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6A" w:rsidRDefault="00EF4F9E" w:rsidP="00EF4F9E">
      <w:pPr>
        <w:tabs>
          <w:tab w:val="left" w:pos="3524"/>
        </w:tabs>
        <w:jc w:val="center"/>
        <w:rPr>
          <w:b/>
          <w:bCs/>
          <w:szCs w:val="24"/>
        </w:rPr>
      </w:pPr>
      <w:r>
        <w:rPr>
          <w:b/>
          <w:bCs/>
          <w:szCs w:val="24"/>
        </w:rPr>
        <w:t xml:space="preserve">DETERMINATION OF </w:t>
      </w:r>
      <w:r w:rsidR="002862FA">
        <w:rPr>
          <w:b/>
          <w:bCs/>
          <w:szCs w:val="24"/>
        </w:rPr>
        <w:t xml:space="preserve">DISEASE PREVALENCE, </w:t>
      </w:r>
      <w:r w:rsidR="00BE58D2">
        <w:rPr>
          <w:b/>
          <w:bCs/>
          <w:szCs w:val="24"/>
        </w:rPr>
        <w:t xml:space="preserve">BEST TREATMENT COMBINATIONS AND </w:t>
      </w:r>
      <w:r w:rsidR="002862FA">
        <w:rPr>
          <w:b/>
          <w:bCs/>
          <w:szCs w:val="24"/>
        </w:rPr>
        <w:t xml:space="preserve">TEST OF INTEGRATED </w:t>
      </w:r>
      <w:r w:rsidR="002862FA" w:rsidRPr="00C83468">
        <w:rPr>
          <w:b/>
          <w:bCs/>
          <w:szCs w:val="24"/>
        </w:rPr>
        <w:t>MANAGEMENT ON TOMATO (</w:t>
      </w:r>
      <w:proofErr w:type="spellStart"/>
      <w:r w:rsidR="002862FA" w:rsidRPr="00C83468">
        <w:rPr>
          <w:b/>
          <w:bCs/>
          <w:i/>
          <w:szCs w:val="24"/>
        </w:rPr>
        <w:t>Solanum</w:t>
      </w:r>
      <w:proofErr w:type="spellEnd"/>
      <w:r w:rsidR="00310C95">
        <w:rPr>
          <w:b/>
          <w:bCs/>
          <w:i/>
          <w:szCs w:val="24"/>
        </w:rPr>
        <w:t xml:space="preserve"> </w:t>
      </w:r>
      <w:proofErr w:type="spellStart"/>
      <w:r w:rsidR="002862FA">
        <w:rPr>
          <w:b/>
          <w:bCs/>
          <w:i/>
          <w:iCs/>
          <w:szCs w:val="24"/>
        </w:rPr>
        <w:t>l</w:t>
      </w:r>
      <w:r w:rsidR="002862FA" w:rsidRPr="00C83468">
        <w:rPr>
          <w:b/>
          <w:bCs/>
          <w:i/>
          <w:iCs/>
          <w:szCs w:val="24"/>
        </w:rPr>
        <w:t>ycopersicon</w:t>
      </w:r>
      <w:proofErr w:type="spellEnd"/>
      <w:r w:rsidR="00BE58D2">
        <w:rPr>
          <w:b/>
          <w:bCs/>
          <w:iCs/>
          <w:szCs w:val="24"/>
        </w:rPr>
        <w:t xml:space="preserve"> Mill</w:t>
      </w:r>
      <w:r w:rsidR="002862FA" w:rsidRPr="00C83468">
        <w:rPr>
          <w:b/>
          <w:bCs/>
          <w:szCs w:val="24"/>
        </w:rPr>
        <w:t>) PROTECTED FROM CROP PESTS USING AGRONETS</w:t>
      </w:r>
      <w:r>
        <w:rPr>
          <w:b/>
          <w:bCs/>
          <w:szCs w:val="24"/>
        </w:rPr>
        <w:t xml:space="preserve"> IN KENYA</w:t>
      </w:r>
    </w:p>
    <w:p w:rsidR="00BE58D2" w:rsidRDefault="00BE58D2" w:rsidP="00EF4F9E">
      <w:pPr>
        <w:tabs>
          <w:tab w:val="left" w:pos="3524"/>
        </w:tabs>
        <w:jc w:val="center"/>
        <w:rPr>
          <w:b/>
          <w:bCs/>
          <w:szCs w:val="24"/>
        </w:rPr>
      </w:pPr>
    </w:p>
    <w:p w:rsidR="00BE58D2" w:rsidRDefault="00BE58D2" w:rsidP="00EF4F9E">
      <w:pPr>
        <w:tabs>
          <w:tab w:val="left" w:pos="3524"/>
        </w:tabs>
        <w:jc w:val="center"/>
        <w:rPr>
          <w:b/>
          <w:bCs/>
          <w:sz w:val="32"/>
          <w:szCs w:val="32"/>
        </w:rPr>
      </w:pPr>
    </w:p>
    <w:p w:rsidR="00085D83" w:rsidRPr="0006636A" w:rsidRDefault="002862FA" w:rsidP="007E79E2">
      <w:pPr>
        <w:tabs>
          <w:tab w:val="left" w:pos="3524"/>
        </w:tabs>
        <w:jc w:val="center"/>
        <w:rPr>
          <w:b/>
          <w:szCs w:val="24"/>
        </w:rPr>
      </w:pPr>
      <w:r w:rsidRPr="0006636A">
        <w:rPr>
          <w:b/>
          <w:szCs w:val="24"/>
        </w:rPr>
        <w:t>TOO ABEL KIPCHIRCHIR</w:t>
      </w:r>
    </w:p>
    <w:p w:rsidR="00085D83" w:rsidRPr="0006636A" w:rsidRDefault="00085D83" w:rsidP="007E79E2">
      <w:pPr>
        <w:tabs>
          <w:tab w:val="left" w:pos="3524"/>
        </w:tabs>
        <w:jc w:val="center"/>
        <w:rPr>
          <w:b/>
          <w:szCs w:val="24"/>
        </w:rPr>
      </w:pPr>
    </w:p>
    <w:p w:rsidR="00085D83" w:rsidRPr="006B0AC7" w:rsidRDefault="00085D83" w:rsidP="007E79E2">
      <w:pPr>
        <w:jc w:val="center"/>
        <w:rPr>
          <w:b/>
          <w:szCs w:val="24"/>
        </w:rPr>
      </w:pPr>
    </w:p>
    <w:p w:rsidR="00164937" w:rsidRPr="006B0AC7" w:rsidRDefault="00164937" w:rsidP="007E79E2">
      <w:pPr>
        <w:jc w:val="center"/>
        <w:rPr>
          <w:b/>
          <w:szCs w:val="24"/>
        </w:rPr>
      </w:pPr>
    </w:p>
    <w:p w:rsidR="00164937" w:rsidRDefault="00164937" w:rsidP="00C25E4B">
      <w:pPr>
        <w:rPr>
          <w:b/>
          <w:szCs w:val="24"/>
        </w:rPr>
      </w:pPr>
    </w:p>
    <w:p w:rsidR="00164937" w:rsidRPr="00C25E4B" w:rsidRDefault="00164937" w:rsidP="006065BD">
      <w:pPr>
        <w:rPr>
          <w:b/>
          <w:sz w:val="32"/>
          <w:szCs w:val="32"/>
        </w:rPr>
      </w:pPr>
    </w:p>
    <w:p w:rsidR="00587182" w:rsidRPr="0006636A" w:rsidRDefault="002862FA" w:rsidP="002862FA">
      <w:pPr>
        <w:jc w:val="center"/>
        <w:rPr>
          <w:b/>
          <w:szCs w:val="24"/>
        </w:rPr>
      </w:pPr>
      <w:r w:rsidRPr="0006636A">
        <w:rPr>
          <w:b/>
          <w:szCs w:val="24"/>
        </w:rPr>
        <w:t>THESIS SUBMITTED IN PARTIAL FULFILLMENT FOR THE AWARD OF MASTER OF SCIENCE, BOTANY (PLANT PATHOLOGY), DEPARTMENT OF BIOLOGICAL SCIENCE, SCHOOL OF SCIENCE, UNIVERSITY OF ELDORET</w:t>
      </w:r>
    </w:p>
    <w:p w:rsidR="00587182" w:rsidRDefault="00587182" w:rsidP="00587182">
      <w:pPr>
        <w:rPr>
          <w:b/>
          <w:szCs w:val="24"/>
        </w:rPr>
      </w:pPr>
    </w:p>
    <w:p w:rsidR="00A97252" w:rsidRDefault="00A97252" w:rsidP="00587182">
      <w:pPr>
        <w:rPr>
          <w:b/>
          <w:szCs w:val="24"/>
        </w:rPr>
      </w:pPr>
    </w:p>
    <w:p w:rsidR="0006636A" w:rsidRDefault="00CA56D4" w:rsidP="00CA56D4">
      <w:pPr>
        <w:jc w:val="center"/>
        <w:rPr>
          <w:b/>
          <w:szCs w:val="24"/>
        </w:rPr>
      </w:pPr>
      <w:r>
        <w:rPr>
          <w:b/>
          <w:szCs w:val="24"/>
        </w:rPr>
        <w:t>2014</w:t>
      </w:r>
    </w:p>
    <w:p w:rsidR="00085D83" w:rsidRPr="006B0AC7" w:rsidRDefault="00251B4D" w:rsidP="00EF4F9E">
      <w:pPr>
        <w:pStyle w:val="Heading1"/>
        <w:jc w:val="center"/>
      </w:pPr>
      <w:bookmarkStart w:id="0" w:name="_Toc404238456"/>
      <w:r w:rsidRPr="006B0AC7">
        <w:lastRenderedPageBreak/>
        <w:t>DECLARATION</w:t>
      </w:r>
      <w:bookmarkEnd w:id="0"/>
    </w:p>
    <w:p w:rsidR="00085D83" w:rsidRPr="006B0AC7" w:rsidRDefault="00085D83" w:rsidP="0067275E">
      <w:pPr>
        <w:jc w:val="both"/>
        <w:rPr>
          <w:szCs w:val="24"/>
        </w:rPr>
      </w:pPr>
      <w:r w:rsidRPr="006B0AC7">
        <w:rPr>
          <w:szCs w:val="24"/>
        </w:rPr>
        <w:t>This is my original work and has not been</w:t>
      </w:r>
      <w:r w:rsidR="006B4623" w:rsidRPr="006B0AC7">
        <w:rPr>
          <w:szCs w:val="24"/>
        </w:rPr>
        <w:t xml:space="preserve"> submitted or presented before for</w:t>
      </w:r>
      <w:r w:rsidRPr="006B0AC7">
        <w:rPr>
          <w:szCs w:val="24"/>
        </w:rPr>
        <w:t xml:space="preserve"> a</w:t>
      </w:r>
      <w:r w:rsidR="006B4623" w:rsidRPr="006B0AC7">
        <w:rPr>
          <w:szCs w:val="24"/>
        </w:rPr>
        <w:t>ny degree or examination in any</w:t>
      </w:r>
      <w:r w:rsidRPr="006B0AC7">
        <w:rPr>
          <w:szCs w:val="24"/>
        </w:rPr>
        <w:t xml:space="preserve"> other University. No part of this thesis may be reproduced without the prior written permission </w:t>
      </w:r>
      <w:r w:rsidR="00575215">
        <w:rPr>
          <w:szCs w:val="24"/>
        </w:rPr>
        <w:t>of the author and</w:t>
      </w:r>
      <w:r w:rsidR="006B4623" w:rsidRPr="006B0AC7">
        <w:rPr>
          <w:szCs w:val="24"/>
        </w:rPr>
        <w:t xml:space="preserve"> or that of</w:t>
      </w:r>
      <w:r w:rsidR="00D612F0" w:rsidRPr="006B0AC7">
        <w:rPr>
          <w:szCs w:val="24"/>
        </w:rPr>
        <w:t xml:space="preserve"> the</w:t>
      </w:r>
      <w:r w:rsidR="006B4623" w:rsidRPr="006B0AC7">
        <w:rPr>
          <w:szCs w:val="24"/>
        </w:rPr>
        <w:t xml:space="preserve"> University</w:t>
      </w:r>
      <w:r w:rsidR="00F74F41" w:rsidRPr="006B0AC7">
        <w:rPr>
          <w:szCs w:val="24"/>
        </w:rPr>
        <w:t xml:space="preserve"> of Eldoret</w:t>
      </w:r>
      <w:r w:rsidRPr="006B0AC7">
        <w:rPr>
          <w:szCs w:val="24"/>
        </w:rPr>
        <w:t>.</w:t>
      </w:r>
    </w:p>
    <w:p w:rsidR="00085D83" w:rsidRDefault="0025717B" w:rsidP="0067275E">
      <w:pPr>
        <w:jc w:val="both"/>
        <w:rPr>
          <w:szCs w:val="24"/>
        </w:rPr>
      </w:pPr>
      <w:r>
        <w:rPr>
          <w:szCs w:val="24"/>
        </w:rPr>
        <w:t>Sign</w:t>
      </w:r>
      <w:r w:rsidR="00085D83" w:rsidRPr="00841A4D">
        <w:rPr>
          <w:szCs w:val="24"/>
        </w:rPr>
        <w:t>………………………………..Date………………………………..</w:t>
      </w:r>
    </w:p>
    <w:p w:rsidR="0025717B" w:rsidRPr="00CA56D4" w:rsidRDefault="0025717B" w:rsidP="0067275E">
      <w:pPr>
        <w:jc w:val="both"/>
        <w:rPr>
          <w:b/>
          <w:szCs w:val="24"/>
        </w:rPr>
      </w:pPr>
      <w:r w:rsidRPr="00CA56D4">
        <w:rPr>
          <w:b/>
          <w:szCs w:val="24"/>
        </w:rPr>
        <w:t xml:space="preserve">Too Abel </w:t>
      </w:r>
      <w:proofErr w:type="spellStart"/>
      <w:r w:rsidRPr="00CA56D4">
        <w:rPr>
          <w:b/>
          <w:szCs w:val="24"/>
        </w:rPr>
        <w:t>Kipchirchir</w:t>
      </w:r>
      <w:proofErr w:type="spellEnd"/>
    </w:p>
    <w:p w:rsidR="00D612F0" w:rsidRPr="00841A4D" w:rsidRDefault="00D612F0" w:rsidP="0067275E">
      <w:pPr>
        <w:jc w:val="both"/>
        <w:rPr>
          <w:szCs w:val="24"/>
        </w:rPr>
      </w:pPr>
      <w:r w:rsidRPr="00841A4D">
        <w:rPr>
          <w:szCs w:val="24"/>
        </w:rPr>
        <w:t>Registration: SC/PGB/013/10</w:t>
      </w:r>
    </w:p>
    <w:p w:rsidR="00085D83" w:rsidRPr="0025717B" w:rsidRDefault="0025717B" w:rsidP="0067275E">
      <w:pPr>
        <w:jc w:val="both"/>
        <w:rPr>
          <w:b/>
          <w:szCs w:val="24"/>
        </w:rPr>
      </w:pPr>
      <w:r w:rsidRPr="0025717B">
        <w:rPr>
          <w:b/>
          <w:szCs w:val="24"/>
        </w:rPr>
        <w:t>Approval</w:t>
      </w:r>
      <w:r w:rsidR="00085D83" w:rsidRPr="0025717B">
        <w:rPr>
          <w:b/>
          <w:szCs w:val="24"/>
        </w:rPr>
        <w:t xml:space="preserve"> by Supervisors</w:t>
      </w:r>
    </w:p>
    <w:p w:rsidR="00085D83" w:rsidRPr="00841A4D" w:rsidRDefault="00085D83" w:rsidP="0067275E">
      <w:pPr>
        <w:jc w:val="both"/>
        <w:rPr>
          <w:szCs w:val="24"/>
        </w:rPr>
      </w:pPr>
      <w:r w:rsidRPr="00841A4D">
        <w:rPr>
          <w:szCs w:val="24"/>
        </w:rPr>
        <w:t>This Thesis has been submitted for examination with our approval as University supervisors</w:t>
      </w:r>
    </w:p>
    <w:p w:rsidR="00085D83" w:rsidRPr="00841A4D" w:rsidRDefault="006B4623" w:rsidP="0067275E">
      <w:pPr>
        <w:pStyle w:val="ListParagraph"/>
        <w:numPr>
          <w:ilvl w:val="0"/>
          <w:numId w:val="1"/>
        </w:numPr>
        <w:jc w:val="both"/>
        <w:rPr>
          <w:szCs w:val="24"/>
        </w:rPr>
      </w:pPr>
      <w:r w:rsidRPr="00CA56D4">
        <w:rPr>
          <w:b/>
          <w:szCs w:val="24"/>
        </w:rPr>
        <w:t xml:space="preserve">Prof. Ezekiel </w:t>
      </w:r>
      <w:proofErr w:type="spellStart"/>
      <w:r w:rsidRPr="00CA56D4">
        <w:rPr>
          <w:b/>
          <w:szCs w:val="24"/>
        </w:rPr>
        <w:t>Kiprop</w:t>
      </w:r>
      <w:proofErr w:type="spellEnd"/>
      <w:r w:rsidR="00085D83" w:rsidRPr="00841A4D">
        <w:rPr>
          <w:szCs w:val="24"/>
        </w:rPr>
        <w:t>……………………....……Date……………………</w:t>
      </w:r>
    </w:p>
    <w:p w:rsidR="006B4623" w:rsidRDefault="00AC73BE" w:rsidP="0067275E">
      <w:pPr>
        <w:pStyle w:val="ListParagraph"/>
        <w:jc w:val="both"/>
        <w:rPr>
          <w:szCs w:val="24"/>
        </w:rPr>
      </w:pPr>
      <w:r w:rsidRPr="00841A4D">
        <w:rPr>
          <w:szCs w:val="24"/>
        </w:rPr>
        <w:t>University of Eldoret</w:t>
      </w:r>
    </w:p>
    <w:p w:rsidR="00CA56D4" w:rsidRPr="00841A4D" w:rsidRDefault="00CA56D4" w:rsidP="0067275E">
      <w:pPr>
        <w:pStyle w:val="ListParagraph"/>
        <w:jc w:val="both"/>
        <w:rPr>
          <w:szCs w:val="24"/>
        </w:rPr>
      </w:pPr>
    </w:p>
    <w:p w:rsidR="00085D83" w:rsidRPr="00841A4D" w:rsidRDefault="00085D83" w:rsidP="0067275E">
      <w:pPr>
        <w:pStyle w:val="ListParagraph"/>
        <w:numPr>
          <w:ilvl w:val="0"/>
          <w:numId w:val="1"/>
        </w:numPr>
        <w:jc w:val="both"/>
        <w:rPr>
          <w:szCs w:val="24"/>
        </w:rPr>
      </w:pPr>
      <w:r w:rsidRPr="00CA56D4">
        <w:rPr>
          <w:b/>
          <w:szCs w:val="24"/>
        </w:rPr>
        <w:t xml:space="preserve">Dr. </w:t>
      </w:r>
      <w:r w:rsidR="00021816" w:rsidRPr="00CA56D4">
        <w:rPr>
          <w:b/>
          <w:szCs w:val="24"/>
        </w:rPr>
        <w:t xml:space="preserve">Muo </w:t>
      </w:r>
      <w:r w:rsidRPr="00CA56D4">
        <w:rPr>
          <w:b/>
          <w:szCs w:val="24"/>
        </w:rPr>
        <w:t>Kasina</w:t>
      </w:r>
      <w:r w:rsidRPr="00841A4D">
        <w:rPr>
          <w:szCs w:val="24"/>
        </w:rPr>
        <w:t xml:space="preserve"> ………………………</w:t>
      </w:r>
      <w:r w:rsidR="006B4623" w:rsidRPr="00841A4D">
        <w:rPr>
          <w:szCs w:val="24"/>
        </w:rPr>
        <w:t>………..Date…………………….</w:t>
      </w:r>
    </w:p>
    <w:p w:rsidR="00CA56D4" w:rsidRDefault="00085D83" w:rsidP="00CA56D4">
      <w:pPr>
        <w:pStyle w:val="ListParagraph"/>
        <w:jc w:val="both"/>
        <w:rPr>
          <w:szCs w:val="24"/>
        </w:rPr>
      </w:pPr>
      <w:r w:rsidRPr="00841A4D">
        <w:rPr>
          <w:szCs w:val="24"/>
        </w:rPr>
        <w:t xml:space="preserve">Kenya Agriculture </w:t>
      </w:r>
      <w:r w:rsidR="00CA56D4">
        <w:rPr>
          <w:szCs w:val="24"/>
        </w:rPr>
        <w:t xml:space="preserve">and Livestock </w:t>
      </w:r>
      <w:r w:rsidRPr="00841A4D">
        <w:rPr>
          <w:szCs w:val="24"/>
        </w:rPr>
        <w:t xml:space="preserve">Research </w:t>
      </w:r>
      <w:r w:rsidR="00CA56D4">
        <w:rPr>
          <w:szCs w:val="24"/>
        </w:rPr>
        <w:t xml:space="preserve">Organization </w:t>
      </w:r>
      <w:r w:rsidRPr="00841A4D">
        <w:rPr>
          <w:szCs w:val="24"/>
        </w:rPr>
        <w:t xml:space="preserve">-National </w:t>
      </w:r>
      <w:r w:rsidR="00575215">
        <w:rPr>
          <w:szCs w:val="24"/>
        </w:rPr>
        <w:t>Agricultural Research Laboratories</w:t>
      </w:r>
      <w:r w:rsidRPr="00841A4D">
        <w:rPr>
          <w:szCs w:val="24"/>
        </w:rPr>
        <w:t>,</w:t>
      </w:r>
      <w:r w:rsidR="00CA56D4">
        <w:rPr>
          <w:szCs w:val="24"/>
        </w:rPr>
        <w:t xml:space="preserve"> Nairobi</w:t>
      </w:r>
    </w:p>
    <w:p w:rsidR="00CA56D4" w:rsidRPr="00CA56D4" w:rsidRDefault="00CA56D4" w:rsidP="00CA56D4">
      <w:pPr>
        <w:pStyle w:val="ListParagraph"/>
        <w:jc w:val="both"/>
        <w:rPr>
          <w:szCs w:val="24"/>
        </w:rPr>
      </w:pPr>
    </w:p>
    <w:p w:rsidR="006B4623" w:rsidRPr="00841A4D" w:rsidRDefault="006B4623" w:rsidP="0067275E">
      <w:pPr>
        <w:pStyle w:val="ListParagraph"/>
        <w:numPr>
          <w:ilvl w:val="0"/>
          <w:numId w:val="1"/>
        </w:numPr>
        <w:jc w:val="both"/>
        <w:rPr>
          <w:szCs w:val="24"/>
        </w:rPr>
      </w:pPr>
      <w:r w:rsidRPr="002720DD">
        <w:rPr>
          <w:b/>
          <w:szCs w:val="24"/>
        </w:rPr>
        <w:t>Dr. Lusike Wasilwa</w:t>
      </w:r>
      <w:r w:rsidRPr="00841A4D">
        <w:rPr>
          <w:szCs w:val="24"/>
        </w:rPr>
        <w:t>…………………………….Date…………………….</w:t>
      </w:r>
    </w:p>
    <w:p w:rsidR="001E40EB" w:rsidRPr="00841A4D" w:rsidRDefault="00CA56D4" w:rsidP="00764180">
      <w:pPr>
        <w:pStyle w:val="NoSpacing"/>
        <w:spacing w:line="480" w:lineRule="auto"/>
        <w:ind w:firstLine="720"/>
        <w:jc w:val="both"/>
      </w:pPr>
      <w:r w:rsidRPr="00841A4D">
        <w:rPr>
          <w:szCs w:val="24"/>
        </w:rPr>
        <w:t xml:space="preserve">Kenya Agriculture </w:t>
      </w:r>
      <w:r>
        <w:rPr>
          <w:szCs w:val="24"/>
        </w:rPr>
        <w:t xml:space="preserve">and Livestock </w:t>
      </w:r>
      <w:r w:rsidRPr="00841A4D">
        <w:rPr>
          <w:szCs w:val="24"/>
        </w:rPr>
        <w:t xml:space="preserve">Research </w:t>
      </w:r>
      <w:r>
        <w:rPr>
          <w:szCs w:val="24"/>
        </w:rPr>
        <w:t xml:space="preserve">Organization </w:t>
      </w:r>
      <w:r w:rsidR="00164937" w:rsidRPr="00841A4D">
        <w:t>H</w:t>
      </w:r>
      <w:r w:rsidR="00EC474A" w:rsidRPr="00841A4D">
        <w:t xml:space="preserve">ead </w:t>
      </w:r>
      <w:r w:rsidR="002720DD">
        <w:t>Q</w:t>
      </w:r>
      <w:r w:rsidR="00EC474A" w:rsidRPr="00841A4D">
        <w:t>uarters</w:t>
      </w:r>
      <w:r w:rsidR="00F74F41" w:rsidRPr="00841A4D">
        <w:t>, Nairobi</w:t>
      </w:r>
    </w:p>
    <w:p w:rsidR="001E40EB" w:rsidRPr="00841A4D" w:rsidRDefault="001E40EB" w:rsidP="001E40EB">
      <w:pPr>
        <w:pStyle w:val="NoSpacing"/>
        <w:spacing w:line="480" w:lineRule="auto"/>
        <w:ind w:firstLine="720"/>
      </w:pPr>
    </w:p>
    <w:p w:rsidR="0066561D" w:rsidRPr="006B0AC7" w:rsidRDefault="001E40EB" w:rsidP="002A3AF4">
      <w:pPr>
        <w:pStyle w:val="Heading1"/>
        <w:jc w:val="center"/>
      </w:pPr>
      <w:r w:rsidRPr="00841A4D">
        <w:rPr>
          <w:b w:val="0"/>
        </w:rPr>
        <w:br w:type="page"/>
      </w:r>
      <w:bookmarkStart w:id="1" w:name="_Toc404238457"/>
      <w:r w:rsidR="00251B4D" w:rsidRPr="006B0AC7">
        <w:lastRenderedPageBreak/>
        <w:t>DEDICATION</w:t>
      </w:r>
      <w:bookmarkEnd w:id="1"/>
    </w:p>
    <w:p w:rsidR="00201BC1" w:rsidRDefault="00886120" w:rsidP="00201BC1">
      <w:pPr>
        <w:pStyle w:val="NoSpacing"/>
        <w:spacing w:line="480" w:lineRule="auto"/>
      </w:pPr>
      <w:r w:rsidRPr="006B0AC7">
        <w:t xml:space="preserve">I </w:t>
      </w:r>
      <w:r w:rsidR="0047236D">
        <w:t>dedicate this work to all those whom have loved me, cared for me and inspir</w:t>
      </w:r>
      <w:r w:rsidR="0055075B">
        <w:t xml:space="preserve">ed me to whom I am today. To my </w:t>
      </w:r>
      <w:r w:rsidR="0047236D">
        <w:t xml:space="preserve">family </w:t>
      </w:r>
      <w:r w:rsidRPr="006B0AC7">
        <w:t>for their support and encou</w:t>
      </w:r>
      <w:r w:rsidR="0055075B">
        <w:t xml:space="preserve">ragement during </w:t>
      </w:r>
      <w:r w:rsidR="00DE5500">
        <w:t>my</w:t>
      </w:r>
      <w:r w:rsidR="0047236D">
        <w:t xml:space="preserve"> time of study</w:t>
      </w:r>
    </w:p>
    <w:p w:rsidR="00201BC1" w:rsidRPr="00B05345" w:rsidRDefault="00201BC1" w:rsidP="00201BC1">
      <w:pPr>
        <w:pStyle w:val="Heading1"/>
        <w:jc w:val="center"/>
      </w:pPr>
      <w:r>
        <w:br w:type="page"/>
      </w:r>
      <w:bookmarkStart w:id="2" w:name="_Toc404238458"/>
      <w:r w:rsidRPr="00B05345">
        <w:lastRenderedPageBreak/>
        <w:t>ABSTRACT</w:t>
      </w:r>
      <w:bookmarkEnd w:id="2"/>
    </w:p>
    <w:p w:rsidR="00201BC1" w:rsidRPr="006B0AC7" w:rsidRDefault="00201BC1" w:rsidP="006F1286">
      <w:pPr>
        <w:spacing w:line="240" w:lineRule="auto"/>
        <w:jc w:val="both"/>
        <w:rPr>
          <w:szCs w:val="24"/>
        </w:rPr>
      </w:pPr>
      <w:r w:rsidRPr="006B0AC7">
        <w:rPr>
          <w:szCs w:val="24"/>
        </w:rPr>
        <w:t xml:space="preserve">Tomato is an important economic </w:t>
      </w:r>
      <w:r w:rsidR="00CA56D4">
        <w:rPr>
          <w:szCs w:val="24"/>
        </w:rPr>
        <w:t xml:space="preserve">and </w:t>
      </w:r>
      <w:r w:rsidRPr="006B0AC7">
        <w:rPr>
          <w:szCs w:val="24"/>
        </w:rPr>
        <w:t>food security crop in Kenya grown under rain fed and irrigat</w:t>
      </w:r>
      <w:r>
        <w:rPr>
          <w:szCs w:val="24"/>
        </w:rPr>
        <w:t>ion systems mainly by small</w:t>
      </w:r>
      <w:r w:rsidRPr="006B0AC7">
        <w:rPr>
          <w:szCs w:val="24"/>
        </w:rPr>
        <w:t>-scale</w:t>
      </w:r>
      <w:r>
        <w:rPr>
          <w:szCs w:val="24"/>
        </w:rPr>
        <w:t xml:space="preserve"> farmers as </w:t>
      </w:r>
      <w:r w:rsidR="00F76BFC">
        <w:rPr>
          <w:szCs w:val="24"/>
        </w:rPr>
        <w:t xml:space="preserve">source of income, vitamins A, </w:t>
      </w:r>
      <w:r>
        <w:rPr>
          <w:szCs w:val="24"/>
        </w:rPr>
        <w:t>C,</w:t>
      </w:r>
      <w:r w:rsidRPr="006B0AC7">
        <w:rPr>
          <w:szCs w:val="24"/>
        </w:rPr>
        <w:t xml:space="preserve"> Lycopene and </w:t>
      </w:r>
      <w:proofErr w:type="spellStart"/>
      <w:r w:rsidRPr="006B0AC7">
        <w:rPr>
          <w:szCs w:val="24"/>
        </w:rPr>
        <w:t>alicin</w:t>
      </w:r>
      <w:proofErr w:type="spellEnd"/>
      <w:r w:rsidRPr="006B0AC7">
        <w:rPr>
          <w:szCs w:val="24"/>
        </w:rPr>
        <w:t xml:space="preserve"> strong anti oxidants that fight free radicals. </w:t>
      </w:r>
      <w:r>
        <w:rPr>
          <w:szCs w:val="24"/>
        </w:rPr>
        <w:t>Diseases and pests are major constraint to tomato production in Kenya. However, Agronets have been successfully used in control of pests in Kenya. Agronet</w:t>
      </w:r>
      <w:r w:rsidR="00CF086A">
        <w:rPr>
          <w:szCs w:val="24"/>
        </w:rPr>
        <w:t xml:space="preserve"> </w:t>
      </w:r>
      <w:r w:rsidR="00F76BFC">
        <w:rPr>
          <w:szCs w:val="24"/>
        </w:rPr>
        <w:t>use</w:t>
      </w:r>
      <w:r w:rsidRPr="006B0AC7">
        <w:rPr>
          <w:szCs w:val="24"/>
        </w:rPr>
        <w:t xml:space="preserve"> is a new </w:t>
      </w:r>
      <w:r w:rsidR="00900676" w:rsidRPr="006B0AC7">
        <w:rPr>
          <w:szCs w:val="24"/>
        </w:rPr>
        <w:t>agro technology</w:t>
      </w:r>
      <w:r w:rsidRPr="006B0AC7">
        <w:rPr>
          <w:szCs w:val="24"/>
        </w:rPr>
        <w:t xml:space="preserve"> that aims at </w:t>
      </w:r>
      <w:r>
        <w:rPr>
          <w:szCs w:val="24"/>
        </w:rPr>
        <w:t xml:space="preserve">preventing pest attack by </w:t>
      </w:r>
      <w:r w:rsidRPr="006B0AC7">
        <w:rPr>
          <w:szCs w:val="24"/>
        </w:rPr>
        <w:t xml:space="preserve">acting as </w:t>
      </w:r>
      <w:r w:rsidR="00F76BFC">
        <w:rPr>
          <w:szCs w:val="24"/>
        </w:rPr>
        <w:t>exclusion</w:t>
      </w:r>
      <w:r w:rsidRPr="006B0AC7">
        <w:rPr>
          <w:szCs w:val="24"/>
        </w:rPr>
        <w:t xml:space="preserve"> barrier</w:t>
      </w:r>
      <w:r w:rsidR="00F76BFC">
        <w:rPr>
          <w:szCs w:val="24"/>
        </w:rPr>
        <w:t xml:space="preserve"> in addition to</w:t>
      </w:r>
      <w:r>
        <w:rPr>
          <w:szCs w:val="24"/>
        </w:rPr>
        <w:t xml:space="preserve"> microclimate </w:t>
      </w:r>
      <w:r w:rsidR="00F76BFC">
        <w:rPr>
          <w:szCs w:val="24"/>
        </w:rPr>
        <w:t>creation</w:t>
      </w:r>
      <w:r>
        <w:rPr>
          <w:szCs w:val="24"/>
        </w:rPr>
        <w:t xml:space="preserve"> that enhances crop growth. Studies </w:t>
      </w:r>
      <w:r w:rsidR="00F76BFC">
        <w:rPr>
          <w:szCs w:val="24"/>
        </w:rPr>
        <w:t>on</w:t>
      </w:r>
      <w:r>
        <w:rPr>
          <w:szCs w:val="24"/>
        </w:rPr>
        <w:t xml:space="preserve"> Agronet</w:t>
      </w:r>
      <w:r w:rsidRPr="006B0AC7">
        <w:rPr>
          <w:szCs w:val="24"/>
        </w:rPr>
        <w:t>s efficiency and influence to plant physiology</w:t>
      </w:r>
      <w:r>
        <w:rPr>
          <w:szCs w:val="24"/>
        </w:rPr>
        <w:t xml:space="preserve"> have been done before</w:t>
      </w:r>
      <w:r w:rsidRPr="006B0AC7">
        <w:rPr>
          <w:szCs w:val="24"/>
        </w:rPr>
        <w:t xml:space="preserve">. However, </w:t>
      </w:r>
      <w:r>
        <w:rPr>
          <w:szCs w:val="24"/>
        </w:rPr>
        <w:t>research regarding the effect of Agronet</w:t>
      </w:r>
      <w:r w:rsidRPr="006B0AC7">
        <w:rPr>
          <w:szCs w:val="24"/>
        </w:rPr>
        <w:t xml:space="preserve">s microclimatic modification in influencing disease development and possible management strategies have not been carried out hence there was need to carry out </w:t>
      </w:r>
      <w:r>
        <w:rPr>
          <w:szCs w:val="24"/>
        </w:rPr>
        <w:t xml:space="preserve">such </w:t>
      </w:r>
      <w:r w:rsidRPr="006B0AC7">
        <w:rPr>
          <w:szCs w:val="24"/>
        </w:rPr>
        <w:t xml:space="preserve">studies that would give comprehensive package </w:t>
      </w:r>
      <w:r w:rsidR="00F76BFC">
        <w:rPr>
          <w:szCs w:val="24"/>
        </w:rPr>
        <w:t>on</w:t>
      </w:r>
      <w:r w:rsidR="00821A40">
        <w:rPr>
          <w:szCs w:val="24"/>
        </w:rPr>
        <w:t xml:space="preserve"> </w:t>
      </w:r>
      <w:r w:rsidR="00F76BFC">
        <w:rPr>
          <w:szCs w:val="24"/>
        </w:rPr>
        <w:t>the</w:t>
      </w:r>
      <w:r w:rsidRPr="006B0AC7">
        <w:rPr>
          <w:szCs w:val="24"/>
        </w:rPr>
        <w:t xml:space="preserve"> technology. </w:t>
      </w:r>
      <w:r>
        <w:rPr>
          <w:szCs w:val="24"/>
        </w:rPr>
        <w:t>This research was carried out to determine p</w:t>
      </w:r>
      <w:r w:rsidRPr="006B0AC7">
        <w:rPr>
          <w:szCs w:val="24"/>
        </w:rPr>
        <w:t xml:space="preserve">revalence and severity </w:t>
      </w:r>
      <w:r>
        <w:rPr>
          <w:szCs w:val="24"/>
        </w:rPr>
        <w:t>on tomato grown under Agronet</w:t>
      </w:r>
      <w:r w:rsidRPr="006B0AC7">
        <w:rPr>
          <w:szCs w:val="24"/>
        </w:rPr>
        <w:t xml:space="preserve"> in the nursery and field condition, </w:t>
      </w:r>
      <w:r w:rsidR="00F76BFC">
        <w:rPr>
          <w:szCs w:val="24"/>
        </w:rPr>
        <w:t xml:space="preserve">test </w:t>
      </w:r>
      <w:r w:rsidRPr="006B0AC7">
        <w:rPr>
          <w:szCs w:val="24"/>
        </w:rPr>
        <w:t xml:space="preserve">of </w:t>
      </w:r>
      <w:r w:rsidR="00F76BFC">
        <w:rPr>
          <w:szCs w:val="24"/>
        </w:rPr>
        <w:t>integrated management on severity and determining the</w:t>
      </w:r>
      <w:r w:rsidRPr="006B0AC7">
        <w:rPr>
          <w:szCs w:val="24"/>
        </w:rPr>
        <w:t xml:space="preserve"> best treatment combination</w:t>
      </w:r>
      <w:r w:rsidR="00F76BFC">
        <w:rPr>
          <w:szCs w:val="24"/>
        </w:rPr>
        <w:t xml:space="preserve">. </w:t>
      </w:r>
      <w:r w:rsidRPr="006B0AC7">
        <w:rPr>
          <w:szCs w:val="24"/>
        </w:rPr>
        <w:t xml:space="preserve">The study was carried out </w:t>
      </w:r>
      <w:r w:rsidR="00596B69">
        <w:rPr>
          <w:szCs w:val="24"/>
        </w:rPr>
        <w:t>on-station at KARI, Kabete</w:t>
      </w:r>
      <w:r>
        <w:rPr>
          <w:szCs w:val="24"/>
        </w:rPr>
        <w:t xml:space="preserve">. </w:t>
      </w:r>
      <w:r w:rsidRPr="006B0AC7">
        <w:rPr>
          <w:szCs w:val="24"/>
        </w:rPr>
        <w:t>Factorial design was used in the</w:t>
      </w:r>
      <w:r>
        <w:rPr>
          <w:szCs w:val="24"/>
        </w:rPr>
        <w:t xml:space="preserve"> study</w:t>
      </w:r>
      <w:r w:rsidR="00596B69">
        <w:rPr>
          <w:szCs w:val="24"/>
        </w:rPr>
        <w:t>,</w:t>
      </w:r>
      <w:r w:rsidR="0055075B">
        <w:rPr>
          <w:szCs w:val="24"/>
        </w:rPr>
        <w:t xml:space="preserve"> where two factors</w:t>
      </w:r>
      <w:r>
        <w:rPr>
          <w:szCs w:val="24"/>
        </w:rPr>
        <w:t>; Agronet</w:t>
      </w:r>
      <w:r w:rsidRPr="006B0AC7">
        <w:rPr>
          <w:szCs w:val="24"/>
        </w:rPr>
        <w:t>s and management strategies.  Each fa</w:t>
      </w:r>
      <w:r w:rsidR="0055075B">
        <w:rPr>
          <w:szCs w:val="24"/>
        </w:rPr>
        <w:t>ctor had different levels in</w:t>
      </w:r>
      <w:r w:rsidRPr="006B0AC7">
        <w:rPr>
          <w:szCs w:val="24"/>
        </w:rPr>
        <w:t xml:space="preserve"> nursery and field conditions. </w:t>
      </w:r>
      <w:r>
        <w:rPr>
          <w:szCs w:val="24"/>
        </w:rPr>
        <w:t>Agronet</w:t>
      </w:r>
      <w:r w:rsidRPr="006B0AC7">
        <w:rPr>
          <w:szCs w:val="24"/>
        </w:rPr>
        <w:t>s had five lev</w:t>
      </w:r>
      <w:r w:rsidR="0055075B">
        <w:rPr>
          <w:szCs w:val="24"/>
        </w:rPr>
        <w:t xml:space="preserve">els in </w:t>
      </w:r>
      <w:r>
        <w:rPr>
          <w:szCs w:val="24"/>
        </w:rPr>
        <w:t>nursery; insecticide</w:t>
      </w:r>
      <w:r w:rsidRPr="006B0AC7">
        <w:rPr>
          <w:szCs w:val="24"/>
        </w:rPr>
        <w:t xml:space="preserve"> impregnated 0.9 mm </w:t>
      </w:r>
      <w:r>
        <w:rPr>
          <w:szCs w:val="24"/>
        </w:rPr>
        <w:t>Agronet</w:t>
      </w:r>
      <w:r w:rsidRPr="006B0AC7">
        <w:rPr>
          <w:szCs w:val="24"/>
        </w:rPr>
        <w:t xml:space="preserve">, non impregnated 0.9 mm mesh </w:t>
      </w:r>
      <w:r>
        <w:rPr>
          <w:szCs w:val="24"/>
        </w:rPr>
        <w:t>Agronet</w:t>
      </w:r>
      <w:r w:rsidRPr="006B0AC7">
        <w:rPr>
          <w:szCs w:val="24"/>
        </w:rPr>
        <w:t xml:space="preserve">, 0.4 mm mesh </w:t>
      </w:r>
      <w:r>
        <w:rPr>
          <w:szCs w:val="24"/>
        </w:rPr>
        <w:t xml:space="preserve">Agronet, shading with grass </w:t>
      </w:r>
      <w:r w:rsidR="00596B69">
        <w:rPr>
          <w:szCs w:val="24"/>
        </w:rPr>
        <w:t>(</w:t>
      </w:r>
      <w:r w:rsidRPr="006B0AC7">
        <w:rPr>
          <w:szCs w:val="24"/>
        </w:rPr>
        <w:t>common farmers practice</w:t>
      </w:r>
      <w:r w:rsidR="00596B69">
        <w:rPr>
          <w:szCs w:val="24"/>
        </w:rPr>
        <w:t>)</w:t>
      </w:r>
      <w:r w:rsidRPr="006B0AC7">
        <w:rPr>
          <w:szCs w:val="24"/>
        </w:rPr>
        <w:t xml:space="preserve"> and the no net (control). Integrated management had</w:t>
      </w:r>
      <w:r w:rsidR="0055075B">
        <w:rPr>
          <w:szCs w:val="24"/>
        </w:rPr>
        <w:t xml:space="preserve"> three;</w:t>
      </w:r>
      <w:r w:rsidRPr="006B0AC7">
        <w:rPr>
          <w:szCs w:val="24"/>
        </w:rPr>
        <w:t xml:space="preserve"> seed dressing, seed dressing plus monitored sprays and no application </w:t>
      </w:r>
      <w:r>
        <w:rPr>
          <w:szCs w:val="24"/>
        </w:rPr>
        <w:t>(</w:t>
      </w:r>
      <w:r w:rsidRPr="006B0AC7">
        <w:rPr>
          <w:szCs w:val="24"/>
        </w:rPr>
        <w:t>control</w:t>
      </w:r>
      <w:r>
        <w:rPr>
          <w:szCs w:val="24"/>
        </w:rPr>
        <w:t>)</w:t>
      </w:r>
      <w:r w:rsidRPr="006B0AC7">
        <w:rPr>
          <w:szCs w:val="24"/>
        </w:rPr>
        <w:t xml:space="preserve">. Data was collected on weekly basis for the disease incidence, severity </w:t>
      </w:r>
      <w:r>
        <w:rPr>
          <w:szCs w:val="24"/>
        </w:rPr>
        <w:t>and</w:t>
      </w:r>
      <w:r w:rsidR="00596B69">
        <w:rPr>
          <w:szCs w:val="24"/>
        </w:rPr>
        <w:t xml:space="preserve"> pest population</w:t>
      </w:r>
      <w:r>
        <w:rPr>
          <w:szCs w:val="24"/>
        </w:rPr>
        <w:t xml:space="preserve"> was </w:t>
      </w:r>
      <w:r w:rsidRPr="006B0AC7">
        <w:rPr>
          <w:szCs w:val="24"/>
        </w:rPr>
        <w:t>entered into excel sheet format</w:t>
      </w:r>
      <w:r>
        <w:rPr>
          <w:szCs w:val="24"/>
        </w:rPr>
        <w:t xml:space="preserve"> and </w:t>
      </w:r>
      <w:r w:rsidRPr="006B0AC7">
        <w:rPr>
          <w:szCs w:val="24"/>
        </w:rPr>
        <w:t xml:space="preserve">Means </w:t>
      </w:r>
      <w:r>
        <w:rPr>
          <w:szCs w:val="24"/>
        </w:rPr>
        <w:t>sort</w:t>
      </w:r>
      <w:r w:rsidRPr="006B0AC7">
        <w:rPr>
          <w:szCs w:val="24"/>
        </w:rPr>
        <w:t xml:space="preserve"> by subjecting data to </w:t>
      </w:r>
      <w:r w:rsidR="00596B69">
        <w:rPr>
          <w:szCs w:val="24"/>
        </w:rPr>
        <w:t>ANOVA using Genstat software</w:t>
      </w:r>
      <w:r w:rsidRPr="006B0AC7">
        <w:rPr>
          <w:szCs w:val="24"/>
        </w:rPr>
        <w:t>. Significance was tested at 95% level and means separated using Fisher’s Protected Lea</w:t>
      </w:r>
      <w:r>
        <w:rPr>
          <w:szCs w:val="24"/>
        </w:rPr>
        <w:t xml:space="preserve">st Significant difference. Data was </w:t>
      </w:r>
      <w:r w:rsidRPr="006B0AC7">
        <w:rPr>
          <w:szCs w:val="24"/>
        </w:rPr>
        <w:t>transformed using square root transformation (x+0.05)</w:t>
      </w:r>
      <w:r w:rsidRPr="006B0AC7">
        <w:rPr>
          <w:szCs w:val="24"/>
          <w:vertAlign w:val="superscript"/>
        </w:rPr>
        <w:t>0.5</w:t>
      </w:r>
      <w:r>
        <w:rPr>
          <w:szCs w:val="24"/>
        </w:rPr>
        <w:t>to normalize</w:t>
      </w:r>
      <w:r w:rsidRPr="00AF558E">
        <w:rPr>
          <w:szCs w:val="24"/>
        </w:rPr>
        <w:t>.</w:t>
      </w:r>
      <w:r>
        <w:rPr>
          <w:szCs w:val="24"/>
        </w:rPr>
        <w:t xml:space="preserve"> Results showed that </w:t>
      </w:r>
      <w:r w:rsidR="00821A40">
        <w:rPr>
          <w:szCs w:val="24"/>
        </w:rPr>
        <w:t>significant (</w:t>
      </w:r>
      <w:r>
        <w:rPr>
          <w:szCs w:val="24"/>
        </w:rPr>
        <w:t>P&lt;0.05)</w:t>
      </w:r>
      <w:r w:rsidRPr="006B0AC7">
        <w:rPr>
          <w:szCs w:val="24"/>
        </w:rPr>
        <w:t xml:space="preserve"> microclimatic conditions were observed across the </w:t>
      </w:r>
      <w:r>
        <w:rPr>
          <w:szCs w:val="24"/>
        </w:rPr>
        <w:t>Agronet</w:t>
      </w:r>
      <w:r w:rsidRPr="006B0AC7">
        <w:rPr>
          <w:szCs w:val="24"/>
        </w:rPr>
        <w:t xml:space="preserve"> levels in the nursery and field conditions. Four major diseases; early blight, damping off, tomato yellow leaf curl disease and late blight were prevalent in the nursery. Severity of TYLCD varied significantly </w:t>
      </w:r>
      <w:r>
        <w:rPr>
          <w:szCs w:val="24"/>
        </w:rPr>
        <w:t>(P&lt;0.05)</w:t>
      </w:r>
      <w:r w:rsidRPr="006B0AC7">
        <w:rPr>
          <w:szCs w:val="24"/>
        </w:rPr>
        <w:t xml:space="preserve"> across the </w:t>
      </w:r>
      <w:r>
        <w:rPr>
          <w:szCs w:val="24"/>
        </w:rPr>
        <w:t>Agronet</w:t>
      </w:r>
      <w:r w:rsidRPr="006B0AC7">
        <w:rPr>
          <w:szCs w:val="24"/>
        </w:rPr>
        <w:t xml:space="preserve"> levels </w:t>
      </w:r>
      <w:r>
        <w:rPr>
          <w:szCs w:val="24"/>
        </w:rPr>
        <w:t>with control and shading recording high severity compared to Agronet covered plot which had lower severity levels</w:t>
      </w:r>
      <w:r w:rsidRPr="006B0AC7">
        <w:rPr>
          <w:szCs w:val="24"/>
        </w:rPr>
        <w:t xml:space="preserve">. With additional management, significant difference </w:t>
      </w:r>
      <w:r>
        <w:rPr>
          <w:szCs w:val="24"/>
        </w:rPr>
        <w:t>(P&lt;0.05)</w:t>
      </w:r>
      <w:r w:rsidRPr="006B0AC7">
        <w:rPr>
          <w:szCs w:val="24"/>
        </w:rPr>
        <w:t xml:space="preserve"> on severity of the diseases was recorded except for damping off in season 1. In the field, prevalent diseases included; late blight, tomato yellow leaf curl virus, bacterial leaf spot and Septoria leaf spot. Significant </w:t>
      </w:r>
      <w:r>
        <w:rPr>
          <w:szCs w:val="24"/>
        </w:rPr>
        <w:t>(P&lt;0.05)</w:t>
      </w:r>
      <w:r w:rsidRPr="006B0AC7">
        <w:rPr>
          <w:szCs w:val="24"/>
        </w:rPr>
        <w:t xml:space="preserve"> variation across </w:t>
      </w:r>
      <w:r>
        <w:rPr>
          <w:szCs w:val="24"/>
        </w:rPr>
        <w:t>Agronet</w:t>
      </w:r>
      <w:r w:rsidRPr="006B0AC7">
        <w:rPr>
          <w:szCs w:val="24"/>
        </w:rPr>
        <w:t xml:space="preserve"> were observed in TYLCD, bacterial spot and tomato mosaic disease. With additional management, severity varied significantly </w:t>
      </w:r>
      <w:r>
        <w:rPr>
          <w:szCs w:val="24"/>
        </w:rPr>
        <w:t>(P&lt;0.05)</w:t>
      </w:r>
      <w:r w:rsidRPr="006B0AC7">
        <w:rPr>
          <w:szCs w:val="24"/>
        </w:rPr>
        <w:t xml:space="preserve"> across the management strategy for powdery mildew, early blight, and late blight. There was no significant </w:t>
      </w:r>
      <w:r>
        <w:rPr>
          <w:szCs w:val="24"/>
        </w:rPr>
        <w:t>(P&gt;0.05)</w:t>
      </w:r>
      <w:r w:rsidRPr="006B0AC7">
        <w:rPr>
          <w:szCs w:val="24"/>
        </w:rPr>
        <w:t xml:space="preserve"> interaction of </w:t>
      </w:r>
      <w:r>
        <w:rPr>
          <w:szCs w:val="24"/>
        </w:rPr>
        <w:t>Agronet</w:t>
      </w:r>
      <w:r w:rsidRPr="006B0AC7">
        <w:rPr>
          <w:szCs w:val="24"/>
        </w:rPr>
        <w:t xml:space="preserve"> and additional management. Both </w:t>
      </w:r>
      <w:r>
        <w:rPr>
          <w:szCs w:val="24"/>
        </w:rPr>
        <w:t>Agronet</w:t>
      </w:r>
      <w:r w:rsidRPr="006B0AC7">
        <w:rPr>
          <w:szCs w:val="24"/>
        </w:rPr>
        <w:t xml:space="preserve"> and management factors had significant </w:t>
      </w:r>
      <w:r>
        <w:rPr>
          <w:szCs w:val="24"/>
        </w:rPr>
        <w:t>(P&lt;0.05)</w:t>
      </w:r>
      <w:r w:rsidRPr="006B0AC7">
        <w:rPr>
          <w:szCs w:val="24"/>
        </w:rPr>
        <w:t xml:space="preserve"> effect on yield while similar significant interaction of the factors was observed to influence the yield effect. Best treatment com</w:t>
      </w:r>
      <w:r w:rsidR="00596B69">
        <w:rPr>
          <w:szCs w:val="24"/>
        </w:rPr>
        <w:t>binations were observed with</w:t>
      </w:r>
      <w:r w:rsidRPr="006B0AC7">
        <w:rPr>
          <w:szCs w:val="24"/>
        </w:rPr>
        <w:t xml:space="preserve"> use of </w:t>
      </w:r>
      <w:r>
        <w:rPr>
          <w:szCs w:val="24"/>
        </w:rPr>
        <w:t>Agronet</w:t>
      </w:r>
      <w:r w:rsidRPr="006B0AC7">
        <w:rPr>
          <w:szCs w:val="24"/>
        </w:rPr>
        <w:t xml:space="preserve"> with drenching plus monitored sprays which resulted to higher quantity of marketable yields. From this study, it was concluded</w:t>
      </w:r>
      <w:r>
        <w:rPr>
          <w:szCs w:val="24"/>
        </w:rPr>
        <w:t xml:space="preserve"> that Agronet</w:t>
      </w:r>
      <w:r w:rsidRPr="006B0AC7">
        <w:rPr>
          <w:szCs w:val="24"/>
        </w:rPr>
        <w:t>s and management acte</w:t>
      </w:r>
      <w:r>
        <w:rPr>
          <w:szCs w:val="24"/>
        </w:rPr>
        <w:t>d independently and that using Agronet</w:t>
      </w:r>
      <w:r w:rsidRPr="006B0AC7">
        <w:rPr>
          <w:szCs w:val="24"/>
        </w:rPr>
        <w:t xml:space="preserve"> technology calls for scouting for diseases</w:t>
      </w:r>
      <w:r w:rsidR="00F76BFC">
        <w:rPr>
          <w:szCs w:val="24"/>
        </w:rPr>
        <w:t xml:space="preserve"> at</w:t>
      </w:r>
      <w:r w:rsidRPr="006B0AC7">
        <w:rPr>
          <w:szCs w:val="24"/>
        </w:rPr>
        <w:t xml:space="preserve"> all stages</w:t>
      </w:r>
      <w:r w:rsidR="00F76BFC">
        <w:rPr>
          <w:szCs w:val="24"/>
        </w:rPr>
        <w:t xml:space="preserve"> of tomato growing</w:t>
      </w:r>
      <w:r w:rsidRPr="006B0AC7">
        <w:rPr>
          <w:szCs w:val="24"/>
        </w:rPr>
        <w:t>.</w:t>
      </w:r>
      <w:r w:rsidR="00AE2362" w:rsidRPr="006B0AC7">
        <w:br w:type="page"/>
      </w:r>
    </w:p>
    <w:p w:rsidR="007A32B3" w:rsidRPr="006B0AC7" w:rsidRDefault="00F866EA" w:rsidP="00310C95">
      <w:pPr>
        <w:pStyle w:val="NoSpacing"/>
        <w:spacing w:line="480" w:lineRule="auto"/>
        <w:jc w:val="center"/>
        <w:rPr>
          <w:b/>
          <w:szCs w:val="24"/>
        </w:rPr>
      </w:pPr>
      <w:bookmarkStart w:id="3" w:name="_Toc404238459"/>
      <w:r w:rsidRPr="00B05345">
        <w:rPr>
          <w:rStyle w:val="Heading1Char"/>
          <w:rFonts w:eastAsia="Calibri"/>
        </w:rPr>
        <w:lastRenderedPageBreak/>
        <w:t>TABLE OF CONTENTS</w:t>
      </w:r>
      <w:bookmarkEnd w:id="3"/>
    </w:p>
    <w:p w:rsidR="00432148" w:rsidRDefault="00AC4060">
      <w:pPr>
        <w:pStyle w:val="TOC1"/>
        <w:rPr>
          <w:rFonts w:asciiTheme="minorHAnsi" w:eastAsiaTheme="minorEastAsia" w:hAnsiTheme="minorHAnsi" w:cstheme="minorBidi"/>
          <w:noProof/>
          <w:sz w:val="22"/>
        </w:rPr>
      </w:pPr>
      <w:r w:rsidRPr="00AC4060">
        <w:rPr>
          <w:szCs w:val="24"/>
        </w:rPr>
        <w:fldChar w:fldCharType="begin"/>
      </w:r>
      <w:r w:rsidR="007A32B3" w:rsidRPr="006B0AC7">
        <w:rPr>
          <w:szCs w:val="24"/>
        </w:rPr>
        <w:instrText xml:space="preserve"> TOC \o "1-3" \h \z \u </w:instrText>
      </w:r>
      <w:r w:rsidRPr="00AC4060">
        <w:rPr>
          <w:szCs w:val="24"/>
        </w:rPr>
        <w:fldChar w:fldCharType="separate"/>
      </w:r>
      <w:hyperlink w:anchor="_Toc404238456" w:history="1">
        <w:r w:rsidR="00432148" w:rsidRPr="00C10732">
          <w:rPr>
            <w:rStyle w:val="Hyperlink"/>
            <w:noProof/>
          </w:rPr>
          <w:t>DECLARATION</w:t>
        </w:r>
        <w:r w:rsidR="00432148">
          <w:rPr>
            <w:noProof/>
            <w:webHidden/>
          </w:rPr>
          <w:tab/>
        </w:r>
        <w:r>
          <w:rPr>
            <w:noProof/>
            <w:webHidden/>
          </w:rPr>
          <w:fldChar w:fldCharType="begin"/>
        </w:r>
        <w:r w:rsidR="00432148">
          <w:rPr>
            <w:noProof/>
            <w:webHidden/>
          </w:rPr>
          <w:instrText xml:space="preserve"> PAGEREF _Toc404238456 \h </w:instrText>
        </w:r>
        <w:r>
          <w:rPr>
            <w:noProof/>
            <w:webHidden/>
          </w:rPr>
        </w:r>
        <w:r>
          <w:rPr>
            <w:noProof/>
            <w:webHidden/>
          </w:rPr>
          <w:fldChar w:fldCharType="separate"/>
        </w:r>
        <w:r w:rsidR="00AA584B">
          <w:rPr>
            <w:noProof/>
            <w:webHidden/>
          </w:rPr>
          <w:t>ii</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457" w:history="1">
        <w:r w:rsidR="00432148" w:rsidRPr="00C10732">
          <w:rPr>
            <w:rStyle w:val="Hyperlink"/>
            <w:noProof/>
          </w:rPr>
          <w:t>DEDICATION</w:t>
        </w:r>
        <w:r w:rsidR="00432148">
          <w:rPr>
            <w:noProof/>
            <w:webHidden/>
          </w:rPr>
          <w:tab/>
        </w:r>
        <w:r>
          <w:rPr>
            <w:noProof/>
            <w:webHidden/>
          </w:rPr>
          <w:fldChar w:fldCharType="begin"/>
        </w:r>
        <w:r w:rsidR="00432148">
          <w:rPr>
            <w:noProof/>
            <w:webHidden/>
          </w:rPr>
          <w:instrText xml:space="preserve"> PAGEREF _Toc404238457 \h </w:instrText>
        </w:r>
        <w:r>
          <w:rPr>
            <w:noProof/>
            <w:webHidden/>
          </w:rPr>
        </w:r>
        <w:r>
          <w:rPr>
            <w:noProof/>
            <w:webHidden/>
          </w:rPr>
          <w:fldChar w:fldCharType="separate"/>
        </w:r>
        <w:r w:rsidR="00AA584B">
          <w:rPr>
            <w:noProof/>
            <w:webHidden/>
          </w:rPr>
          <w:t>iii</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458" w:history="1">
        <w:r w:rsidR="00432148" w:rsidRPr="00C10732">
          <w:rPr>
            <w:rStyle w:val="Hyperlink"/>
            <w:noProof/>
          </w:rPr>
          <w:t>ABSTRACT</w:t>
        </w:r>
        <w:r w:rsidR="00432148">
          <w:rPr>
            <w:noProof/>
            <w:webHidden/>
          </w:rPr>
          <w:tab/>
        </w:r>
        <w:r>
          <w:rPr>
            <w:noProof/>
            <w:webHidden/>
          </w:rPr>
          <w:fldChar w:fldCharType="begin"/>
        </w:r>
        <w:r w:rsidR="00432148">
          <w:rPr>
            <w:noProof/>
            <w:webHidden/>
          </w:rPr>
          <w:instrText xml:space="preserve"> PAGEREF _Toc404238458 \h </w:instrText>
        </w:r>
        <w:r>
          <w:rPr>
            <w:noProof/>
            <w:webHidden/>
          </w:rPr>
        </w:r>
        <w:r>
          <w:rPr>
            <w:noProof/>
            <w:webHidden/>
          </w:rPr>
          <w:fldChar w:fldCharType="separate"/>
        </w:r>
        <w:r w:rsidR="00AA584B">
          <w:rPr>
            <w:noProof/>
            <w:webHidden/>
          </w:rPr>
          <w:t>iv</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459" w:history="1">
        <w:r w:rsidR="00F866EA" w:rsidRPr="00C10732">
          <w:rPr>
            <w:rStyle w:val="Hyperlink"/>
            <w:noProof/>
          </w:rPr>
          <w:t>TABLE OF CONTENTS</w:t>
        </w:r>
        <w:r w:rsidR="00F866EA">
          <w:rPr>
            <w:noProof/>
            <w:webHidden/>
          </w:rPr>
          <w:tab/>
        </w:r>
        <w:r>
          <w:rPr>
            <w:noProof/>
            <w:webHidden/>
          </w:rPr>
          <w:fldChar w:fldCharType="begin"/>
        </w:r>
        <w:r w:rsidR="00432148">
          <w:rPr>
            <w:noProof/>
            <w:webHidden/>
          </w:rPr>
          <w:instrText xml:space="preserve"> PAGEREF _Toc404238459 \h </w:instrText>
        </w:r>
        <w:r>
          <w:rPr>
            <w:noProof/>
            <w:webHidden/>
          </w:rPr>
        </w:r>
        <w:r>
          <w:rPr>
            <w:noProof/>
            <w:webHidden/>
          </w:rPr>
          <w:fldChar w:fldCharType="separate"/>
        </w:r>
        <w:r w:rsidR="00F866EA">
          <w:rPr>
            <w:noProof/>
            <w:webHidden/>
          </w:rPr>
          <w:t>V</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460" w:history="1">
        <w:r w:rsidR="00432148" w:rsidRPr="00C10732">
          <w:rPr>
            <w:rStyle w:val="Hyperlink"/>
            <w:noProof/>
          </w:rPr>
          <w:t>LIST OF TABLES</w:t>
        </w:r>
        <w:r w:rsidR="00432148">
          <w:rPr>
            <w:noProof/>
            <w:webHidden/>
          </w:rPr>
          <w:tab/>
        </w:r>
        <w:r>
          <w:rPr>
            <w:noProof/>
            <w:webHidden/>
          </w:rPr>
          <w:fldChar w:fldCharType="begin"/>
        </w:r>
        <w:r w:rsidR="00432148">
          <w:rPr>
            <w:noProof/>
            <w:webHidden/>
          </w:rPr>
          <w:instrText xml:space="preserve"> PAGEREF _Toc404238460 \h </w:instrText>
        </w:r>
        <w:r>
          <w:rPr>
            <w:noProof/>
            <w:webHidden/>
          </w:rPr>
        </w:r>
        <w:r>
          <w:rPr>
            <w:noProof/>
            <w:webHidden/>
          </w:rPr>
          <w:fldChar w:fldCharType="separate"/>
        </w:r>
        <w:r w:rsidR="00AA584B">
          <w:rPr>
            <w:noProof/>
            <w:webHidden/>
          </w:rPr>
          <w:t>x</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461" w:history="1">
        <w:r w:rsidR="00432148" w:rsidRPr="00C10732">
          <w:rPr>
            <w:rStyle w:val="Hyperlink"/>
            <w:noProof/>
          </w:rPr>
          <w:t>LISTS OF ABBREVIATIONS AND ACRONYMS</w:t>
        </w:r>
        <w:r w:rsidR="00432148">
          <w:rPr>
            <w:noProof/>
            <w:webHidden/>
          </w:rPr>
          <w:tab/>
        </w:r>
        <w:r>
          <w:rPr>
            <w:noProof/>
            <w:webHidden/>
          </w:rPr>
          <w:fldChar w:fldCharType="begin"/>
        </w:r>
        <w:r w:rsidR="00432148">
          <w:rPr>
            <w:noProof/>
            <w:webHidden/>
          </w:rPr>
          <w:instrText xml:space="preserve"> PAGEREF _Toc404238461 \h </w:instrText>
        </w:r>
        <w:r>
          <w:rPr>
            <w:noProof/>
            <w:webHidden/>
          </w:rPr>
        </w:r>
        <w:r>
          <w:rPr>
            <w:noProof/>
            <w:webHidden/>
          </w:rPr>
          <w:fldChar w:fldCharType="separate"/>
        </w:r>
        <w:r w:rsidR="00AA584B">
          <w:rPr>
            <w:noProof/>
            <w:webHidden/>
          </w:rPr>
          <w:t>xiv</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462" w:history="1">
        <w:r w:rsidR="00432148" w:rsidRPr="00C10732">
          <w:rPr>
            <w:rStyle w:val="Hyperlink"/>
            <w:noProof/>
          </w:rPr>
          <w:t>ACKNOWLEDGEMENT</w:t>
        </w:r>
        <w:r w:rsidR="00432148">
          <w:rPr>
            <w:noProof/>
            <w:webHidden/>
          </w:rPr>
          <w:tab/>
        </w:r>
        <w:r>
          <w:rPr>
            <w:noProof/>
            <w:webHidden/>
          </w:rPr>
          <w:fldChar w:fldCharType="begin"/>
        </w:r>
        <w:r w:rsidR="00432148">
          <w:rPr>
            <w:noProof/>
            <w:webHidden/>
          </w:rPr>
          <w:instrText xml:space="preserve"> PAGEREF _Toc404238462 \h </w:instrText>
        </w:r>
        <w:r>
          <w:rPr>
            <w:noProof/>
            <w:webHidden/>
          </w:rPr>
        </w:r>
        <w:r>
          <w:rPr>
            <w:noProof/>
            <w:webHidden/>
          </w:rPr>
          <w:fldChar w:fldCharType="separate"/>
        </w:r>
        <w:r w:rsidR="00AA584B">
          <w:rPr>
            <w:noProof/>
            <w:webHidden/>
          </w:rPr>
          <w:t>xvi</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463" w:history="1">
        <w:r w:rsidR="00432148" w:rsidRPr="00C10732">
          <w:rPr>
            <w:rStyle w:val="Hyperlink"/>
            <w:noProof/>
          </w:rPr>
          <w:t>CHAPTER ONE</w:t>
        </w:r>
        <w:r w:rsidR="00432148">
          <w:rPr>
            <w:noProof/>
            <w:webHidden/>
          </w:rPr>
          <w:tab/>
        </w:r>
        <w:r>
          <w:rPr>
            <w:noProof/>
            <w:webHidden/>
          </w:rPr>
          <w:fldChar w:fldCharType="begin"/>
        </w:r>
        <w:r w:rsidR="00432148">
          <w:rPr>
            <w:noProof/>
            <w:webHidden/>
          </w:rPr>
          <w:instrText xml:space="preserve"> PAGEREF _Toc404238463 \h </w:instrText>
        </w:r>
        <w:r>
          <w:rPr>
            <w:noProof/>
            <w:webHidden/>
          </w:rPr>
        </w:r>
        <w:r>
          <w:rPr>
            <w:noProof/>
            <w:webHidden/>
          </w:rPr>
          <w:fldChar w:fldCharType="separate"/>
        </w:r>
        <w:r w:rsidR="00AA584B">
          <w:rPr>
            <w:noProof/>
            <w:webHidden/>
          </w:rPr>
          <w:t>1</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64" w:history="1">
        <w:r w:rsidR="00432148" w:rsidRPr="00C10732">
          <w:rPr>
            <w:rStyle w:val="Hyperlink"/>
            <w:noProof/>
          </w:rPr>
          <w:t>INTRODUCTION</w:t>
        </w:r>
        <w:r w:rsidR="00432148">
          <w:rPr>
            <w:noProof/>
            <w:webHidden/>
          </w:rPr>
          <w:tab/>
        </w:r>
        <w:r>
          <w:rPr>
            <w:noProof/>
            <w:webHidden/>
          </w:rPr>
          <w:fldChar w:fldCharType="begin"/>
        </w:r>
        <w:r w:rsidR="00432148">
          <w:rPr>
            <w:noProof/>
            <w:webHidden/>
          </w:rPr>
          <w:instrText xml:space="preserve"> PAGEREF _Toc404238464 \h </w:instrText>
        </w:r>
        <w:r>
          <w:rPr>
            <w:noProof/>
            <w:webHidden/>
          </w:rPr>
        </w:r>
        <w:r>
          <w:rPr>
            <w:noProof/>
            <w:webHidden/>
          </w:rPr>
          <w:fldChar w:fldCharType="separate"/>
        </w:r>
        <w:r w:rsidR="00AA584B">
          <w:rPr>
            <w:noProof/>
            <w:webHidden/>
          </w:rPr>
          <w:t>1</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65" w:history="1">
        <w:r w:rsidR="00432148" w:rsidRPr="00C10732">
          <w:rPr>
            <w:rStyle w:val="Hyperlink"/>
            <w:noProof/>
          </w:rPr>
          <w:t>1.1 Background</w:t>
        </w:r>
        <w:r w:rsidR="00432148">
          <w:rPr>
            <w:noProof/>
            <w:webHidden/>
          </w:rPr>
          <w:tab/>
        </w:r>
        <w:r>
          <w:rPr>
            <w:noProof/>
            <w:webHidden/>
          </w:rPr>
          <w:fldChar w:fldCharType="begin"/>
        </w:r>
        <w:r w:rsidR="00432148">
          <w:rPr>
            <w:noProof/>
            <w:webHidden/>
          </w:rPr>
          <w:instrText xml:space="preserve"> PAGEREF _Toc404238465 \h </w:instrText>
        </w:r>
        <w:r>
          <w:rPr>
            <w:noProof/>
            <w:webHidden/>
          </w:rPr>
        </w:r>
        <w:r>
          <w:rPr>
            <w:noProof/>
            <w:webHidden/>
          </w:rPr>
          <w:fldChar w:fldCharType="separate"/>
        </w:r>
        <w:r w:rsidR="00AA584B">
          <w:rPr>
            <w:noProof/>
            <w:webHidden/>
          </w:rPr>
          <w:t>1</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66" w:history="1">
        <w:r w:rsidR="00432148" w:rsidRPr="00C10732">
          <w:rPr>
            <w:rStyle w:val="Hyperlink"/>
            <w:noProof/>
          </w:rPr>
          <w:t>1.2 Problem statement</w:t>
        </w:r>
        <w:r w:rsidR="00432148">
          <w:rPr>
            <w:noProof/>
            <w:webHidden/>
          </w:rPr>
          <w:tab/>
        </w:r>
        <w:r>
          <w:rPr>
            <w:noProof/>
            <w:webHidden/>
          </w:rPr>
          <w:fldChar w:fldCharType="begin"/>
        </w:r>
        <w:r w:rsidR="00432148">
          <w:rPr>
            <w:noProof/>
            <w:webHidden/>
          </w:rPr>
          <w:instrText xml:space="preserve"> PAGEREF _Toc404238466 \h </w:instrText>
        </w:r>
        <w:r>
          <w:rPr>
            <w:noProof/>
            <w:webHidden/>
          </w:rPr>
        </w:r>
        <w:r>
          <w:rPr>
            <w:noProof/>
            <w:webHidden/>
          </w:rPr>
          <w:fldChar w:fldCharType="separate"/>
        </w:r>
        <w:r w:rsidR="00AA584B">
          <w:rPr>
            <w:noProof/>
            <w:webHidden/>
          </w:rPr>
          <w:t>3</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67" w:history="1">
        <w:r w:rsidR="00432148" w:rsidRPr="00C10732">
          <w:rPr>
            <w:rStyle w:val="Hyperlink"/>
            <w:noProof/>
          </w:rPr>
          <w:t>1.3 Justification</w:t>
        </w:r>
        <w:r w:rsidR="00432148">
          <w:rPr>
            <w:noProof/>
            <w:webHidden/>
          </w:rPr>
          <w:tab/>
        </w:r>
        <w:r>
          <w:rPr>
            <w:noProof/>
            <w:webHidden/>
          </w:rPr>
          <w:fldChar w:fldCharType="begin"/>
        </w:r>
        <w:r w:rsidR="00432148">
          <w:rPr>
            <w:noProof/>
            <w:webHidden/>
          </w:rPr>
          <w:instrText xml:space="preserve"> PAGEREF _Toc404238467 \h </w:instrText>
        </w:r>
        <w:r>
          <w:rPr>
            <w:noProof/>
            <w:webHidden/>
          </w:rPr>
        </w:r>
        <w:r>
          <w:rPr>
            <w:noProof/>
            <w:webHidden/>
          </w:rPr>
          <w:fldChar w:fldCharType="separate"/>
        </w:r>
        <w:r w:rsidR="00AA584B">
          <w:rPr>
            <w:noProof/>
            <w:webHidden/>
          </w:rPr>
          <w:t>5</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68" w:history="1">
        <w:r w:rsidR="00432148" w:rsidRPr="00C10732">
          <w:rPr>
            <w:rStyle w:val="Hyperlink"/>
            <w:noProof/>
          </w:rPr>
          <w:t>1.4 Hypotheses</w:t>
        </w:r>
        <w:r w:rsidR="00432148">
          <w:rPr>
            <w:noProof/>
            <w:webHidden/>
          </w:rPr>
          <w:tab/>
        </w:r>
        <w:r>
          <w:rPr>
            <w:noProof/>
            <w:webHidden/>
          </w:rPr>
          <w:fldChar w:fldCharType="begin"/>
        </w:r>
        <w:r w:rsidR="00432148">
          <w:rPr>
            <w:noProof/>
            <w:webHidden/>
          </w:rPr>
          <w:instrText xml:space="preserve"> PAGEREF _Toc404238468 \h </w:instrText>
        </w:r>
        <w:r>
          <w:rPr>
            <w:noProof/>
            <w:webHidden/>
          </w:rPr>
        </w:r>
        <w:r>
          <w:rPr>
            <w:noProof/>
            <w:webHidden/>
          </w:rPr>
          <w:fldChar w:fldCharType="separate"/>
        </w:r>
        <w:r w:rsidR="00AA584B">
          <w:rPr>
            <w:noProof/>
            <w:webHidden/>
          </w:rPr>
          <w:t>6</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69" w:history="1">
        <w:r w:rsidR="00432148" w:rsidRPr="00C10732">
          <w:rPr>
            <w:rStyle w:val="Hyperlink"/>
            <w:noProof/>
          </w:rPr>
          <w:t>1.5 Objectives</w:t>
        </w:r>
        <w:r w:rsidR="00432148">
          <w:rPr>
            <w:noProof/>
            <w:webHidden/>
          </w:rPr>
          <w:tab/>
        </w:r>
        <w:r>
          <w:rPr>
            <w:noProof/>
            <w:webHidden/>
          </w:rPr>
          <w:fldChar w:fldCharType="begin"/>
        </w:r>
        <w:r w:rsidR="00432148">
          <w:rPr>
            <w:noProof/>
            <w:webHidden/>
          </w:rPr>
          <w:instrText xml:space="preserve"> PAGEREF _Toc404238469 \h </w:instrText>
        </w:r>
        <w:r>
          <w:rPr>
            <w:noProof/>
            <w:webHidden/>
          </w:rPr>
        </w:r>
        <w:r>
          <w:rPr>
            <w:noProof/>
            <w:webHidden/>
          </w:rPr>
          <w:fldChar w:fldCharType="separate"/>
        </w:r>
        <w:r w:rsidR="00AA584B">
          <w:rPr>
            <w:noProof/>
            <w:webHidden/>
          </w:rPr>
          <w:t>7</w:t>
        </w:r>
        <w:r>
          <w:rPr>
            <w:noProof/>
            <w:webHidden/>
          </w:rPr>
          <w:fldChar w:fldCharType="end"/>
        </w:r>
      </w:hyperlink>
    </w:p>
    <w:p w:rsidR="00432148" w:rsidRDefault="00AC4060">
      <w:pPr>
        <w:pStyle w:val="TOC3"/>
        <w:rPr>
          <w:rFonts w:asciiTheme="minorHAnsi" w:eastAsiaTheme="minorEastAsia" w:hAnsiTheme="minorHAnsi" w:cstheme="minorBidi"/>
          <w:noProof/>
          <w:sz w:val="22"/>
        </w:rPr>
      </w:pPr>
      <w:hyperlink w:anchor="_Toc404238470" w:history="1">
        <w:r w:rsidR="00432148" w:rsidRPr="00C10732">
          <w:rPr>
            <w:rStyle w:val="Hyperlink"/>
            <w:noProof/>
          </w:rPr>
          <w:t>1.5.1 Main objective</w:t>
        </w:r>
        <w:r w:rsidR="00432148">
          <w:rPr>
            <w:noProof/>
            <w:webHidden/>
          </w:rPr>
          <w:tab/>
        </w:r>
        <w:r>
          <w:rPr>
            <w:noProof/>
            <w:webHidden/>
          </w:rPr>
          <w:fldChar w:fldCharType="begin"/>
        </w:r>
        <w:r w:rsidR="00432148">
          <w:rPr>
            <w:noProof/>
            <w:webHidden/>
          </w:rPr>
          <w:instrText xml:space="preserve"> PAGEREF _Toc404238470 \h </w:instrText>
        </w:r>
        <w:r>
          <w:rPr>
            <w:noProof/>
            <w:webHidden/>
          </w:rPr>
        </w:r>
        <w:r>
          <w:rPr>
            <w:noProof/>
            <w:webHidden/>
          </w:rPr>
          <w:fldChar w:fldCharType="separate"/>
        </w:r>
        <w:r w:rsidR="00AA584B">
          <w:rPr>
            <w:noProof/>
            <w:webHidden/>
          </w:rPr>
          <w:t>7</w:t>
        </w:r>
        <w:r>
          <w:rPr>
            <w:noProof/>
            <w:webHidden/>
          </w:rPr>
          <w:fldChar w:fldCharType="end"/>
        </w:r>
      </w:hyperlink>
    </w:p>
    <w:p w:rsidR="00432148" w:rsidRDefault="00AC4060">
      <w:pPr>
        <w:pStyle w:val="TOC3"/>
        <w:rPr>
          <w:rFonts w:asciiTheme="minorHAnsi" w:eastAsiaTheme="minorEastAsia" w:hAnsiTheme="minorHAnsi" w:cstheme="minorBidi"/>
          <w:noProof/>
          <w:sz w:val="22"/>
        </w:rPr>
      </w:pPr>
      <w:hyperlink w:anchor="_Toc404238471" w:history="1">
        <w:r w:rsidR="00432148" w:rsidRPr="00C10732">
          <w:rPr>
            <w:rStyle w:val="Hyperlink"/>
            <w:noProof/>
          </w:rPr>
          <w:t>1.5.2 Specific objectives</w:t>
        </w:r>
        <w:r w:rsidR="00432148">
          <w:rPr>
            <w:noProof/>
            <w:webHidden/>
          </w:rPr>
          <w:tab/>
        </w:r>
        <w:r>
          <w:rPr>
            <w:noProof/>
            <w:webHidden/>
          </w:rPr>
          <w:fldChar w:fldCharType="begin"/>
        </w:r>
        <w:r w:rsidR="00432148">
          <w:rPr>
            <w:noProof/>
            <w:webHidden/>
          </w:rPr>
          <w:instrText xml:space="preserve"> PAGEREF _Toc404238471 \h </w:instrText>
        </w:r>
        <w:r>
          <w:rPr>
            <w:noProof/>
            <w:webHidden/>
          </w:rPr>
        </w:r>
        <w:r>
          <w:rPr>
            <w:noProof/>
            <w:webHidden/>
          </w:rPr>
          <w:fldChar w:fldCharType="separate"/>
        </w:r>
        <w:r w:rsidR="00AA584B">
          <w:rPr>
            <w:noProof/>
            <w:webHidden/>
          </w:rPr>
          <w:t>7</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472" w:history="1">
        <w:r w:rsidR="00432148" w:rsidRPr="00C10732">
          <w:rPr>
            <w:rStyle w:val="Hyperlink"/>
            <w:noProof/>
          </w:rPr>
          <w:t>CHAPTER TWO</w:t>
        </w:r>
        <w:r w:rsidR="00432148">
          <w:rPr>
            <w:noProof/>
            <w:webHidden/>
          </w:rPr>
          <w:tab/>
        </w:r>
        <w:r>
          <w:rPr>
            <w:noProof/>
            <w:webHidden/>
          </w:rPr>
          <w:fldChar w:fldCharType="begin"/>
        </w:r>
        <w:r w:rsidR="00432148">
          <w:rPr>
            <w:noProof/>
            <w:webHidden/>
          </w:rPr>
          <w:instrText xml:space="preserve"> PAGEREF _Toc404238472 \h </w:instrText>
        </w:r>
        <w:r>
          <w:rPr>
            <w:noProof/>
            <w:webHidden/>
          </w:rPr>
        </w:r>
        <w:r>
          <w:rPr>
            <w:noProof/>
            <w:webHidden/>
          </w:rPr>
          <w:fldChar w:fldCharType="separate"/>
        </w:r>
        <w:r w:rsidR="00AA584B">
          <w:rPr>
            <w:noProof/>
            <w:webHidden/>
          </w:rPr>
          <w:t>8</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73" w:history="1">
        <w:r w:rsidR="00432148" w:rsidRPr="00C10732">
          <w:rPr>
            <w:rStyle w:val="Hyperlink"/>
            <w:noProof/>
          </w:rPr>
          <w:t>LITERATURE REVIEW</w:t>
        </w:r>
        <w:r w:rsidR="00432148">
          <w:rPr>
            <w:noProof/>
            <w:webHidden/>
          </w:rPr>
          <w:tab/>
        </w:r>
        <w:r>
          <w:rPr>
            <w:noProof/>
            <w:webHidden/>
          </w:rPr>
          <w:fldChar w:fldCharType="begin"/>
        </w:r>
        <w:r w:rsidR="00432148">
          <w:rPr>
            <w:noProof/>
            <w:webHidden/>
          </w:rPr>
          <w:instrText xml:space="preserve"> PAGEREF _Toc404238473 \h </w:instrText>
        </w:r>
        <w:r>
          <w:rPr>
            <w:noProof/>
            <w:webHidden/>
          </w:rPr>
        </w:r>
        <w:r>
          <w:rPr>
            <w:noProof/>
            <w:webHidden/>
          </w:rPr>
          <w:fldChar w:fldCharType="separate"/>
        </w:r>
        <w:r w:rsidR="00AA584B">
          <w:rPr>
            <w:noProof/>
            <w:webHidden/>
          </w:rPr>
          <w:t>8</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74" w:history="1">
        <w:r w:rsidR="00432148" w:rsidRPr="00C10732">
          <w:rPr>
            <w:rStyle w:val="Hyperlink"/>
            <w:noProof/>
          </w:rPr>
          <w:t>2.1 Tomato natural history</w:t>
        </w:r>
        <w:r w:rsidR="00432148">
          <w:rPr>
            <w:noProof/>
            <w:webHidden/>
          </w:rPr>
          <w:tab/>
        </w:r>
        <w:r>
          <w:rPr>
            <w:noProof/>
            <w:webHidden/>
          </w:rPr>
          <w:fldChar w:fldCharType="begin"/>
        </w:r>
        <w:r w:rsidR="00432148">
          <w:rPr>
            <w:noProof/>
            <w:webHidden/>
          </w:rPr>
          <w:instrText xml:space="preserve"> PAGEREF _Toc404238474 \h </w:instrText>
        </w:r>
        <w:r>
          <w:rPr>
            <w:noProof/>
            <w:webHidden/>
          </w:rPr>
        </w:r>
        <w:r>
          <w:rPr>
            <w:noProof/>
            <w:webHidden/>
          </w:rPr>
          <w:fldChar w:fldCharType="separate"/>
        </w:r>
        <w:r w:rsidR="00AA584B">
          <w:rPr>
            <w:noProof/>
            <w:webHidden/>
          </w:rPr>
          <w:t>8</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75" w:history="1">
        <w:r w:rsidR="00432148" w:rsidRPr="00C10732">
          <w:rPr>
            <w:rStyle w:val="Hyperlink"/>
            <w:noProof/>
          </w:rPr>
          <w:t>2.2 Production constrains of tomato in Kenya</w:t>
        </w:r>
        <w:r w:rsidR="00432148">
          <w:rPr>
            <w:noProof/>
            <w:webHidden/>
          </w:rPr>
          <w:tab/>
        </w:r>
        <w:r>
          <w:rPr>
            <w:noProof/>
            <w:webHidden/>
          </w:rPr>
          <w:fldChar w:fldCharType="begin"/>
        </w:r>
        <w:r w:rsidR="00432148">
          <w:rPr>
            <w:noProof/>
            <w:webHidden/>
          </w:rPr>
          <w:instrText xml:space="preserve"> PAGEREF _Toc404238475 \h </w:instrText>
        </w:r>
        <w:r>
          <w:rPr>
            <w:noProof/>
            <w:webHidden/>
          </w:rPr>
        </w:r>
        <w:r>
          <w:rPr>
            <w:noProof/>
            <w:webHidden/>
          </w:rPr>
          <w:fldChar w:fldCharType="separate"/>
        </w:r>
        <w:r w:rsidR="00AA584B">
          <w:rPr>
            <w:noProof/>
            <w:webHidden/>
          </w:rPr>
          <w:t>10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76" w:history="1">
        <w:r w:rsidR="00432148" w:rsidRPr="00C10732">
          <w:rPr>
            <w:rStyle w:val="Hyperlink"/>
            <w:noProof/>
          </w:rPr>
          <w:t>2.3 Important diseases of tomato</w:t>
        </w:r>
        <w:r w:rsidR="00432148">
          <w:rPr>
            <w:noProof/>
            <w:webHidden/>
          </w:rPr>
          <w:tab/>
        </w:r>
        <w:r>
          <w:rPr>
            <w:noProof/>
            <w:webHidden/>
          </w:rPr>
          <w:fldChar w:fldCharType="begin"/>
        </w:r>
        <w:r w:rsidR="00432148">
          <w:rPr>
            <w:noProof/>
            <w:webHidden/>
          </w:rPr>
          <w:instrText xml:space="preserve"> PAGEREF _Toc404238476 \h </w:instrText>
        </w:r>
        <w:r>
          <w:rPr>
            <w:noProof/>
            <w:webHidden/>
          </w:rPr>
        </w:r>
        <w:r>
          <w:rPr>
            <w:noProof/>
            <w:webHidden/>
          </w:rPr>
          <w:fldChar w:fldCharType="separate"/>
        </w:r>
        <w:r w:rsidR="00AA584B">
          <w:rPr>
            <w:noProof/>
            <w:webHidden/>
          </w:rPr>
          <w:t>13</w:t>
        </w:r>
        <w:r>
          <w:rPr>
            <w:noProof/>
            <w:webHidden/>
          </w:rPr>
          <w:fldChar w:fldCharType="end"/>
        </w:r>
      </w:hyperlink>
    </w:p>
    <w:p w:rsidR="00432148" w:rsidRDefault="00AC4060">
      <w:pPr>
        <w:pStyle w:val="TOC3"/>
        <w:rPr>
          <w:rFonts w:asciiTheme="minorHAnsi" w:eastAsiaTheme="minorEastAsia" w:hAnsiTheme="minorHAnsi" w:cstheme="minorBidi"/>
          <w:noProof/>
          <w:sz w:val="22"/>
        </w:rPr>
      </w:pPr>
      <w:hyperlink w:anchor="_Toc404238477" w:history="1">
        <w:r w:rsidR="00432148" w:rsidRPr="00C10732">
          <w:rPr>
            <w:rStyle w:val="Hyperlink"/>
            <w:noProof/>
          </w:rPr>
          <w:t>2.3.1 Early blight</w:t>
        </w:r>
        <w:r w:rsidR="00432148">
          <w:rPr>
            <w:noProof/>
            <w:webHidden/>
          </w:rPr>
          <w:tab/>
        </w:r>
        <w:r>
          <w:rPr>
            <w:noProof/>
            <w:webHidden/>
          </w:rPr>
          <w:fldChar w:fldCharType="begin"/>
        </w:r>
        <w:r w:rsidR="00432148">
          <w:rPr>
            <w:noProof/>
            <w:webHidden/>
          </w:rPr>
          <w:instrText xml:space="preserve"> PAGEREF _Toc404238477 \h </w:instrText>
        </w:r>
        <w:r>
          <w:rPr>
            <w:noProof/>
            <w:webHidden/>
          </w:rPr>
        </w:r>
        <w:r>
          <w:rPr>
            <w:noProof/>
            <w:webHidden/>
          </w:rPr>
          <w:fldChar w:fldCharType="separate"/>
        </w:r>
        <w:r w:rsidR="00AA584B">
          <w:rPr>
            <w:noProof/>
            <w:webHidden/>
          </w:rPr>
          <w:t>13</w:t>
        </w:r>
        <w:r>
          <w:rPr>
            <w:noProof/>
            <w:webHidden/>
          </w:rPr>
          <w:fldChar w:fldCharType="end"/>
        </w:r>
      </w:hyperlink>
    </w:p>
    <w:p w:rsidR="00432148" w:rsidRDefault="00AC4060">
      <w:pPr>
        <w:pStyle w:val="TOC3"/>
        <w:rPr>
          <w:rFonts w:asciiTheme="minorHAnsi" w:eastAsiaTheme="minorEastAsia" w:hAnsiTheme="minorHAnsi" w:cstheme="minorBidi"/>
          <w:noProof/>
          <w:sz w:val="22"/>
        </w:rPr>
      </w:pPr>
      <w:hyperlink w:anchor="_Toc404238478" w:history="1">
        <w:r w:rsidR="00432148" w:rsidRPr="00C10732">
          <w:rPr>
            <w:rStyle w:val="Hyperlink"/>
            <w:noProof/>
          </w:rPr>
          <w:t>2.3.2 Tomato yellow leaf curl virus</w:t>
        </w:r>
        <w:r w:rsidR="00432148">
          <w:rPr>
            <w:noProof/>
            <w:webHidden/>
          </w:rPr>
          <w:tab/>
        </w:r>
        <w:r>
          <w:rPr>
            <w:noProof/>
            <w:webHidden/>
          </w:rPr>
          <w:fldChar w:fldCharType="begin"/>
        </w:r>
        <w:r w:rsidR="00432148">
          <w:rPr>
            <w:noProof/>
            <w:webHidden/>
          </w:rPr>
          <w:instrText xml:space="preserve"> PAGEREF _Toc404238478 \h </w:instrText>
        </w:r>
        <w:r>
          <w:rPr>
            <w:noProof/>
            <w:webHidden/>
          </w:rPr>
        </w:r>
        <w:r>
          <w:rPr>
            <w:noProof/>
            <w:webHidden/>
          </w:rPr>
          <w:fldChar w:fldCharType="separate"/>
        </w:r>
        <w:r w:rsidR="00AA584B">
          <w:rPr>
            <w:noProof/>
            <w:webHidden/>
          </w:rPr>
          <w:t>13</w:t>
        </w:r>
        <w:r>
          <w:rPr>
            <w:noProof/>
            <w:webHidden/>
          </w:rPr>
          <w:fldChar w:fldCharType="end"/>
        </w:r>
      </w:hyperlink>
    </w:p>
    <w:p w:rsidR="00432148" w:rsidRDefault="00AC4060">
      <w:pPr>
        <w:pStyle w:val="TOC3"/>
        <w:rPr>
          <w:rFonts w:asciiTheme="minorHAnsi" w:eastAsiaTheme="minorEastAsia" w:hAnsiTheme="minorHAnsi" w:cstheme="minorBidi"/>
          <w:noProof/>
          <w:sz w:val="22"/>
        </w:rPr>
      </w:pPr>
      <w:hyperlink w:anchor="_Toc404238479" w:history="1">
        <w:r w:rsidR="00432148" w:rsidRPr="00C10732">
          <w:rPr>
            <w:rStyle w:val="Hyperlink"/>
            <w:noProof/>
          </w:rPr>
          <w:t>2.3.3 Powdery mildew</w:t>
        </w:r>
        <w:r w:rsidR="00432148">
          <w:rPr>
            <w:noProof/>
            <w:webHidden/>
          </w:rPr>
          <w:tab/>
        </w:r>
        <w:r>
          <w:rPr>
            <w:noProof/>
            <w:webHidden/>
          </w:rPr>
          <w:fldChar w:fldCharType="begin"/>
        </w:r>
        <w:r w:rsidR="00432148">
          <w:rPr>
            <w:noProof/>
            <w:webHidden/>
          </w:rPr>
          <w:instrText xml:space="preserve"> PAGEREF _Toc404238479 \h </w:instrText>
        </w:r>
        <w:r>
          <w:rPr>
            <w:noProof/>
            <w:webHidden/>
          </w:rPr>
        </w:r>
        <w:r>
          <w:rPr>
            <w:noProof/>
            <w:webHidden/>
          </w:rPr>
          <w:fldChar w:fldCharType="separate"/>
        </w:r>
        <w:r w:rsidR="00AA584B">
          <w:rPr>
            <w:noProof/>
            <w:webHidden/>
          </w:rPr>
          <w:t>14</w:t>
        </w:r>
        <w:r>
          <w:rPr>
            <w:noProof/>
            <w:webHidden/>
          </w:rPr>
          <w:fldChar w:fldCharType="end"/>
        </w:r>
      </w:hyperlink>
    </w:p>
    <w:p w:rsidR="00432148" w:rsidRDefault="00AC4060">
      <w:pPr>
        <w:pStyle w:val="TOC3"/>
        <w:rPr>
          <w:rFonts w:asciiTheme="minorHAnsi" w:eastAsiaTheme="minorEastAsia" w:hAnsiTheme="minorHAnsi" w:cstheme="minorBidi"/>
          <w:noProof/>
          <w:sz w:val="22"/>
        </w:rPr>
      </w:pPr>
      <w:hyperlink w:anchor="_Toc404238480" w:history="1">
        <w:r w:rsidR="00432148" w:rsidRPr="00C10732">
          <w:rPr>
            <w:rStyle w:val="Hyperlink"/>
            <w:noProof/>
          </w:rPr>
          <w:t>2.3.3.1 Management</w:t>
        </w:r>
        <w:r w:rsidR="00432148">
          <w:rPr>
            <w:noProof/>
            <w:webHidden/>
          </w:rPr>
          <w:tab/>
        </w:r>
        <w:r>
          <w:rPr>
            <w:noProof/>
            <w:webHidden/>
          </w:rPr>
          <w:fldChar w:fldCharType="begin"/>
        </w:r>
        <w:r w:rsidR="00432148">
          <w:rPr>
            <w:noProof/>
            <w:webHidden/>
          </w:rPr>
          <w:instrText xml:space="preserve"> PAGEREF _Toc404238480 \h </w:instrText>
        </w:r>
        <w:r>
          <w:rPr>
            <w:noProof/>
            <w:webHidden/>
          </w:rPr>
        </w:r>
        <w:r>
          <w:rPr>
            <w:noProof/>
            <w:webHidden/>
          </w:rPr>
          <w:fldChar w:fldCharType="separate"/>
        </w:r>
        <w:r w:rsidR="00AA584B">
          <w:rPr>
            <w:noProof/>
            <w:webHidden/>
          </w:rPr>
          <w:t>15</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81" w:history="1">
        <w:r w:rsidR="00432148" w:rsidRPr="00C10732">
          <w:rPr>
            <w:rStyle w:val="Hyperlink"/>
            <w:noProof/>
          </w:rPr>
          <w:t>2.3.4 Late blight</w:t>
        </w:r>
        <w:r w:rsidR="00432148">
          <w:rPr>
            <w:noProof/>
            <w:webHidden/>
          </w:rPr>
          <w:tab/>
        </w:r>
        <w:r>
          <w:rPr>
            <w:noProof/>
            <w:webHidden/>
          </w:rPr>
          <w:fldChar w:fldCharType="begin"/>
        </w:r>
        <w:r w:rsidR="00432148">
          <w:rPr>
            <w:noProof/>
            <w:webHidden/>
          </w:rPr>
          <w:instrText xml:space="preserve"> PAGEREF _Toc404238481 \h </w:instrText>
        </w:r>
        <w:r>
          <w:rPr>
            <w:noProof/>
            <w:webHidden/>
          </w:rPr>
        </w:r>
        <w:r>
          <w:rPr>
            <w:noProof/>
            <w:webHidden/>
          </w:rPr>
          <w:fldChar w:fldCharType="separate"/>
        </w:r>
        <w:r w:rsidR="00AA584B">
          <w:rPr>
            <w:noProof/>
            <w:webHidden/>
          </w:rPr>
          <w:t>15</w:t>
        </w:r>
        <w:r>
          <w:rPr>
            <w:noProof/>
            <w:webHidden/>
          </w:rPr>
          <w:fldChar w:fldCharType="end"/>
        </w:r>
      </w:hyperlink>
    </w:p>
    <w:p w:rsidR="00432148" w:rsidRDefault="00AC4060">
      <w:pPr>
        <w:pStyle w:val="TOC3"/>
        <w:rPr>
          <w:rFonts w:asciiTheme="minorHAnsi" w:eastAsiaTheme="minorEastAsia" w:hAnsiTheme="minorHAnsi" w:cstheme="minorBidi"/>
          <w:noProof/>
          <w:sz w:val="22"/>
        </w:rPr>
      </w:pPr>
      <w:hyperlink w:anchor="_Toc404238482" w:history="1">
        <w:r w:rsidR="00432148" w:rsidRPr="00C10732">
          <w:rPr>
            <w:rStyle w:val="Hyperlink"/>
            <w:noProof/>
          </w:rPr>
          <w:t>2.3.4.1 Management</w:t>
        </w:r>
        <w:r w:rsidR="00432148">
          <w:rPr>
            <w:noProof/>
            <w:webHidden/>
          </w:rPr>
          <w:tab/>
        </w:r>
        <w:r>
          <w:rPr>
            <w:noProof/>
            <w:webHidden/>
          </w:rPr>
          <w:fldChar w:fldCharType="begin"/>
        </w:r>
        <w:r w:rsidR="00432148">
          <w:rPr>
            <w:noProof/>
            <w:webHidden/>
          </w:rPr>
          <w:instrText xml:space="preserve"> PAGEREF _Toc404238482 \h </w:instrText>
        </w:r>
        <w:r>
          <w:rPr>
            <w:noProof/>
            <w:webHidden/>
          </w:rPr>
        </w:r>
        <w:r>
          <w:rPr>
            <w:noProof/>
            <w:webHidden/>
          </w:rPr>
          <w:fldChar w:fldCharType="separate"/>
        </w:r>
        <w:r w:rsidR="00AA584B">
          <w:rPr>
            <w:noProof/>
            <w:webHidden/>
          </w:rPr>
          <w:t>16</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83" w:history="1">
        <w:r w:rsidR="00432148" w:rsidRPr="00C10732">
          <w:rPr>
            <w:rStyle w:val="Hyperlink"/>
            <w:noProof/>
          </w:rPr>
          <w:t>2.4 Agronet technology</w:t>
        </w:r>
        <w:r w:rsidR="00432148">
          <w:rPr>
            <w:noProof/>
            <w:webHidden/>
          </w:rPr>
          <w:tab/>
        </w:r>
        <w:r>
          <w:rPr>
            <w:noProof/>
            <w:webHidden/>
          </w:rPr>
          <w:fldChar w:fldCharType="begin"/>
        </w:r>
        <w:r w:rsidR="00432148">
          <w:rPr>
            <w:noProof/>
            <w:webHidden/>
          </w:rPr>
          <w:instrText xml:space="preserve"> PAGEREF _Toc404238483 \h </w:instrText>
        </w:r>
        <w:r>
          <w:rPr>
            <w:noProof/>
            <w:webHidden/>
          </w:rPr>
        </w:r>
        <w:r>
          <w:rPr>
            <w:noProof/>
            <w:webHidden/>
          </w:rPr>
          <w:fldChar w:fldCharType="separate"/>
        </w:r>
        <w:r w:rsidR="00AA584B">
          <w:rPr>
            <w:noProof/>
            <w:webHidden/>
          </w:rPr>
          <w:t>18</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484" w:history="1">
        <w:r w:rsidR="00432148" w:rsidRPr="00C10732">
          <w:rPr>
            <w:rStyle w:val="Hyperlink"/>
            <w:noProof/>
          </w:rPr>
          <w:t>CHAPTER THREE</w:t>
        </w:r>
        <w:r w:rsidR="00432148">
          <w:rPr>
            <w:noProof/>
            <w:webHidden/>
          </w:rPr>
          <w:tab/>
        </w:r>
        <w:r>
          <w:rPr>
            <w:noProof/>
            <w:webHidden/>
          </w:rPr>
          <w:fldChar w:fldCharType="begin"/>
        </w:r>
        <w:r w:rsidR="00432148">
          <w:rPr>
            <w:noProof/>
            <w:webHidden/>
          </w:rPr>
          <w:instrText xml:space="preserve"> PAGEREF _Toc404238484 \h </w:instrText>
        </w:r>
        <w:r>
          <w:rPr>
            <w:noProof/>
            <w:webHidden/>
          </w:rPr>
        </w:r>
        <w:r>
          <w:rPr>
            <w:noProof/>
            <w:webHidden/>
          </w:rPr>
          <w:fldChar w:fldCharType="separate"/>
        </w:r>
        <w:r w:rsidR="00AA584B">
          <w:rPr>
            <w:noProof/>
            <w:webHidden/>
          </w:rPr>
          <w:t>20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85" w:history="1">
        <w:r w:rsidR="00432148" w:rsidRPr="00C10732">
          <w:rPr>
            <w:rStyle w:val="Hyperlink"/>
            <w:noProof/>
          </w:rPr>
          <w:t>MATERIALS AND METHODS</w:t>
        </w:r>
        <w:r w:rsidR="00432148">
          <w:rPr>
            <w:noProof/>
            <w:webHidden/>
          </w:rPr>
          <w:tab/>
        </w:r>
        <w:r>
          <w:rPr>
            <w:noProof/>
            <w:webHidden/>
          </w:rPr>
          <w:fldChar w:fldCharType="begin"/>
        </w:r>
        <w:r w:rsidR="00432148">
          <w:rPr>
            <w:noProof/>
            <w:webHidden/>
          </w:rPr>
          <w:instrText xml:space="preserve"> PAGEREF _Toc404238485 \h </w:instrText>
        </w:r>
        <w:r>
          <w:rPr>
            <w:noProof/>
            <w:webHidden/>
          </w:rPr>
        </w:r>
        <w:r>
          <w:rPr>
            <w:noProof/>
            <w:webHidden/>
          </w:rPr>
          <w:fldChar w:fldCharType="separate"/>
        </w:r>
        <w:r w:rsidR="00AA584B">
          <w:rPr>
            <w:noProof/>
            <w:webHidden/>
          </w:rPr>
          <w:t>20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86" w:history="1">
        <w:r w:rsidR="00432148" w:rsidRPr="00C10732">
          <w:rPr>
            <w:rStyle w:val="Hyperlink"/>
            <w:noProof/>
          </w:rPr>
          <w:t>3.1 Study site</w:t>
        </w:r>
        <w:r w:rsidR="00432148">
          <w:rPr>
            <w:noProof/>
            <w:webHidden/>
          </w:rPr>
          <w:tab/>
        </w:r>
        <w:r>
          <w:rPr>
            <w:noProof/>
            <w:webHidden/>
          </w:rPr>
          <w:fldChar w:fldCharType="begin"/>
        </w:r>
        <w:r w:rsidR="00432148">
          <w:rPr>
            <w:noProof/>
            <w:webHidden/>
          </w:rPr>
          <w:instrText xml:space="preserve"> PAGEREF _Toc404238486 \h </w:instrText>
        </w:r>
        <w:r>
          <w:rPr>
            <w:noProof/>
            <w:webHidden/>
          </w:rPr>
        </w:r>
        <w:r>
          <w:rPr>
            <w:noProof/>
            <w:webHidden/>
          </w:rPr>
          <w:fldChar w:fldCharType="separate"/>
        </w:r>
        <w:r w:rsidR="00AA584B">
          <w:rPr>
            <w:noProof/>
            <w:webHidden/>
          </w:rPr>
          <w:t>20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87" w:history="1">
        <w:r w:rsidR="00432148" w:rsidRPr="00C10732">
          <w:rPr>
            <w:rStyle w:val="Hyperlink"/>
            <w:noProof/>
          </w:rPr>
          <w:t>3.2 Nursery trial</w:t>
        </w:r>
        <w:r w:rsidR="00432148">
          <w:rPr>
            <w:noProof/>
            <w:webHidden/>
          </w:rPr>
          <w:tab/>
        </w:r>
        <w:r>
          <w:rPr>
            <w:noProof/>
            <w:webHidden/>
          </w:rPr>
          <w:fldChar w:fldCharType="begin"/>
        </w:r>
        <w:r w:rsidR="00432148">
          <w:rPr>
            <w:noProof/>
            <w:webHidden/>
          </w:rPr>
          <w:instrText xml:space="preserve"> PAGEREF _Toc404238487 \h </w:instrText>
        </w:r>
        <w:r>
          <w:rPr>
            <w:noProof/>
            <w:webHidden/>
          </w:rPr>
        </w:r>
        <w:r>
          <w:rPr>
            <w:noProof/>
            <w:webHidden/>
          </w:rPr>
          <w:fldChar w:fldCharType="separate"/>
        </w:r>
        <w:r w:rsidR="00AA584B">
          <w:rPr>
            <w:noProof/>
            <w:webHidden/>
          </w:rPr>
          <w:t>21</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88" w:history="1">
        <w:r w:rsidR="00432148" w:rsidRPr="00C10732">
          <w:rPr>
            <w:rStyle w:val="Hyperlink"/>
            <w:noProof/>
          </w:rPr>
          <w:t>3.2.1 Experimental design and treatments</w:t>
        </w:r>
        <w:r w:rsidR="00432148">
          <w:rPr>
            <w:noProof/>
            <w:webHidden/>
          </w:rPr>
          <w:tab/>
        </w:r>
        <w:r>
          <w:rPr>
            <w:noProof/>
            <w:webHidden/>
          </w:rPr>
          <w:fldChar w:fldCharType="begin"/>
        </w:r>
        <w:r w:rsidR="00432148">
          <w:rPr>
            <w:noProof/>
            <w:webHidden/>
          </w:rPr>
          <w:instrText xml:space="preserve"> PAGEREF _Toc404238488 \h </w:instrText>
        </w:r>
        <w:r>
          <w:rPr>
            <w:noProof/>
            <w:webHidden/>
          </w:rPr>
        </w:r>
        <w:r>
          <w:rPr>
            <w:noProof/>
            <w:webHidden/>
          </w:rPr>
          <w:fldChar w:fldCharType="separate"/>
        </w:r>
        <w:r w:rsidR="00AA584B">
          <w:rPr>
            <w:noProof/>
            <w:webHidden/>
          </w:rPr>
          <w:t>21</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89" w:history="1">
        <w:r w:rsidR="00432148" w:rsidRPr="00C10732">
          <w:rPr>
            <w:rStyle w:val="Hyperlink"/>
            <w:noProof/>
          </w:rPr>
          <w:t>3.2.2 Layout</w:t>
        </w:r>
        <w:r w:rsidR="00432148">
          <w:rPr>
            <w:noProof/>
            <w:webHidden/>
          </w:rPr>
          <w:tab/>
        </w:r>
        <w:r>
          <w:rPr>
            <w:noProof/>
            <w:webHidden/>
          </w:rPr>
          <w:fldChar w:fldCharType="begin"/>
        </w:r>
        <w:r w:rsidR="00432148">
          <w:rPr>
            <w:noProof/>
            <w:webHidden/>
          </w:rPr>
          <w:instrText xml:space="preserve"> PAGEREF _Toc404238489 \h </w:instrText>
        </w:r>
        <w:r>
          <w:rPr>
            <w:noProof/>
            <w:webHidden/>
          </w:rPr>
        </w:r>
        <w:r>
          <w:rPr>
            <w:noProof/>
            <w:webHidden/>
          </w:rPr>
          <w:fldChar w:fldCharType="separate"/>
        </w:r>
        <w:r w:rsidR="00AA584B">
          <w:rPr>
            <w:noProof/>
            <w:webHidden/>
          </w:rPr>
          <w:t>21</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90" w:history="1">
        <w:r w:rsidR="00432148" w:rsidRPr="00C10732">
          <w:rPr>
            <w:rStyle w:val="Hyperlink"/>
            <w:noProof/>
          </w:rPr>
          <w:t>3.2.3 Data collection</w:t>
        </w:r>
        <w:r w:rsidR="00432148">
          <w:rPr>
            <w:noProof/>
            <w:webHidden/>
          </w:rPr>
          <w:tab/>
        </w:r>
        <w:r>
          <w:rPr>
            <w:noProof/>
            <w:webHidden/>
          </w:rPr>
          <w:fldChar w:fldCharType="begin"/>
        </w:r>
        <w:r w:rsidR="00432148">
          <w:rPr>
            <w:noProof/>
            <w:webHidden/>
          </w:rPr>
          <w:instrText xml:space="preserve"> PAGEREF _Toc404238490 \h </w:instrText>
        </w:r>
        <w:r>
          <w:rPr>
            <w:noProof/>
            <w:webHidden/>
          </w:rPr>
        </w:r>
        <w:r>
          <w:rPr>
            <w:noProof/>
            <w:webHidden/>
          </w:rPr>
          <w:fldChar w:fldCharType="separate"/>
        </w:r>
        <w:r w:rsidR="00AA584B">
          <w:rPr>
            <w:noProof/>
            <w:webHidden/>
          </w:rPr>
          <w:t>22</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91" w:history="1">
        <w:r w:rsidR="00432148" w:rsidRPr="00C10732">
          <w:rPr>
            <w:rStyle w:val="Hyperlink"/>
            <w:noProof/>
          </w:rPr>
          <w:t>3.3 Field trial</w:t>
        </w:r>
        <w:r w:rsidR="00432148">
          <w:rPr>
            <w:noProof/>
            <w:webHidden/>
          </w:rPr>
          <w:tab/>
        </w:r>
        <w:r>
          <w:rPr>
            <w:noProof/>
            <w:webHidden/>
          </w:rPr>
          <w:fldChar w:fldCharType="begin"/>
        </w:r>
        <w:r w:rsidR="00432148">
          <w:rPr>
            <w:noProof/>
            <w:webHidden/>
          </w:rPr>
          <w:instrText xml:space="preserve"> PAGEREF _Toc404238491 \h </w:instrText>
        </w:r>
        <w:r>
          <w:rPr>
            <w:noProof/>
            <w:webHidden/>
          </w:rPr>
        </w:r>
        <w:r>
          <w:rPr>
            <w:noProof/>
            <w:webHidden/>
          </w:rPr>
          <w:fldChar w:fldCharType="separate"/>
        </w:r>
        <w:r w:rsidR="00AA584B">
          <w:rPr>
            <w:noProof/>
            <w:webHidden/>
          </w:rPr>
          <w:t>24</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92" w:history="1">
        <w:r w:rsidR="00432148" w:rsidRPr="00C10732">
          <w:rPr>
            <w:rStyle w:val="Hyperlink"/>
            <w:noProof/>
          </w:rPr>
          <w:t>3.3.1 Experimental design and treatments</w:t>
        </w:r>
        <w:r w:rsidR="00432148">
          <w:rPr>
            <w:noProof/>
            <w:webHidden/>
          </w:rPr>
          <w:tab/>
        </w:r>
        <w:r>
          <w:rPr>
            <w:noProof/>
            <w:webHidden/>
          </w:rPr>
          <w:fldChar w:fldCharType="begin"/>
        </w:r>
        <w:r w:rsidR="00432148">
          <w:rPr>
            <w:noProof/>
            <w:webHidden/>
          </w:rPr>
          <w:instrText xml:space="preserve"> PAGEREF _Toc404238492 \h </w:instrText>
        </w:r>
        <w:r>
          <w:rPr>
            <w:noProof/>
            <w:webHidden/>
          </w:rPr>
        </w:r>
        <w:r>
          <w:rPr>
            <w:noProof/>
            <w:webHidden/>
          </w:rPr>
          <w:fldChar w:fldCharType="separate"/>
        </w:r>
        <w:r w:rsidR="00AA584B">
          <w:rPr>
            <w:noProof/>
            <w:webHidden/>
          </w:rPr>
          <w:t>24</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93" w:history="1">
        <w:r w:rsidR="00432148" w:rsidRPr="00C10732">
          <w:rPr>
            <w:rStyle w:val="Hyperlink"/>
            <w:noProof/>
          </w:rPr>
          <w:t>3.3.2 Layout</w:t>
        </w:r>
        <w:r w:rsidR="00432148">
          <w:rPr>
            <w:noProof/>
            <w:webHidden/>
          </w:rPr>
          <w:tab/>
        </w:r>
        <w:r>
          <w:rPr>
            <w:noProof/>
            <w:webHidden/>
          </w:rPr>
          <w:fldChar w:fldCharType="begin"/>
        </w:r>
        <w:r w:rsidR="00432148">
          <w:rPr>
            <w:noProof/>
            <w:webHidden/>
          </w:rPr>
          <w:instrText xml:space="preserve"> PAGEREF _Toc404238493 \h </w:instrText>
        </w:r>
        <w:r>
          <w:rPr>
            <w:noProof/>
            <w:webHidden/>
          </w:rPr>
        </w:r>
        <w:r>
          <w:rPr>
            <w:noProof/>
            <w:webHidden/>
          </w:rPr>
          <w:fldChar w:fldCharType="separate"/>
        </w:r>
        <w:r w:rsidR="00AA584B">
          <w:rPr>
            <w:noProof/>
            <w:webHidden/>
          </w:rPr>
          <w:t>25</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94" w:history="1">
        <w:r w:rsidR="00432148" w:rsidRPr="00C10732">
          <w:rPr>
            <w:rStyle w:val="Hyperlink"/>
            <w:noProof/>
          </w:rPr>
          <w:t>3.4 Data collection</w:t>
        </w:r>
        <w:r w:rsidR="00432148">
          <w:rPr>
            <w:noProof/>
            <w:webHidden/>
          </w:rPr>
          <w:tab/>
        </w:r>
        <w:r>
          <w:rPr>
            <w:noProof/>
            <w:webHidden/>
          </w:rPr>
          <w:fldChar w:fldCharType="begin"/>
        </w:r>
        <w:r w:rsidR="00432148">
          <w:rPr>
            <w:noProof/>
            <w:webHidden/>
          </w:rPr>
          <w:instrText xml:space="preserve"> PAGEREF _Toc404238494 \h </w:instrText>
        </w:r>
        <w:r>
          <w:rPr>
            <w:noProof/>
            <w:webHidden/>
          </w:rPr>
        </w:r>
        <w:r>
          <w:rPr>
            <w:noProof/>
            <w:webHidden/>
          </w:rPr>
          <w:fldChar w:fldCharType="separate"/>
        </w:r>
        <w:r w:rsidR="00AA584B">
          <w:rPr>
            <w:noProof/>
            <w:webHidden/>
          </w:rPr>
          <w:t>27</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95" w:history="1">
        <w:r w:rsidR="00432148" w:rsidRPr="00C10732">
          <w:rPr>
            <w:rStyle w:val="Hyperlink"/>
            <w:noProof/>
          </w:rPr>
          <w:t>3.5 Data analysis</w:t>
        </w:r>
        <w:r w:rsidR="00432148">
          <w:rPr>
            <w:noProof/>
            <w:webHidden/>
          </w:rPr>
          <w:tab/>
        </w:r>
        <w:r>
          <w:rPr>
            <w:noProof/>
            <w:webHidden/>
          </w:rPr>
          <w:fldChar w:fldCharType="begin"/>
        </w:r>
        <w:r w:rsidR="00432148">
          <w:rPr>
            <w:noProof/>
            <w:webHidden/>
          </w:rPr>
          <w:instrText xml:space="preserve"> PAGEREF _Toc404238495 \h </w:instrText>
        </w:r>
        <w:r>
          <w:rPr>
            <w:noProof/>
            <w:webHidden/>
          </w:rPr>
        </w:r>
        <w:r>
          <w:rPr>
            <w:noProof/>
            <w:webHidden/>
          </w:rPr>
          <w:fldChar w:fldCharType="separate"/>
        </w:r>
        <w:r w:rsidR="00AA584B">
          <w:rPr>
            <w:noProof/>
            <w:webHidden/>
          </w:rPr>
          <w:t>28</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496" w:history="1">
        <w:r w:rsidR="00432148" w:rsidRPr="00C10732">
          <w:rPr>
            <w:rStyle w:val="Hyperlink"/>
            <w:noProof/>
          </w:rPr>
          <w:t>CHAPTER FOUR</w:t>
        </w:r>
        <w:r w:rsidR="00432148">
          <w:rPr>
            <w:noProof/>
            <w:webHidden/>
          </w:rPr>
          <w:tab/>
        </w:r>
        <w:r>
          <w:rPr>
            <w:noProof/>
            <w:webHidden/>
          </w:rPr>
          <w:fldChar w:fldCharType="begin"/>
        </w:r>
        <w:r w:rsidR="00432148">
          <w:rPr>
            <w:noProof/>
            <w:webHidden/>
          </w:rPr>
          <w:instrText xml:space="preserve"> PAGEREF _Toc404238496 \h </w:instrText>
        </w:r>
        <w:r>
          <w:rPr>
            <w:noProof/>
            <w:webHidden/>
          </w:rPr>
        </w:r>
        <w:r>
          <w:rPr>
            <w:noProof/>
            <w:webHidden/>
          </w:rPr>
          <w:fldChar w:fldCharType="separate"/>
        </w:r>
        <w:r w:rsidR="00AA584B">
          <w:rPr>
            <w:noProof/>
            <w:webHidden/>
          </w:rPr>
          <w:t>30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97" w:history="1">
        <w:r w:rsidR="00432148" w:rsidRPr="00C10732">
          <w:rPr>
            <w:rStyle w:val="Hyperlink"/>
            <w:noProof/>
          </w:rPr>
          <w:t>RESULTS</w:t>
        </w:r>
        <w:r w:rsidR="00432148">
          <w:rPr>
            <w:noProof/>
            <w:webHidden/>
          </w:rPr>
          <w:tab/>
        </w:r>
        <w:r>
          <w:rPr>
            <w:noProof/>
            <w:webHidden/>
          </w:rPr>
          <w:fldChar w:fldCharType="begin"/>
        </w:r>
        <w:r w:rsidR="00432148">
          <w:rPr>
            <w:noProof/>
            <w:webHidden/>
          </w:rPr>
          <w:instrText xml:space="preserve"> PAGEREF _Toc404238497 \h </w:instrText>
        </w:r>
        <w:r>
          <w:rPr>
            <w:noProof/>
            <w:webHidden/>
          </w:rPr>
        </w:r>
        <w:r>
          <w:rPr>
            <w:noProof/>
            <w:webHidden/>
          </w:rPr>
          <w:fldChar w:fldCharType="separate"/>
        </w:r>
        <w:r w:rsidR="00AA584B">
          <w:rPr>
            <w:noProof/>
            <w:webHidden/>
          </w:rPr>
          <w:t>30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98" w:history="1">
        <w:r w:rsidR="00432148" w:rsidRPr="00C10732">
          <w:rPr>
            <w:rStyle w:val="Hyperlink"/>
            <w:noProof/>
          </w:rPr>
          <w:t>4.1 Climatic conditions on tomatoes grown under Agronets in nursery and field at Kabete</w:t>
        </w:r>
        <w:r w:rsidR="00432148">
          <w:rPr>
            <w:noProof/>
            <w:webHidden/>
          </w:rPr>
          <w:tab/>
        </w:r>
        <w:r>
          <w:rPr>
            <w:noProof/>
            <w:webHidden/>
          </w:rPr>
          <w:fldChar w:fldCharType="begin"/>
        </w:r>
        <w:r w:rsidR="00432148">
          <w:rPr>
            <w:noProof/>
            <w:webHidden/>
          </w:rPr>
          <w:instrText xml:space="preserve"> PAGEREF _Toc404238498 \h </w:instrText>
        </w:r>
        <w:r>
          <w:rPr>
            <w:noProof/>
            <w:webHidden/>
          </w:rPr>
        </w:r>
        <w:r>
          <w:rPr>
            <w:noProof/>
            <w:webHidden/>
          </w:rPr>
          <w:fldChar w:fldCharType="separate"/>
        </w:r>
        <w:r w:rsidR="00AA584B">
          <w:rPr>
            <w:noProof/>
            <w:webHidden/>
          </w:rPr>
          <w:t>30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499" w:history="1">
        <w:r w:rsidR="00432148" w:rsidRPr="00C10732">
          <w:rPr>
            <w:rStyle w:val="Hyperlink"/>
            <w:noProof/>
          </w:rPr>
          <w:t>4.1.1 Climatic conditions as influenced by Agronets in the nursery at Kabete, from august to September 2012 and February to march 2013</w:t>
        </w:r>
        <w:r w:rsidR="00432148">
          <w:rPr>
            <w:noProof/>
            <w:webHidden/>
          </w:rPr>
          <w:tab/>
        </w:r>
        <w:r>
          <w:rPr>
            <w:noProof/>
            <w:webHidden/>
          </w:rPr>
          <w:fldChar w:fldCharType="begin"/>
        </w:r>
        <w:r w:rsidR="00432148">
          <w:rPr>
            <w:noProof/>
            <w:webHidden/>
          </w:rPr>
          <w:instrText xml:space="preserve"> PAGEREF _Toc404238499 \h </w:instrText>
        </w:r>
        <w:r>
          <w:rPr>
            <w:noProof/>
            <w:webHidden/>
          </w:rPr>
        </w:r>
        <w:r>
          <w:rPr>
            <w:noProof/>
            <w:webHidden/>
          </w:rPr>
          <w:fldChar w:fldCharType="separate"/>
        </w:r>
        <w:r w:rsidR="00AA584B">
          <w:rPr>
            <w:noProof/>
            <w:webHidden/>
          </w:rPr>
          <w:t>30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00" w:history="1">
        <w:r w:rsidR="00432148" w:rsidRPr="00C10732">
          <w:rPr>
            <w:rStyle w:val="Hyperlink"/>
            <w:noProof/>
          </w:rPr>
          <w:t>4.1.2 Climatic conditions on tomatoes grown under Agronets in the field at Kabete from September to December 2012 and March to June 2013</w:t>
        </w:r>
        <w:r w:rsidR="00432148">
          <w:rPr>
            <w:noProof/>
            <w:webHidden/>
          </w:rPr>
          <w:tab/>
        </w:r>
        <w:r>
          <w:rPr>
            <w:noProof/>
            <w:webHidden/>
          </w:rPr>
          <w:fldChar w:fldCharType="begin"/>
        </w:r>
        <w:r w:rsidR="00432148">
          <w:rPr>
            <w:noProof/>
            <w:webHidden/>
          </w:rPr>
          <w:instrText xml:space="preserve"> PAGEREF _Toc404238500 \h </w:instrText>
        </w:r>
        <w:r>
          <w:rPr>
            <w:noProof/>
            <w:webHidden/>
          </w:rPr>
        </w:r>
        <w:r>
          <w:rPr>
            <w:noProof/>
            <w:webHidden/>
          </w:rPr>
          <w:fldChar w:fldCharType="separate"/>
        </w:r>
        <w:r w:rsidR="00AA584B">
          <w:rPr>
            <w:noProof/>
            <w:webHidden/>
          </w:rPr>
          <w:t>32</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01" w:history="1">
        <w:r w:rsidR="00432148" w:rsidRPr="00C10732">
          <w:rPr>
            <w:rStyle w:val="Hyperlink"/>
            <w:noProof/>
          </w:rPr>
          <w:t>4.2 Pest infestation levels on tomato grown under Agronets</w:t>
        </w:r>
        <w:r w:rsidR="00432148">
          <w:rPr>
            <w:noProof/>
            <w:webHidden/>
          </w:rPr>
          <w:tab/>
        </w:r>
        <w:r>
          <w:rPr>
            <w:noProof/>
            <w:webHidden/>
          </w:rPr>
          <w:fldChar w:fldCharType="begin"/>
        </w:r>
        <w:r w:rsidR="00432148">
          <w:rPr>
            <w:noProof/>
            <w:webHidden/>
          </w:rPr>
          <w:instrText xml:space="preserve"> PAGEREF _Toc404238501 \h </w:instrText>
        </w:r>
        <w:r>
          <w:rPr>
            <w:noProof/>
            <w:webHidden/>
          </w:rPr>
        </w:r>
        <w:r>
          <w:rPr>
            <w:noProof/>
            <w:webHidden/>
          </w:rPr>
          <w:fldChar w:fldCharType="separate"/>
        </w:r>
        <w:r w:rsidR="00AA584B">
          <w:rPr>
            <w:noProof/>
            <w:webHidden/>
          </w:rPr>
          <w:t>33</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02" w:history="1">
        <w:r w:rsidR="00432148" w:rsidRPr="00C10732">
          <w:rPr>
            <w:rStyle w:val="Hyperlink"/>
            <w:noProof/>
          </w:rPr>
          <w:t>4.2.1 Pest infestation in nursery</w:t>
        </w:r>
        <w:r w:rsidR="00432148">
          <w:rPr>
            <w:noProof/>
            <w:webHidden/>
          </w:rPr>
          <w:tab/>
        </w:r>
        <w:r>
          <w:rPr>
            <w:noProof/>
            <w:webHidden/>
          </w:rPr>
          <w:fldChar w:fldCharType="begin"/>
        </w:r>
        <w:r w:rsidR="00432148">
          <w:rPr>
            <w:noProof/>
            <w:webHidden/>
          </w:rPr>
          <w:instrText xml:space="preserve"> PAGEREF _Toc404238502 \h </w:instrText>
        </w:r>
        <w:r>
          <w:rPr>
            <w:noProof/>
            <w:webHidden/>
          </w:rPr>
        </w:r>
        <w:r>
          <w:rPr>
            <w:noProof/>
            <w:webHidden/>
          </w:rPr>
          <w:fldChar w:fldCharType="separate"/>
        </w:r>
        <w:r w:rsidR="00AA584B">
          <w:rPr>
            <w:noProof/>
            <w:webHidden/>
          </w:rPr>
          <w:t>33</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03" w:history="1">
        <w:r w:rsidR="00432148" w:rsidRPr="00C10732">
          <w:rPr>
            <w:rStyle w:val="Hyperlink"/>
            <w:noProof/>
          </w:rPr>
          <w:t>4.2.2 Pest infestation levels in the field</w:t>
        </w:r>
        <w:r w:rsidR="00432148">
          <w:rPr>
            <w:noProof/>
            <w:webHidden/>
          </w:rPr>
          <w:tab/>
        </w:r>
        <w:r>
          <w:rPr>
            <w:noProof/>
            <w:webHidden/>
          </w:rPr>
          <w:fldChar w:fldCharType="begin"/>
        </w:r>
        <w:r w:rsidR="00432148">
          <w:rPr>
            <w:noProof/>
            <w:webHidden/>
          </w:rPr>
          <w:instrText xml:space="preserve"> PAGEREF _Toc404238503 \h </w:instrText>
        </w:r>
        <w:r>
          <w:rPr>
            <w:noProof/>
            <w:webHidden/>
          </w:rPr>
        </w:r>
        <w:r>
          <w:rPr>
            <w:noProof/>
            <w:webHidden/>
          </w:rPr>
          <w:fldChar w:fldCharType="separate"/>
        </w:r>
        <w:r w:rsidR="00AA584B">
          <w:rPr>
            <w:noProof/>
            <w:webHidden/>
          </w:rPr>
          <w:t>35</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04" w:history="1">
        <w:r w:rsidR="00432148" w:rsidRPr="00C10732">
          <w:rPr>
            <w:rStyle w:val="Hyperlink"/>
            <w:noProof/>
          </w:rPr>
          <w:t>4.3 Disease incidence and severity on tomatoes as influenced by different Agronet treatments in the nursery and field conditions</w:t>
        </w:r>
        <w:r w:rsidR="00432148">
          <w:rPr>
            <w:noProof/>
            <w:webHidden/>
          </w:rPr>
          <w:tab/>
        </w:r>
        <w:r>
          <w:rPr>
            <w:noProof/>
            <w:webHidden/>
          </w:rPr>
          <w:fldChar w:fldCharType="begin"/>
        </w:r>
        <w:r w:rsidR="00432148">
          <w:rPr>
            <w:noProof/>
            <w:webHidden/>
          </w:rPr>
          <w:instrText xml:space="preserve"> PAGEREF _Toc404238504 \h </w:instrText>
        </w:r>
        <w:r>
          <w:rPr>
            <w:noProof/>
            <w:webHidden/>
          </w:rPr>
        </w:r>
        <w:r>
          <w:rPr>
            <w:noProof/>
            <w:webHidden/>
          </w:rPr>
          <w:fldChar w:fldCharType="separate"/>
        </w:r>
        <w:r w:rsidR="00AA584B">
          <w:rPr>
            <w:noProof/>
            <w:webHidden/>
          </w:rPr>
          <w:t>37</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05" w:history="1">
        <w:r w:rsidR="00432148" w:rsidRPr="00C10732">
          <w:rPr>
            <w:rStyle w:val="Hyperlink"/>
            <w:noProof/>
          </w:rPr>
          <w:t>4.3.1 Expression of diseases on tomatoes grown under different Agronet levels in the nursery at Kabete</w:t>
        </w:r>
        <w:r w:rsidR="00432148">
          <w:rPr>
            <w:noProof/>
            <w:webHidden/>
          </w:rPr>
          <w:tab/>
        </w:r>
        <w:r>
          <w:rPr>
            <w:noProof/>
            <w:webHidden/>
          </w:rPr>
          <w:fldChar w:fldCharType="begin"/>
        </w:r>
        <w:r w:rsidR="00432148">
          <w:rPr>
            <w:noProof/>
            <w:webHidden/>
          </w:rPr>
          <w:instrText xml:space="preserve"> PAGEREF _Toc404238505 \h </w:instrText>
        </w:r>
        <w:r>
          <w:rPr>
            <w:noProof/>
            <w:webHidden/>
          </w:rPr>
        </w:r>
        <w:r>
          <w:rPr>
            <w:noProof/>
            <w:webHidden/>
          </w:rPr>
          <w:fldChar w:fldCharType="separate"/>
        </w:r>
        <w:r w:rsidR="00AA584B">
          <w:rPr>
            <w:noProof/>
            <w:webHidden/>
          </w:rPr>
          <w:t>37</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06" w:history="1">
        <w:r w:rsidR="00432148" w:rsidRPr="00C10732">
          <w:rPr>
            <w:rStyle w:val="Hyperlink"/>
            <w:noProof/>
          </w:rPr>
          <w:t>4.3.2 Expression of diseases on tomatoes grown under different Agronet levels in the field at Kabete</w:t>
        </w:r>
        <w:r w:rsidR="00432148">
          <w:rPr>
            <w:noProof/>
            <w:webHidden/>
          </w:rPr>
          <w:tab/>
        </w:r>
        <w:r>
          <w:rPr>
            <w:noProof/>
            <w:webHidden/>
          </w:rPr>
          <w:fldChar w:fldCharType="begin"/>
        </w:r>
        <w:r w:rsidR="00432148">
          <w:rPr>
            <w:noProof/>
            <w:webHidden/>
          </w:rPr>
          <w:instrText xml:space="preserve"> PAGEREF _Toc404238506 \h </w:instrText>
        </w:r>
        <w:r>
          <w:rPr>
            <w:noProof/>
            <w:webHidden/>
          </w:rPr>
        </w:r>
        <w:r>
          <w:rPr>
            <w:noProof/>
            <w:webHidden/>
          </w:rPr>
          <w:fldChar w:fldCharType="separate"/>
        </w:r>
        <w:r w:rsidR="00AA584B">
          <w:rPr>
            <w:noProof/>
            <w:webHidden/>
          </w:rPr>
          <w:t>39</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07" w:history="1">
        <w:r w:rsidR="00432148" w:rsidRPr="00C10732">
          <w:rPr>
            <w:rStyle w:val="Hyperlink"/>
            <w:noProof/>
          </w:rPr>
          <w:t>4.4 Disease incidence and severity as influenced by integrated management</w:t>
        </w:r>
        <w:r w:rsidR="00432148">
          <w:rPr>
            <w:noProof/>
            <w:webHidden/>
          </w:rPr>
          <w:tab/>
        </w:r>
        <w:r>
          <w:rPr>
            <w:noProof/>
            <w:webHidden/>
          </w:rPr>
          <w:fldChar w:fldCharType="begin"/>
        </w:r>
        <w:r w:rsidR="00432148">
          <w:rPr>
            <w:noProof/>
            <w:webHidden/>
          </w:rPr>
          <w:instrText xml:space="preserve"> PAGEREF _Toc404238507 \h </w:instrText>
        </w:r>
        <w:r>
          <w:rPr>
            <w:noProof/>
            <w:webHidden/>
          </w:rPr>
        </w:r>
        <w:r>
          <w:rPr>
            <w:noProof/>
            <w:webHidden/>
          </w:rPr>
          <w:fldChar w:fldCharType="separate"/>
        </w:r>
        <w:r w:rsidR="00AA584B">
          <w:rPr>
            <w:noProof/>
            <w:webHidden/>
          </w:rPr>
          <w:t>43</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08" w:history="1">
        <w:r w:rsidR="00432148" w:rsidRPr="00C10732">
          <w:rPr>
            <w:rStyle w:val="Hyperlink"/>
            <w:noProof/>
          </w:rPr>
          <w:t>4.4.1 Effect of integrated management in the nursery</w:t>
        </w:r>
        <w:r w:rsidR="00432148">
          <w:rPr>
            <w:noProof/>
            <w:webHidden/>
          </w:rPr>
          <w:tab/>
        </w:r>
        <w:r>
          <w:rPr>
            <w:noProof/>
            <w:webHidden/>
          </w:rPr>
          <w:fldChar w:fldCharType="begin"/>
        </w:r>
        <w:r w:rsidR="00432148">
          <w:rPr>
            <w:noProof/>
            <w:webHidden/>
          </w:rPr>
          <w:instrText xml:space="preserve"> PAGEREF _Toc404238508 \h </w:instrText>
        </w:r>
        <w:r>
          <w:rPr>
            <w:noProof/>
            <w:webHidden/>
          </w:rPr>
        </w:r>
        <w:r>
          <w:rPr>
            <w:noProof/>
            <w:webHidden/>
          </w:rPr>
          <w:fldChar w:fldCharType="separate"/>
        </w:r>
        <w:r w:rsidR="00AA584B">
          <w:rPr>
            <w:noProof/>
            <w:webHidden/>
          </w:rPr>
          <w:t>43</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09" w:history="1">
        <w:r w:rsidR="00432148" w:rsidRPr="00C10732">
          <w:rPr>
            <w:rStyle w:val="Hyperlink"/>
            <w:noProof/>
          </w:rPr>
          <w:t>4.4.2 Effect of integrated management in the field</w:t>
        </w:r>
        <w:r w:rsidR="00432148">
          <w:rPr>
            <w:noProof/>
            <w:webHidden/>
          </w:rPr>
          <w:tab/>
        </w:r>
        <w:r>
          <w:rPr>
            <w:noProof/>
            <w:webHidden/>
          </w:rPr>
          <w:fldChar w:fldCharType="begin"/>
        </w:r>
        <w:r w:rsidR="00432148">
          <w:rPr>
            <w:noProof/>
            <w:webHidden/>
          </w:rPr>
          <w:instrText xml:space="preserve"> PAGEREF _Toc404238509 \h </w:instrText>
        </w:r>
        <w:r>
          <w:rPr>
            <w:noProof/>
            <w:webHidden/>
          </w:rPr>
        </w:r>
        <w:r>
          <w:rPr>
            <w:noProof/>
            <w:webHidden/>
          </w:rPr>
          <w:fldChar w:fldCharType="separate"/>
        </w:r>
        <w:r w:rsidR="00AA584B">
          <w:rPr>
            <w:noProof/>
            <w:webHidden/>
          </w:rPr>
          <w:t>46</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10" w:history="1">
        <w:r w:rsidR="00432148" w:rsidRPr="00C10732">
          <w:rPr>
            <w:rStyle w:val="Hyperlink"/>
            <w:noProof/>
          </w:rPr>
          <w:t>4.5 Interaction of Agronet and integrated disease management strategies in nursery and field conditions at Kabete</w:t>
        </w:r>
        <w:r w:rsidR="00432148">
          <w:rPr>
            <w:noProof/>
            <w:webHidden/>
          </w:rPr>
          <w:tab/>
        </w:r>
        <w:r>
          <w:rPr>
            <w:noProof/>
            <w:webHidden/>
          </w:rPr>
          <w:fldChar w:fldCharType="begin"/>
        </w:r>
        <w:r w:rsidR="00432148">
          <w:rPr>
            <w:noProof/>
            <w:webHidden/>
          </w:rPr>
          <w:instrText xml:space="preserve"> PAGEREF _Toc404238510 \h </w:instrText>
        </w:r>
        <w:r>
          <w:rPr>
            <w:noProof/>
            <w:webHidden/>
          </w:rPr>
        </w:r>
        <w:r>
          <w:rPr>
            <w:noProof/>
            <w:webHidden/>
          </w:rPr>
          <w:fldChar w:fldCharType="separate"/>
        </w:r>
        <w:r w:rsidR="00AA584B">
          <w:rPr>
            <w:noProof/>
            <w:webHidden/>
          </w:rPr>
          <w:t>49</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11" w:history="1">
        <w:r w:rsidR="00432148" w:rsidRPr="00C10732">
          <w:rPr>
            <w:rStyle w:val="Hyperlink"/>
            <w:noProof/>
          </w:rPr>
          <w:t>4.5.1 Interaction effect in the nursery level</w:t>
        </w:r>
        <w:r w:rsidR="00432148">
          <w:rPr>
            <w:noProof/>
            <w:webHidden/>
          </w:rPr>
          <w:tab/>
        </w:r>
        <w:r>
          <w:rPr>
            <w:noProof/>
            <w:webHidden/>
          </w:rPr>
          <w:fldChar w:fldCharType="begin"/>
        </w:r>
        <w:r w:rsidR="00432148">
          <w:rPr>
            <w:noProof/>
            <w:webHidden/>
          </w:rPr>
          <w:instrText xml:space="preserve"> PAGEREF _Toc404238511 \h </w:instrText>
        </w:r>
        <w:r>
          <w:rPr>
            <w:noProof/>
            <w:webHidden/>
          </w:rPr>
        </w:r>
        <w:r>
          <w:rPr>
            <w:noProof/>
            <w:webHidden/>
          </w:rPr>
          <w:fldChar w:fldCharType="separate"/>
        </w:r>
        <w:r w:rsidR="00AA584B">
          <w:rPr>
            <w:noProof/>
            <w:webHidden/>
          </w:rPr>
          <w:t>49</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12" w:history="1">
        <w:r w:rsidR="00432148" w:rsidRPr="00C10732">
          <w:rPr>
            <w:rStyle w:val="Hyperlink"/>
            <w:noProof/>
          </w:rPr>
          <w:t>4.5.2 Interaction effect in the field level</w:t>
        </w:r>
        <w:r w:rsidR="00432148">
          <w:rPr>
            <w:noProof/>
            <w:webHidden/>
          </w:rPr>
          <w:tab/>
        </w:r>
        <w:r>
          <w:rPr>
            <w:noProof/>
            <w:webHidden/>
          </w:rPr>
          <w:fldChar w:fldCharType="begin"/>
        </w:r>
        <w:r w:rsidR="00432148">
          <w:rPr>
            <w:noProof/>
            <w:webHidden/>
          </w:rPr>
          <w:instrText xml:space="preserve"> PAGEREF _Toc404238512 \h </w:instrText>
        </w:r>
        <w:r>
          <w:rPr>
            <w:noProof/>
            <w:webHidden/>
          </w:rPr>
        </w:r>
        <w:r>
          <w:rPr>
            <w:noProof/>
            <w:webHidden/>
          </w:rPr>
          <w:fldChar w:fldCharType="separate"/>
        </w:r>
        <w:r w:rsidR="00AA584B">
          <w:rPr>
            <w:noProof/>
            <w:webHidden/>
          </w:rPr>
          <w:t>50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13" w:history="1">
        <w:r w:rsidR="00432148" w:rsidRPr="00C10732">
          <w:rPr>
            <w:rStyle w:val="Hyperlink"/>
            <w:noProof/>
          </w:rPr>
          <w:t>4.6 Disease trends of on field grown tomatoes under different treatments</w:t>
        </w:r>
        <w:r w:rsidR="00432148">
          <w:rPr>
            <w:noProof/>
            <w:webHidden/>
          </w:rPr>
          <w:tab/>
        </w:r>
        <w:r>
          <w:rPr>
            <w:noProof/>
            <w:webHidden/>
          </w:rPr>
          <w:fldChar w:fldCharType="begin"/>
        </w:r>
        <w:r w:rsidR="00432148">
          <w:rPr>
            <w:noProof/>
            <w:webHidden/>
          </w:rPr>
          <w:instrText xml:space="preserve"> PAGEREF _Toc404238513 \h </w:instrText>
        </w:r>
        <w:r>
          <w:rPr>
            <w:noProof/>
            <w:webHidden/>
          </w:rPr>
        </w:r>
        <w:r>
          <w:rPr>
            <w:noProof/>
            <w:webHidden/>
          </w:rPr>
          <w:fldChar w:fldCharType="separate"/>
        </w:r>
        <w:r w:rsidR="00AA584B">
          <w:rPr>
            <w:noProof/>
            <w:webHidden/>
          </w:rPr>
          <w:t>51</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14" w:history="1">
        <w:r w:rsidR="00432148" w:rsidRPr="00C10732">
          <w:rPr>
            <w:rStyle w:val="Hyperlink"/>
            <w:noProof/>
          </w:rPr>
          <w:t>4.6.1 Trends of important diseases in the field during season 1 (September to December 2012)</w:t>
        </w:r>
        <w:r w:rsidR="00432148">
          <w:rPr>
            <w:noProof/>
            <w:webHidden/>
          </w:rPr>
          <w:tab/>
        </w:r>
        <w:r>
          <w:rPr>
            <w:noProof/>
            <w:webHidden/>
          </w:rPr>
          <w:fldChar w:fldCharType="begin"/>
        </w:r>
        <w:r w:rsidR="00432148">
          <w:rPr>
            <w:noProof/>
            <w:webHidden/>
          </w:rPr>
          <w:instrText xml:space="preserve"> PAGEREF _Toc404238514 \h </w:instrText>
        </w:r>
        <w:r>
          <w:rPr>
            <w:noProof/>
            <w:webHidden/>
          </w:rPr>
        </w:r>
        <w:r>
          <w:rPr>
            <w:noProof/>
            <w:webHidden/>
          </w:rPr>
          <w:fldChar w:fldCharType="separate"/>
        </w:r>
        <w:r w:rsidR="00AA584B">
          <w:rPr>
            <w:noProof/>
            <w:webHidden/>
          </w:rPr>
          <w:t>51</w:t>
        </w:r>
        <w:r>
          <w:rPr>
            <w:noProof/>
            <w:webHidden/>
          </w:rPr>
          <w:fldChar w:fldCharType="end"/>
        </w:r>
      </w:hyperlink>
    </w:p>
    <w:p w:rsidR="00432148" w:rsidRDefault="00AC4060">
      <w:pPr>
        <w:pStyle w:val="TOC3"/>
        <w:rPr>
          <w:rFonts w:asciiTheme="minorHAnsi" w:eastAsiaTheme="minorEastAsia" w:hAnsiTheme="minorHAnsi" w:cstheme="minorBidi"/>
          <w:noProof/>
          <w:sz w:val="22"/>
        </w:rPr>
      </w:pPr>
      <w:hyperlink w:anchor="_Toc404238515" w:history="1">
        <w:r w:rsidR="00432148" w:rsidRPr="00C10732">
          <w:rPr>
            <w:rStyle w:val="Hyperlink"/>
            <w:noProof/>
          </w:rPr>
          <w:t>4.6.1.1 Late blight</w:t>
        </w:r>
        <w:r w:rsidR="00432148">
          <w:rPr>
            <w:noProof/>
            <w:webHidden/>
          </w:rPr>
          <w:tab/>
        </w:r>
        <w:r>
          <w:rPr>
            <w:noProof/>
            <w:webHidden/>
          </w:rPr>
          <w:fldChar w:fldCharType="begin"/>
        </w:r>
        <w:r w:rsidR="00432148">
          <w:rPr>
            <w:noProof/>
            <w:webHidden/>
          </w:rPr>
          <w:instrText xml:space="preserve"> PAGEREF _Toc404238515 \h </w:instrText>
        </w:r>
        <w:r>
          <w:rPr>
            <w:noProof/>
            <w:webHidden/>
          </w:rPr>
        </w:r>
        <w:r>
          <w:rPr>
            <w:noProof/>
            <w:webHidden/>
          </w:rPr>
          <w:fldChar w:fldCharType="separate"/>
        </w:r>
        <w:r w:rsidR="00AA584B">
          <w:rPr>
            <w:noProof/>
            <w:webHidden/>
          </w:rPr>
          <w:t>51</w:t>
        </w:r>
        <w:r>
          <w:rPr>
            <w:noProof/>
            <w:webHidden/>
          </w:rPr>
          <w:fldChar w:fldCharType="end"/>
        </w:r>
      </w:hyperlink>
    </w:p>
    <w:p w:rsidR="00432148" w:rsidRDefault="00AC4060">
      <w:pPr>
        <w:pStyle w:val="TOC3"/>
        <w:rPr>
          <w:rFonts w:asciiTheme="minorHAnsi" w:eastAsiaTheme="minorEastAsia" w:hAnsiTheme="minorHAnsi" w:cstheme="minorBidi"/>
          <w:noProof/>
          <w:sz w:val="22"/>
        </w:rPr>
      </w:pPr>
      <w:hyperlink w:anchor="_Toc404238516" w:history="1">
        <w:r w:rsidR="00432148" w:rsidRPr="00C10732">
          <w:rPr>
            <w:rStyle w:val="Hyperlink"/>
            <w:noProof/>
          </w:rPr>
          <w:t>4.6.1.2 Powdery mildew</w:t>
        </w:r>
        <w:r w:rsidR="00432148">
          <w:rPr>
            <w:noProof/>
            <w:webHidden/>
          </w:rPr>
          <w:tab/>
        </w:r>
        <w:r>
          <w:rPr>
            <w:noProof/>
            <w:webHidden/>
          </w:rPr>
          <w:fldChar w:fldCharType="begin"/>
        </w:r>
        <w:r w:rsidR="00432148">
          <w:rPr>
            <w:noProof/>
            <w:webHidden/>
          </w:rPr>
          <w:instrText xml:space="preserve"> PAGEREF _Toc404238516 \h </w:instrText>
        </w:r>
        <w:r>
          <w:rPr>
            <w:noProof/>
            <w:webHidden/>
          </w:rPr>
        </w:r>
        <w:r>
          <w:rPr>
            <w:noProof/>
            <w:webHidden/>
          </w:rPr>
          <w:fldChar w:fldCharType="separate"/>
        </w:r>
        <w:r w:rsidR="00AA584B">
          <w:rPr>
            <w:noProof/>
            <w:webHidden/>
          </w:rPr>
          <w:t>53</w:t>
        </w:r>
        <w:r>
          <w:rPr>
            <w:noProof/>
            <w:webHidden/>
          </w:rPr>
          <w:fldChar w:fldCharType="end"/>
        </w:r>
      </w:hyperlink>
    </w:p>
    <w:p w:rsidR="00432148" w:rsidRDefault="00AC4060">
      <w:pPr>
        <w:pStyle w:val="TOC3"/>
        <w:rPr>
          <w:rFonts w:asciiTheme="minorHAnsi" w:eastAsiaTheme="minorEastAsia" w:hAnsiTheme="minorHAnsi" w:cstheme="minorBidi"/>
          <w:noProof/>
          <w:sz w:val="22"/>
        </w:rPr>
      </w:pPr>
      <w:hyperlink w:anchor="_Toc404238517" w:history="1">
        <w:r w:rsidR="00432148" w:rsidRPr="00C10732">
          <w:rPr>
            <w:rStyle w:val="Hyperlink"/>
            <w:noProof/>
          </w:rPr>
          <w:t>4.6.1.3. Tomato yellow leaf curl virus</w:t>
        </w:r>
        <w:r w:rsidR="00432148">
          <w:rPr>
            <w:noProof/>
            <w:webHidden/>
          </w:rPr>
          <w:tab/>
        </w:r>
        <w:r>
          <w:rPr>
            <w:noProof/>
            <w:webHidden/>
          </w:rPr>
          <w:fldChar w:fldCharType="begin"/>
        </w:r>
        <w:r w:rsidR="00432148">
          <w:rPr>
            <w:noProof/>
            <w:webHidden/>
          </w:rPr>
          <w:instrText xml:space="preserve"> PAGEREF _Toc404238517 \h </w:instrText>
        </w:r>
        <w:r>
          <w:rPr>
            <w:noProof/>
            <w:webHidden/>
          </w:rPr>
        </w:r>
        <w:r>
          <w:rPr>
            <w:noProof/>
            <w:webHidden/>
          </w:rPr>
          <w:fldChar w:fldCharType="separate"/>
        </w:r>
        <w:r w:rsidR="00AA584B">
          <w:rPr>
            <w:noProof/>
            <w:webHidden/>
          </w:rPr>
          <w:t>55</w:t>
        </w:r>
        <w:r>
          <w:rPr>
            <w:noProof/>
            <w:webHidden/>
          </w:rPr>
          <w:fldChar w:fldCharType="end"/>
        </w:r>
      </w:hyperlink>
    </w:p>
    <w:p w:rsidR="00432148" w:rsidRDefault="00AC4060">
      <w:pPr>
        <w:pStyle w:val="TOC3"/>
        <w:rPr>
          <w:rFonts w:asciiTheme="minorHAnsi" w:eastAsiaTheme="minorEastAsia" w:hAnsiTheme="minorHAnsi" w:cstheme="minorBidi"/>
          <w:noProof/>
          <w:sz w:val="22"/>
        </w:rPr>
      </w:pPr>
      <w:hyperlink w:anchor="_Toc404238518" w:history="1">
        <w:r w:rsidR="00432148" w:rsidRPr="00C10732">
          <w:rPr>
            <w:rStyle w:val="Hyperlink"/>
            <w:noProof/>
          </w:rPr>
          <w:t>4.6.1.4 Early blight severity</w:t>
        </w:r>
        <w:r w:rsidR="00432148">
          <w:rPr>
            <w:noProof/>
            <w:webHidden/>
          </w:rPr>
          <w:tab/>
        </w:r>
        <w:r>
          <w:rPr>
            <w:noProof/>
            <w:webHidden/>
          </w:rPr>
          <w:fldChar w:fldCharType="begin"/>
        </w:r>
        <w:r w:rsidR="00432148">
          <w:rPr>
            <w:noProof/>
            <w:webHidden/>
          </w:rPr>
          <w:instrText xml:space="preserve"> PAGEREF _Toc404238518 \h </w:instrText>
        </w:r>
        <w:r>
          <w:rPr>
            <w:noProof/>
            <w:webHidden/>
          </w:rPr>
        </w:r>
        <w:r>
          <w:rPr>
            <w:noProof/>
            <w:webHidden/>
          </w:rPr>
          <w:fldChar w:fldCharType="separate"/>
        </w:r>
        <w:r w:rsidR="00AA584B">
          <w:rPr>
            <w:noProof/>
            <w:webHidden/>
          </w:rPr>
          <w:t>57</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19" w:history="1">
        <w:r w:rsidR="00432148" w:rsidRPr="00C10732">
          <w:rPr>
            <w:rStyle w:val="Hyperlink"/>
            <w:noProof/>
          </w:rPr>
          <w:t>4.7 Yield effect</w:t>
        </w:r>
        <w:r w:rsidR="00432148">
          <w:rPr>
            <w:noProof/>
            <w:webHidden/>
          </w:rPr>
          <w:tab/>
        </w:r>
        <w:r>
          <w:rPr>
            <w:noProof/>
            <w:webHidden/>
          </w:rPr>
          <w:fldChar w:fldCharType="begin"/>
        </w:r>
        <w:r w:rsidR="00432148">
          <w:rPr>
            <w:noProof/>
            <w:webHidden/>
          </w:rPr>
          <w:instrText xml:space="preserve"> PAGEREF _Toc404238519 \h </w:instrText>
        </w:r>
        <w:r>
          <w:rPr>
            <w:noProof/>
            <w:webHidden/>
          </w:rPr>
        </w:r>
        <w:r>
          <w:rPr>
            <w:noProof/>
            <w:webHidden/>
          </w:rPr>
          <w:fldChar w:fldCharType="separate"/>
        </w:r>
        <w:r w:rsidR="00AA584B">
          <w:rPr>
            <w:noProof/>
            <w:webHidden/>
          </w:rPr>
          <w:t>59</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20" w:history="1">
        <w:r w:rsidR="00432148" w:rsidRPr="00C10732">
          <w:rPr>
            <w:rStyle w:val="Hyperlink"/>
            <w:noProof/>
          </w:rPr>
          <w:t>4.7.1 Effect of management regimes on marketable yields in the field</w:t>
        </w:r>
        <w:r w:rsidR="00432148">
          <w:rPr>
            <w:noProof/>
            <w:webHidden/>
          </w:rPr>
          <w:tab/>
        </w:r>
        <w:r>
          <w:rPr>
            <w:noProof/>
            <w:webHidden/>
          </w:rPr>
          <w:fldChar w:fldCharType="begin"/>
        </w:r>
        <w:r w:rsidR="00432148">
          <w:rPr>
            <w:noProof/>
            <w:webHidden/>
          </w:rPr>
          <w:instrText xml:space="preserve"> PAGEREF _Toc404238520 \h </w:instrText>
        </w:r>
        <w:r>
          <w:rPr>
            <w:noProof/>
            <w:webHidden/>
          </w:rPr>
        </w:r>
        <w:r>
          <w:rPr>
            <w:noProof/>
            <w:webHidden/>
          </w:rPr>
          <w:fldChar w:fldCharType="separate"/>
        </w:r>
        <w:r w:rsidR="00AA584B">
          <w:rPr>
            <w:noProof/>
            <w:webHidden/>
          </w:rPr>
          <w:t>60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21" w:history="1">
        <w:r w:rsidR="00432148" w:rsidRPr="00C10732">
          <w:rPr>
            <w:rStyle w:val="Hyperlink"/>
            <w:noProof/>
          </w:rPr>
          <w:t>4.7.2 Factor (Agronet and management regimes) interaction effect on marketable tomato yields</w:t>
        </w:r>
        <w:r w:rsidR="00432148">
          <w:rPr>
            <w:noProof/>
            <w:webHidden/>
          </w:rPr>
          <w:tab/>
        </w:r>
        <w:r>
          <w:rPr>
            <w:noProof/>
            <w:webHidden/>
          </w:rPr>
          <w:fldChar w:fldCharType="begin"/>
        </w:r>
        <w:r w:rsidR="00432148">
          <w:rPr>
            <w:noProof/>
            <w:webHidden/>
          </w:rPr>
          <w:instrText xml:space="preserve"> PAGEREF _Toc404238521 \h </w:instrText>
        </w:r>
        <w:r>
          <w:rPr>
            <w:noProof/>
            <w:webHidden/>
          </w:rPr>
        </w:r>
        <w:r>
          <w:rPr>
            <w:noProof/>
            <w:webHidden/>
          </w:rPr>
          <w:fldChar w:fldCharType="separate"/>
        </w:r>
        <w:r w:rsidR="00AA584B">
          <w:rPr>
            <w:noProof/>
            <w:webHidden/>
          </w:rPr>
          <w:t>61</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22" w:history="1">
        <w:r w:rsidR="00432148" w:rsidRPr="00C10732">
          <w:rPr>
            <w:rStyle w:val="Hyperlink"/>
            <w:noProof/>
          </w:rPr>
          <w:t>4.7.3 Causes of unmarketable tomatoes</w:t>
        </w:r>
        <w:r w:rsidR="00432148">
          <w:rPr>
            <w:noProof/>
            <w:webHidden/>
          </w:rPr>
          <w:tab/>
        </w:r>
        <w:r>
          <w:rPr>
            <w:noProof/>
            <w:webHidden/>
          </w:rPr>
          <w:fldChar w:fldCharType="begin"/>
        </w:r>
        <w:r w:rsidR="00432148">
          <w:rPr>
            <w:noProof/>
            <w:webHidden/>
          </w:rPr>
          <w:instrText xml:space="preserve"> PAGEREF _Toc404238522 \h </w:instrText>
        </w:r>
        <w:r>
          <w:rPr>
            <w:noProof/>
            <w:webHidden/>
          </w:rPr>
        </w:r>
        <w:r>
          <w:rPr>
            <w:noProof/>
            <w:webHidden/>
          </w:rPr>
          <w:fldChar w:fldCharType="separate"/>
        </w:r>
        <w:r w:rsidR="00AA584B">
          <w:rPr>
            <w:noProof/>
            <w:webHidden/>
          </w:rPr>
          <w:t>62</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23" w:history="1">
        <w:r w:rsidR="00432148" w:rsidRPr="00C10732">
          <w:rPr>
            <w:rStyle w:val="Hyperlink"/>
            <w:noProof/>
          </w:rPr>
          <w:t>4.7.4 Determination of the best treatment combination</w:t>
        </w:r>
        <w:r w:rsidR="00432148">
          <w:rPr>
            <w:noProof/>
            <w:webHidden/>
          </w:rPr>
          <w:tab/>
        </w:r>
        <w:r>
          <w:rPr>
            <w:noProof/>
            <w:webHidden/>
          </w:rPr>
          <w:fldChar w:fldCharType="begin"/>
        </w:r>
        <w:r w:rsidR="00432148">
          <w:rPr>
            <w:noProof/>
            <w:webHidden/>
          </w:rPr>
          <w:instrText xml:space="preserve"> PAGEREF _Toc404238523 \h </w:instrText>
        </w:r>
        <w:r>
          <w:rPr>
            <w:noProof/>
            <w:webHidden/>
          </w:rPr>
        </w:r>
        <w:r>
          <w:rPr>
            <w:noProof/>
            <w:webHidden/>
          </w:rPr>
          <w:fldChar w:fldCharType="separate"/>
        </w:r>
        <w:r w:rsidR="00AA584B">
          <w:rPr>
            <w:noProof/>
            <w:webHidden/>
          </w:rPr>
          <w:t>63</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524" w:history="1">
        <w:r w:rsidR="00432148" w:rsidRPr="00C10732">
          <w:rPr>
            <w:rStyle w:val="Hyperlink"/>
            <w:noProof/>
          </w:rPr>
          <w:t>CHAPTER FIVE</w:t>
        </w:r>
        <w:r w:rsidR="00432148">
          <w:rPr>
            <w:noProof/>
            <w:webHidden/>
          </w:rPr>
          <w:tab/>
        </w:r>
        <w:r>
          <w:rPr>
            <w:noProof/>
            <w:webHidden/>
          </w:rPr>
          <w:fldChar w:fldCharType="begin"/>
        </w:r>
        <w:r w:rsidR="00432148">
          <w:rPr>
            <w:noProof/>
            <w:webHidden/>
          </w:rPr>
          <w:instrText xml:space="preserve"> PAGEREF _Toc404238524 \h </w:instrText>
        </w:r>
        <w:r>
          <w:rPr>
            <w:noProof/>
            <w:webHidden/>
          </w:rPr>
        </w:r>
        <w:r>
          <w:rPr>
            <w:noProof/>
            <w:webHidden/>
          </w:rPr>
          <w:fldChar w:fldCharType="separate"/>
        </w:r>
        <w:r w:rsidR="00AA584B">
          <w:rPr>
            <w:noProof/>
            <w:webHidden/>
          </w:rPr>
          <w:t>66</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25" w:history="1">
        <w:r w:rsidR="00432148" w:rsidRPr="00C10732">
          <w:rPr>
            <w:rStyle w:val="Hyperlink"/>
            <w:noProof/>
          </w:rPr>
          <w:t>DISCUSION</w:t>
        </w:r>
        <w:r w:rsidR="00432148">
          <w:rPr>
            <w:noProof/>
            <w:webHidden/>
          </w:rPr>
          <w:tab/>
        </w:r>
        <w:r>
          <w:rPr>
            <w:noProof/>
            <w:webHidden/>
          </w:rPr>
          <w:fldChar w:fldCharType="begin"/>
        </w:r>
        <w:r w:rsidR="00432148">
          <w:rPr>
            <w:noProof/>
            <w:webHidden/>
          </w:rPr>
          <w:instrText xml:space="preserve"> PAGEREF _Toc404238525 \h </w:instrText>
        </w:r>
        <w:r>
          <w:rPr>
            <w:noProof/>
            <w:webHidden/>
          </w:rPr>
        </w:r>
        <w:r>
          <w:rPr>
            <w:noProof/>
            <w:webHidden/>
          </w:rPr>
          <w:fldChar w:fldCharType="separate"/>
        </w:r>
        <w:r w:rsidR="00AA584B">
          <w:rPr>
            <w:noProof/>
            <w:webHidden/>
          </w:rPr>
          <w:t>66</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26" w:history="1">
        <w:r w:rsidR="00432148" w:rsidRPr="00C10732">
          <w:rPr>
            <w:rStyle w:val="Hyperlink"/>
            <w:noProof/>
          </w:rPr>
          <w:t>5.1 Climatic conditions on tomatoes grown under different Agronets in nursery and field at Kabete</w:t>
        </w:r>
        <w:r w:rsidR="00432148">
          <w:rPr>
            <w:noProof/>
            <w:webHidden/>
          </w:rPr>
          <w:tab/>
        </w:r>
        <w:r>
          <w:rPr>
            <w:noProof/>
            <w:webHidden/>
          </w:rPr>
          <w:fldChar w:fldCharType="begin"/>
        </w:r>
        <w:r w:rsidR="00432148">
          <w:rPr>
            <w:noProof/>
            <w:webHidden/>
          </w:rPr>
          <w:instrText xml:space="preserve"> PAGEREF _Toc404238526 \h </w:instrText>
        </w:r>
        <w:r>
          <w:rPr>
            <w:noProof/>
            <w:webHidden/>
          </w:rPr>
        </w:r>
        <w:r>
          <w:rPr>
            <w:noProof/>
            <w:webHidden/>
          </w:rPr>
          <w:fldChar w:fldCharType="separate"/>
        </w:r>
        <w:r w:rsidR="00AA584B">
          <w:rPr>
            <w:noProof/>
            <w:webHidden/>
          </w:rPr>
          <w:t>66</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27" w:history="1">
        <w:r w:rsidR="00432148" w:rsidRPr="00C10732">
          <w:rPr>
            <w:rStyle w:val="Hyperlink"/>
            <w:noProof/>
          </w:rPr>
          <w:t>5.2 Disease incidence and severity on tomatoes grown under different Agronets in the nursery at Kabete</w:t>
        </w:r>
        <w:r w:rsidR="00432148">
          <w:rPr>
            <w:noProof/>
            <w:webHidden/>
          </w:rPr>
          <w:tab/>
        </w:r>
        <w:r>
          <w:rPr>
            <w:noProof/>
            <w:webHidden/>
          </w:rPr>
          <w:fldChar w:fldCharType="begin"/>
        </w:r>
        <w:r w:rsidR="00432148">
          <w:rPr>
            <w:noProof/>
            <w:webHidden/>
          </w:rPr>
          <w:instrText xml:space="preserve"> PAGEREF _Toc404238527 \h </w:instrText>
        </w:r>
        <w:r>
          <w:rPr>
            <w:noProof/>
            <w:webHidden/>
          </w:rPr>
        </w:r>
        <w:r>
          <w:rPr>
            <w:noProof/>
            <w:webHidden/>
          </w:rPr>
          <w:fldChar w:fldCharType="separate"/>
        </w:r>
        <w:r w:rsidR="00AA584B">
          <w:rPr>
            <w:noProof/>
            <w:webHidden/>
          </w:rPr>
          <w:t>67</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28" w:history="1">
        <w:r w:rsidR="00432148" w:rsidRPr="00C10732">
          <w:rPr>
            <w:rStyle w:val="Hyperlink"/>
            <w:noProof/>
          </w:rPr>
          <w:t>5.3 Effects of the integrated management on disease development in the nursery at Kabete</w:t>
        </w:r>
        <w:r w:rsidR="00432148">
          <w:rPr>
            <w:noProof/>
            <w:webHidden/>
          </w:rPr>
          <w:tab/>
        </w:r>
        <w:r>
          <w:rPr>
            <w:noProof/>
            <w:webHidden/>
          </w:rPr>
          <w:fldChar w:fldCharType="begin"/>
        </w:r>
        <w:r w:rsidR="00432148">
          <w:rPr>
            <w:noProof/>
            <w:webHidden/>
          </w:rPr>
          <w:instrText xml:space="preserve"> PAGEREF _Toc404238528 \h </w:instrText>
        </w:r>
        <w:r>
          <w:rPr>
            <w:noProof/>
            <w:webHidden/>
          </w:rPr>
        </w:r>
        <w:r>
          <w:rPr>
            <w:noProof/>
            <w:webHidden/>
          </w:rPr>
          <w:fldChar w:fldCharType="separate"/>
        </w:r>
        <w:r w:rsidR="00AA584B">
          <w:rPr>
            <w:noProof/>
            <w:webHidden/>
          </w:rPr>
          <w:t>69</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29" w:history="1">
        <w:r w:rsidR="00432148" w:rsidRPr="00C10732">
          <w:rPr>
            <w:rStyle w:val="Hyperlink"/>
            <w:noProof/>
          </w:rPr>
          <w:t>5.4 Interaction of the integrated management and the Agronet levels in the nursery tomatoes at Kabete</w:t>
        </w:r>
        <w:r w:rsidR="00432148">
          <w:rPr>
            <w:noProof/>
            <w:webHidden/>
          </w:rPr>
          <w:tab/>
        </w:r>
        <w:r>
          <w:rPr>
            <w:noProof/>
            <w:webHidden/>
          </w:rPr>
          <w:fldChar w:fldCharType="begin"/>
        </w:r>
        <w:r w:rsidR="00432148">
          <w:rPr>
            <w:noProof/>
            <w:webHidden/>
          </w:rPr>
          <w:instrText xml:space="preserve"> PAGEREF _Toc404238529 \h </w:instrText>
        </w:r>
        <w:r>
          <w:rPr>
            <w:noProof/>
            <w:webHidden/>
          </w:rPr>
        </w:r>
        <w:r>
          <w:rPr>
            <w:noProof/>
            <w:webHidden/>
          </w:rPr>
          <w:fldChar w:fldCharType="separate"/>
        </w:r>
        <w:r w:rsidR="00AA584B">
          <w:rPr>
            <w:noProof/>
            <w:webHidden/>
          </w:rPr>
          <w:t>70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30" w:history="1">
        <w:r w:rsidR="00432148" w:rsidRPr="00C10732">
          <w:rPr>
            <w:rStyle w:val="Hyperlink"/>
            <w:noProof/>
          </w:rPr>
          <w:t>5.5 Disease incidence and severity on tomatoes grown under different Agronets in the field at Kabete.</w:t>
        </w:r>
        <w:r w:rsidR="00432148">
          <w:rPr>
            <w:noProof/>
            <w:webHidden/>
          </w:rPr>
          <w:tab/>
        </w:r>
        <w:r>
          <w:rPr>
            <w:noProof/>
            <w:webHidden/>
          </w:rPr>
          <w:fldChar w:fldCharType="begin"/>
        </w:r>
        <w:r w:rsidR="00432148">
          <w:rPr>
            <w:noProof/>
            <w:webHidden/>
          </w:rPr>
          <w:instrText xml:space="preserve"> PAGEREF _Toc404238530 \h </w:instrText>
        </w:r>
        <w:r>
          <w:rPr>
            <w:noProof/>
            <w:webHidden/>
          </w:rPr>
        </w:r>
        <w:r>
          <w:rPr>
            <w:noProof/>
            <w:webHidden/>
          </w:rPr>
          <w:fldChar w:fldCharType="separate"/>
        </w:r>
        <w:r w:rsidR="00AA584B">
          <w:rPr>
            <w:noProof/>
            <w:webHidden/>
          </w:rPr>
          <w:t>71</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31" w:history="1">
        <w:r w:rsidR="00432148" w:rsidRPr="00C10732">
          <w:rPr>
            <w:rStyle w:val="Hyperlink"/>
            <w:noProof/>
          </w:rPr>
          <w:t>5.6 Effect of integrated management strategies on disease severity in the field</w:t>
        </w:r>
        <w:r w:rsidR="00432148">
          <w:rPr>
            <w:noProof/>
            <w:webHidden/>
          </w:rPr>
          <w:tab/>
        </w:r>
        <w:r>
          <w:rPr>
            <w:noProof/>
            <w:webHidden/>
          </w:rPr>
          <w:fldChar w:fldCharType="begin"/>
        </w:r>
        <w:r w:rsidR="00432148">
          <w:rPr>
            <w:noProof/>
            <w:webHidden/>
          </w:rPr>
          <w:instrText xml:space="preserve"> PAGEREF _Toc404238531 \h </w:instrText>
        </w:r>
        <w:r>
          <w:rPr>
            <w:noProof/>
            <w:webHidden/>
          </w:rPr>
        </w:r>
        <w:r>
          <w:rPr>
            <w:noProof/>
            <w:webHidden/>
          </w:rPr>
          <w:fldChar w:fldCharType="separate"/>
        </w:r>
        <w:r w:rsidR="00AA584B">
          <w:rPr>
            <w:noProof/>
            <w:webHidden/>
          </w:rPr>
          <w:t>73</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32" w:history="1">
        <w:r w:rsidR="00432148" w:rsidRPr="00C10732">
          <w:rPr>
            <w:rStyle w:val="Hyperlink"/>
            <w:noProof/>
          </w:rPr>
          <w:t>5.7 Interaction of Agronet and management in the field</w:t>
        </w:r>
        <w:r w:rsidR="00432148">
          <w:rPr>
            <w:noProof/>
            <w:webHidden/>
          </w:rPr>
          <w:tab/>
        </w:r>
        <w:r>
          <w:rPr>
            <w:noProof/>
            <w:webHidden/>
          </w:rPr>
          <w:fldChar w:fldCharType="begin"/>
        </w:r>
        <w:r w:rsidR="00432148">
          <w:rPr>
            <w:noProof/>
            <w:webHidden/>
          </w:rPr>
          <w:instrText xml:space="preserve"> PAGEREF _Toc404238532 \h </w:instrText>
        </w:r>
        <w:r>
          <w:rPr>
            <w:noProof/>
            <w:webHidden/>
          </w:rPr>
        </w:r>
        <w:r>
          <w:rPr>
            <w:noProof/>
            <w:webHidden/>
          </w:rPr>
          <w:fldChar w:fldCharType="separate"/>
        </w:r>
        <w:r w:rsidR="00AA584B">
          <w:rPr>
            <w:noProof/>
            <w:webHidden/>
          </w:rPr>
          <w:t>76</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33" w:history="1">
        <w:r w:rsidR="00432148" w:rsidRPr="00C10732">
          <w:rPr>
            <w:rStyle w:val="Hyperlink"/>
            <w:noProof/>
          </w:rPr>
          <w:t>5.8 Yield effect</w:t>
        </w:r>
        <w:r w:rsidR="00432148">
          <w:rPr>
            <w:noProof/>
            <w:webHidden/>
          </w:rPr>
          <w:tab/>
        </w:r>
        <w:r>
          <w:rPr>
            <w:noProof/>
            <w:webHidden/>
          </w:rPr>
          <w:fldChar w:fldCharType="begin"/>
        </w:r>
        <w:r w:rsidR="00432148">
          <w:rPr>
            <w:noProof/>
            <w:webHidden/>
          </w:rPr>
          <w:instrText xml:space="preserve"> PAGEREF _Toc404238533 \h </w:instrText>
        </w:r>
        <w:r>
          <w:rPr>
            <w:noProof/>
            <w:webHidden/>
          </w:rPr>
        </w:r>
        <w:r>
          <w:rPr>
            <w:noProof/>
            <w:webHidden/>
          </w:rPr>
          <w:fldChar w:fldCharType="separate"/>
        </w:r>
        <w:r w:rsidR="00AA584B">
          <w:rPr>
            <w:noProof/>
            <w:webHidden/>
          </w:rPr>
          <w:t>77</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534" w:history="1">
        <w:r w:rsidR="00432148" w:rsidRPr="00C10732">
          <w:rPr>
            <w:rStyle w:val="Hyperlink"/>
            <w:noProof/>
          </w:rPr>
          <w:t>CONCLUSIONS AND RECOMMENDATIONS</w:t>
        </w:r>
        <w:r w:rsidR="00432148">
          <w:rPr>
            <w:noProof/>
            <w:webHidden/>
          </w:rPr>
          <w:tab/>
        </w:r>
        <w:r>
          <w:rPr>
            <w:noProof/>
            <w:webHidden/>
          </w:rPr>
          <w:fldChar w:fldCharType="begin"/>
        </w:r>
        <w:r w:rsidR="00432148">
          <w:rPr>
            <w:noProof/>
            <w:webHidden/>
          </w:rPr>
          <w:instrText xml:space="preserve"> PAGEREF _Toc404238534 \h </w:instrText>
        </w:r>
        <w:r>
          <w:rPr>
            <w:noProof/>
            <w:webHidden/>
          </w:rPr>
        </w:r>
        <w:r>
          <w:rPr>
            <w:noProof/>
            <w:webHidden/>
          </w:rPr>
          <w:fldChar w:fldCharType="separate"/>
        </w:r>
        <w:r w:rsidR="00AA584B">
          <w:rPr>
            <w:noProof/>
            <w:webHidden/>
          </w:rPr>
          <w:t>80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35" w:history="1">
        <w:r w:rsidR="00432148" w:rsidRPr="00C10732">
          <w:rPr>
            <w:rStyle w:val="Hyperlink"/>
            <w:noProof/>
          </w:rPr>
          <w:t>6.1 Conclusions</w:t>
        </w:r>
        <w:r w:rsidR="00432148">
          <w:rPr>
            <w:noProof/>
            <w:webHidden/>
          </w:rPr>
          <w:tab/>
        </w:r>
        <w:r>
          <w:rPr>
            <w:noProof/>
            <w:webHidden/>
          </w:rPr>
          <w:fldChar w:fldCharType="begin"/>
        </w:r>
        <w:r w:rsidR="00432148">
          <w:rPr>
            <w:noProof/>
            <w:webHidden/>
          </w:rPr>
          <w:instrText xml:space="preserve"> PAGEREF _Toc404238535 \h </w:instrText>
        </w:r>
        <w:r>
          <w:rPr>
            <w:noProof/>
            <w:webHidden/>
          </w:rPr>
        </w:r>
        <w:r>
          <w:rPr>
            <w:noProof/>
            <w:webHidden/>
          </w:rPr>
          <w:fldChar w:fldCharType="separate"/>
        </w:r>
        <w:r w:rsidR="00AA584B">
          <w:rPr>
            <w:noProof/>
            <w:webHidden/>
          </w:rPr>
          <w:t>80</w:t>
        </w:r>
        <w:r>
          <w:rPr>
            <w:noProof/>
            <w:webHidden/>
          </w:rPr>
          <w:fldChar w:fldCharType="end"/>
        </w:r>
      </w:hyperlink>
    </w:p>
    <w:p w:rsidR="00432148" w:rsidRDefault="00AC4060">
      <w:pPr>
        <w:pStyle w:val="TOC2"/>
        <w:rPr>
          <w:rFonts w:asciiTheme="minorHAnsi" w:eastAsiaTheme="minorEastAsia" w:hAnsiTheme="minorHAnsi" w:cstheme="minorBidi"/>
          <w:noProof/>
          <w:sz w:val="22"/>
        </w:rPr>
      </w:pPr>
      <w:hyperlink w:anchor="_Toc404238536" w:history="1">
        <w:r w:rsidR="00432148" w:rsidRPr="00C10732">
          <w:rPr>
            <w:rStyle w:val="Hyperlink"/>
            <w:noProof/>
          </w:rPr>
          <w:t>6.2 Recommendations</w:t>
        </w:r>
        <w:r w:rsidR="00432148">
          <w:rPr>
            <w:noProof/>
            <w:webHidden/>
          </w:rPr>
          <w:tab/>
        </w:r>
        <w:r>
          <w:rPr>
            <w:noProof/>
            <w:webHidden/>
          </w:rPr>
          <w:fldChar w:fldCharType="begin"/>
        </w:r>
        <w:r w:rsidR="00432148">
          <w:rPr>
            <w:noProof/>
            <w:webHidden/>
          </w:rPr>
          <w:instrText xml:space="preserve"> PAGEREF _Toc404238536 \h </w:instrText>
        </w:r>
        <w:r>
          <w:rPr>
            <w:noProof/>
            <w:webHidden/>
          </w:rPr>
        </w:r>
        <w:r>
          <w:rPr>
            <w:noProof/>
            <w:webHidden/>
          </w:rPr>
          <w:fldChar w:fldCharType="separate"/>
        </w:r>
        <w:r w:rsidR="00AA584B">
          <w:rPr>
            <w:noProof/>
            <w:webHidden/>
          </w:rPr>
          <w:t>81</w:t>
        </w:r>
        <w:r>
          <w:rPr>
            <w:noProof/>
            <w:webHidden/>
          </w:rPr>
          <w:fldChar w:fldCharType="end"/>
        </w:r>
      </w:hyperlink>
    </w:p>
    <w:p w:rsidR="00432148" w:rsidRDefault="00AC4060">
      <w:pPr>
        <w:pStyle w:val="TOC1"/>
        <w:rPr>
          <w:rFonts w:asciiTheme="minorHAnsi" w:eastAsiaTheme="minorEastAsia" w:hAnsiTheme="minorHAnsi" w:cstheme="minorBidi"/>
          <w:noProof/>
          <w:sz w:val="22"/>
        </w:rPr>
      </w:pPr>
      <w:hyperlink w:anchor="_Toc404238537" w:history="1">
        <w:r w:rsidR="00432148" w:rsidRPr="00C10732">
          <w:rPr>
            <w:rStyle w:val="Hyperlink"/>
            <w:noProof/>
          </w:rPr>
          <w:t>REFERENCES</w:t>
        </w:r>
        <w:r w:rsidR="00432148">
          <w:rPr>
            <w:noProof/>
            <w:webHidden/>
          </w:rPr>
          <w:tab/>
        </w:r>
        <w:r>
          <w:rPr>
            <w:noProof/>
            <w:webHidden/>
          </w:rPr>
          <w:fldChar w:fldCharType="begin"/>
        </w:r>
        <w:r w:rsidR="00432148">
          <w:rPr>
            <w:noProof/>
            <w:webHidden/>
          </w:rPr>
          <w:instrText xml:space="preserve"> PAGEREF _Toc404238537 \h </w:instrText>
        </w:r>
        <w:r>
          <w:rPr>
            <w:noProof/>
            <w:webHidden/>
          </w:rPr>
        </w:r>
        <w:r>
          <w:rPr>
            <w:noProof/>
            <w:webHidden/>
          </w:rPr>
          <w:fldChar w:fldCharType="separate"/>
        </w:r>
        <w:r w:rsidR="00AA584B">
          <w:rPr>
            <w:noProof/>
            <w:webHidden/>
          </w:rPr>
          <w:t>83</w:t>
        </w:r>
        <w:r>
          <w:rPr>
            <w:noProof/>
            <w:webHidden/>
          </w:rPr>
          <w:fldChar w:fldCharType="end"/>
        </w:r>
      </w:hyperlink>
    </w:p>
    <w:p w:rsidR="001D6AB2" w:rsidRPr="00150078" w:rsidRDefault="00AC4060" w:rsidP="0039569D">
      <w:pPr>
        <w:pStyle w:val="Heading1"/>
        <w:tabs>
          <w:tab w:val="right" w:leader="dot" w:pos="8640"/>
        </w:tabs>
        <w:ind w:left="540" w:right="360" w:hanging="540"/>
        <w:jc w:val="center"/>
      </w:pPr>
      <w:r w:rsidRPr="006B0AC7">
        <w:fldChar w:fldCharType="end"/>
      </w:r>
      <w:r w:rsidR="00AC0A08">
        <w:br w:type="page"/>
      </w:r>
      <w:bookmarkStart w:id="4" w:name="_Toc404238460"/>
      <w:r w:rsidR="001D6AB2" w:rsidRPr="00150078">
        <w:lastRenderedPageBreak/>
        <w:t>LIST OF TABLES</w:t>
      </w:r>
      <w:bookmarkEnd w:id="4"/>
    </w:p>
    <w:p w:rsidR="00DB3B09" w:rsidRPr="00DB3B09" w:rsidRDefault="00AC4060">
      <w:pPr>
        <w:pStyle w:val="TableofFigures"/>
        <w:tabs>
          <w:tab w:val="right" w:pos="8630"/>
        </w:tabs>
        <w:rPr>
          <w:rFonts w:ascii="Times New Roman" w:eastAsiaTheme="minorEastAsia" w:hAnsi="Times New Roman"/>
          <w:b w:val="0"/>
          <w:bCs w:val="0"/>
          <w:noProof/>
          <w:sz w:val="24"/>
          <w:szCs w:val="24"/>
        </w:rPr>
      </w:pPr>
      <w:r w:rsidRPr="00AC4060">
        <w:rPr>
          <w:rFonts w:ascii="Times New Roman" w:eastAsia="Times New Roman" w:hAnsi="Times New Roman"/>
          <w:b w:val="0"/>
          <w:kern w:val="32"/>
          <w:sz w:val="24"/>
          <w:szCs w:val="24"/>
        </w:rPr>
        <w:fldChar w:fldCharType="begin"/>
      </w:r>
      <w:r w:rsidR="001D6AB2" w:rsidRPr="00DB3B09">
        <w:rPr>
          <w:rFonts w:ascii="Times New Roman" w:eastAsia="Times New Roman" w:hAnsi="Times New Roman"/>
          <w:b w:val="0"/>
          <w:kern w:val="32"/>
          <w:sz w:val="24"/>
          <w:szCs w:val="24"/>
        </w:rPr>
        <w:instrText xml:space="preserve"> TOC \h \z \c "Table" </w:instrText>
      </w:r>
      <w:r w:rsidRPr="00AC4060">
        <w:rPr>
          <w:rFonts w:ascii="Times New Roman" w:eastAsia="Times New Roman" w:hAnsi="Times New Roman"/>
          <w:b w:val="0"/>
          <w:kern w:val="32"/>
          <w:sz w:val="24"/>
          <w:szCs w:val="24"/>
        </w:rPr>
        <w:fldChar w:fldCharType="separate"/>
      </w:r>
      <w:hyperlink w:anchor="_Toc404238538" w:history="1">
        <w:r w:rsidR="00DB3B09" w:rsidRPr="00DB3B09">
          <w:rPr>
            <w:rStyle w:val="Hyperlink"/>
            <w:rFonts w:ascii="Times New Roman" w:hAnsi="Times New Roman"/>
            <w:b w:val="0"/>
            <w:noProof/>
            <w:sz w:val="24"/>
            <w:szCs w:val="24"/>
          </w:rPr>
          <w:t>Table 4.1: Mean weekly temperature (</w:t>
        </w:r>
        <w:r w:rsidR="00DB3B09" w:rsidRPr="00DB3B09">
          <w:rPr>
            <w:rStyle w:val="Hyperlink"/>
            <w:rFonts w:ascii="Times New Roman" w:hAnsi="Times New Roman"/>
            <w:b w:val="0"/>
            <w:noProof/>
            <w:sz w:val="24"/>
            <w:szCs w:val="24"/>
            <w:vertAlign w:val="superscript"/>
          </w:rPr>
          <w:t>°</w:t>
        </w:r>
        <w:r w:rsidR="00DB3B09" w:rsidRPr="00DB3B09">
          <w:rPr>
            <w:rStyle w:val="Hyperlink"/>
            <w:rFonts w:ascii="Times New Roman" w:hAnsi="Times New Roman"/>
            <w:b w:val="0"/>
            <w:noProof/>
            <w:sz w:val="24"/>
            <w:szCs w:val="24"/>
          </w:rPr>
          <w:t>C) and relative humidity (%) on plots planted with tomatoes under different treatments in nursery level at Kabete from August to September 2012 and February to March 2013</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_Toc404238538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31</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39" w:history="1">
        <w:r w:rsidR="00DB3B09" w:rsidRPr="00DB3B09">
          <w:rPr>
            <w:rStyle w:val="Hyperlink"/>
            <w:rFonts w:ascii="Times New Roman" w:hAnsi="Times New Roman"/>
            <w:b w:val="0"/>
            <w:noProof/>
            <w:sz w:val="24"/>
            <w:szCs w:val="24"/>
          </w:rPr>
          <w:t>Table 4.2: Mean weekly temperature (</w:t>
        </w:r>
        <w:r w:rsidR="00DB3B09" w:rsidRPr="00DB3B09">
          <w:rPr>
            <w:rStyle w:val="Hyperlink"/>
            <w:rFonts w:ascii="Times New Roman" w:hAnsi="Times New Roman"/>
            <w:b w:val="0"/>
            <w:noProof/>
            <w:sz w:val="24"/>
            <w:szCs w:val="24"/>
            <w:vertAlign w:val="superscript"/>
          </w:rPr>
          <w:t>°</w:t>
        </w:r>
        <w:r w:rsidR="00DB3B09" w:rsidRPr="00DB3B09">
          <w:rPr>
            <w:rStyle w:val="Hyperlink"/>
            <w:rFonts w:ascii="Times New Roman" w:hAnsi="Times New Roman"/>
            <w:b w:val="0"/>
            <w:noProof/>
            <w:sz w:val="24"/>
            <w:szCs w:val="24"/>
          </w:rPr>
          <w:t>C) and relative humidity (%) on tomatoes grown under different treatments in field conditions at Kabete from August to September 2012 and February to March 2013</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_Toc404238539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33</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40" w:history="1">
        <w:r w:rsidR="00DB3B09" w:rsidRPr="00DB3B09">
          <w:rPr>
            <w:rStyle w:val="Hyperlink"/>
            <w:rFonts w:ascii="Times New Roman" w:hAnsi="Times New Roman"/>
            <w:b w:val="0"/>
            <w:noProof/>
            <w:sz w:val="24"/>
            <w:szCs w:val="24"/>
          </w:rPr>
          <w:t>Table 4.3: Disease incidence and severity on tomatoes grown under different Agronet levels season 1(September to December, 2012) at Kabete</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_Toc404238540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41</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41" w:history="1">
        <w:r w:rsidR="00DB3B09" w:rsidRPr="00DB3B09">
          <w:rPr>
            <w:rStyle w:val="Hyperlink"/>
            <w:rFonts w:ascii="Times New Roman" w:hAnsi="Times New Roman"/>
            <w:b w:val="0"/>
            <w:noProof/>
            <w:sz w:val="24"/>
            <w:szCs w:val="24"/>
          </w:rPr>
          <w:t>Table 4.4: Disease incidence and severity in the field during season 2 (March to June, 2013) at Kabete</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_Toc404238541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43</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42" w:history="1">
        <w:r w:rsidR="00DB3B09" w:rsidRPr="00DB3B09">
          <w:rPr>
            <w:rStyle w:val="Hyperlink"/>
            <w:rFonts w:ascii="Times New Roman" w:hAnsi="Times New Roman"/>
            <w:b w:val="0"/>
            <w:noProof/>
            <w:sz w:val="24"/>
            <w:szCs w:val="24"/>
          </w:rPr>
          <w:t>Table 4.5: Mean severity percent scores of diseases recorded on tomatoes grown under different management levels in nursery at Kabete from August- September 2012</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_Toc404238542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44</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43" w:history="1">
        <w:r w:rsidR="00DB3B09" w:rsidRPr="00DB3B09">
          <w:rPr>
            <w:rStyle w:val="Hyperlink"/>
            <w:rFonts w:ascii="Times New Roman" w:hAnsi="Times New Roman"/>
            <w:b w:val="0"/>
            <w:noProof/>
            <w:sz w:val="24"/>
            <w:szCs w:val="24"/>
          </w:rPr>
          <w:t>Table 4.6: Mean severity percent scores of diseases recorded on tomatoes grown under different managements at Kabete in season 2 from February to March, 2013.</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_Toc404238543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45</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44" w:history="1">
        <w:r w:rsidR="00DB3B09" w:rsidRPr="00DB3B09">
          <w:rPr>
            <w:rStyle w:val="Hyperlink"/>
            <w:rFonts w:ascii="Times New Roman" w:hAnsi="Times New Roman"/>
            <w:b w:val="0"/>
            <w:noProof/>
            <w:sz w:val="24"/>
            <w:szCs w:val="24"/>
          </w:rPr>
          <w:t>Table 4.7: Effect of management strategies on disease severity in the field during season 1 (September to December, 2012)</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_Toc404238544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47</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45" w:history="1">
        <w:r w:rsidR="00DB3B09" w:rsidRPr="00DB3B09">
          <w:rPr>
            <w:rStyle w:val="Hyperlink"/>
            <w:rFonts w:ascii="Times New Roman" w:hAnsi="Times New Roman"/>
            <w:b w:val="0"/>
            <w:noProof/>
            <w:sz w:val="24"/>
            <w:szCs w:val="24"/>
          </w:rPr>
          <w:t>Table 4.8: Effects of management strategies to disease severity in the field during season 2 (March to June, 2013)</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_Toc404238545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49</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46" w:history="1">
        <w:r w:rsidR="00DB3B09" w:rsidRPr="00DB3B09">
          <w:rPr>
            <w:rStyle w:val="Hyperlink"/>
            <w:rFonts w:ascii="Times New Roman" w:hAnsi="Times New Roman"/>
            <w:b w:val="0"/>
            <w:noProof/>
            <w:sz w:val="24"/>
            <w:szCs w:val="24"/>
          </w:rPr>
          <w:t>Table 4.9: P values for the interaction effect of Agronet cover and management levels on the diseases of tomatoes in nursery at Kabete in season 1 and 2</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_Toc404238546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50</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47" w:history="1">
        <w:r w:rsidR="00DB3B09" w:rsidRPr="00DB3B09">
          <w:rPr>
            <w:rStyle w:val="Hyperlink"/>
            <w:rFonts w:ascii="Times New Roman" w:hAnsi="Times New Roman"/>
            <w:b w:val="0"/>
            <w:noProof/>
            <w:sz w:val="24"/>
            <w:szCs w:val="24"/>
          </w:rPr>
          <w:t>Table 4.10: P value for the interaction on the effects of Agronet cover and management practice on the diseases of tomatoes at Kabete in season 1 and 2 in the field (September to December, 2012 and March to June, 2013)</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_Toc404238547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51</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48" w:history="1">
        <w:r w:rsidR="00DB3B09" w:rsidRPr="00DB3B09">
          <w:rPr>
            <w:rStyle w:val="Hyperlink"/>
            <w:rFonts w:ascii="Times New Roman" w:hAnsi="Times New Roman"/>
            <w:b w:val="0"/>
            <w:noProof/>
            <w:sz w:val="24"/>
            <w:szCs w:val="24"/>
          </w:rPr>
          <w:t>Table 4.11: Mean yield (g) of tomatoes grown under different Agronet treatments at Kabete during seasons 1and 2(September to December 2012 and March to July, 2013)</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_Toc404238548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60</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49" w:history="1">
        <w:r w:rsidR="00DB3B09" w:rsidRPr="00DB3B09">
          <w:rPr>
            <w:rStyle w:val="Hyperlink"/>
            <w:rFonts w:ascii="Times New Roman" w:hAnsi="Times New Roman"/>
            <w:b w:val="0"/>
            <w:noProof/>
            <w:sz w:val="24"/>
            <w:szCs w:val="24"/>
          </w:rPr>
          <w:t>Table 4.12: Tomato yield under different management regimes during seasons 1and 2(September to December, 2012 and March to July, 2013) in Kabete</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_Toc404238549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61</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50" w:history="1">
        <w:r w:rsidR="00DB3B09" w:rsidRPr="00DB3B09">
          <w:rPr>
            <w:rStyle w:val="Hyperlink"/>
            <w:rFonts w:ascii="Times New Roman" w:hAnsi="Times New Roman"/>
            <w:b w:val="0"/>
            <w:noProof/>
            <w:sz w:val="24"/>
            <w:szCs w:val="24"/>
          </w:rPr>
          <w:t>Table 4.13: P values for Agronet and management factor interaction on marketable yields at Kabete.</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_Toc404238550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62</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51" w:history="1">
        <w:r w:rsidR="00DB3B09" w:rsidRPr="00DB3B09">
          <w:rPr>
            <w:rStyle w:val="Hyperlink"/>
            <w:rFonts w:ascii="Times New Roman" w:hAnsi="Times New Roman"/>
            <w:b w:val="0"/>
            <w:noProof/>
            <w:sz w:val="24"/>
            <w:szCs w:val="24"/>
          </w:rPr>
          <w:t>Table 4.14: Mean marketable yield for treatment combinations for season 1 in Kabete, from September to December, 2012</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_Toc404238551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64</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pos="8630"/>
        </w:tabs>
        <w:rPr>
          <w:rFonts w:ascii="Times New Roman" w:eastAsiaTheme="minorEastAsia" w:hAnsi="Times New Roman"/>
          <w:b w:val="0"/>
          <w:bCs w:val="0"/>
          <w:noProof/>
          <w:sz w:val="24"/>
          <w:szCs w:val="24"/>
        </w:rPr>
      </w:pPr>
      <w:hyperlink w:anchor="_Toc404238552" w:history="1">
        <w:r w:rsidR="00DB3B09" w:rsidRPr="00DB3B09">
          <w:rPr>
            <w:rStyle w:val="Hyperlink"/>
            <w:rFonts w:ascii="Times New Roman" w:hAnsi="Times New Roman"/>
            <w:b w:val="0"/>
            <w:noProof/>
            <w:sz w:val="24"/>
            <w:szCs w:val="24"/>
          </w:rPr>
          <w:t>Table 4.15: Mean marketable yield for treatment combinations for season 2 in Kabete, from March to July, 2013</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_Toc404238552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65</w:t>
        </w:r>
        <w:r w:rsidRPr="00DB3B09">
          <w:rPr>
            <w:rFonts w:ascii="Times New Roman" w:hAnsi="Times New Roman"/>
            <w:b w:val="0"/>
            <w:noProof/>
            <w:webHidden/>
            <w:sz w:val="24"/>
            <w:szCs w:val="24"/>
          </w:rPr>
          <w:fldChar w:fldCharType="end"/>
        </w:r>
      </w:hyperlink>
    </w:p>
    <w:p w:rsidR="00AD11AB" w:rsidRPr="00AC0A08" w:rsidRDefault="00AC4060" w:rsidP="00AC0A08">
      <w:pPr>
        <w:tabs>
          <w:tab w:val="left" w:pos="10080"/>
        </w:tabs>
        <w:jc w:val="center"/>
        <w:rPr>
          <w:rFonts w:eastAsia="Times New Roman"/>
          <w:kern w:val="32"/>
          <w:szCs w:val="24"/>
        </w:rPr>
      </w:pPr>
      <w:r w:rsidRPr="00DB3B09">
        <w:rPr>
          <w:rFonts w:eastAsia="Times New Roman"/>
          <w:kern w:val="32"/>
          <w:szCs w:val="24"/>
        </w:rPr>
        <w:fldChar w:fldCharType="end"/>
      </w:r>
      <w:r w:rsidR="00AD11AB" w:rsidRPr="00DB3B09">
        <w:rPr>
          <w:szCs w:val="24"/>
        </w:rPr>
        <w:br w:type="page"/>
      </w:r>
      <w:r w:rsidR="001D6AB2" w:rsidRPr="001D6AB2">
        <w:rPr>
          <w:b/>
        </w:rPr>
        <w:lastRenderedPageBreak/>
        <w:t>LIST OF FIGURES</w:t>
      </w:r>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r w:rsidRPr="00AC4060">
        <w:rPr>
          <w:rFonts w:ascii="Times New Roman" w:hAnsi="Times New Roman"/>
          <w:b w:val="0"/>
          <w:bCs w:val="0"/>
          <w:smallCaps/>
          <w:sz w:val="24"/>
          <w:szCs w:val="24"/>
        </w:rPr>
        <w:fldChar w:fldCharType="begin"/>
      </w:r>
      <w:r w:rsidR="00AD11AB" w:rsidRPr="00DB3B09">
        <w:rPr>
          <w:rFonts w:ascii="Times New Roman" w:hAnsi="Times New Roman"/>
          <w:b w:val="0"/>
          <w:sz w:val="24"/>
          <w:szCs w:val="24"/>
        </w:rPr>
        <w:instrText xml:space="preserve"> TOC \h \z \c "Figure" </w:instrText>
      </w:r>
      <w:r w:rsidRPr="00AC4060">
        <w:rPr>
          <w:rFonts w:ascii="Times New Roman" w:hAnsi="Times New Roman"/>
          <w:b w:val="0"/>
          <w:bCs w:val="0"/>
          <w:smallCaps/>
          <w:sz w:val="24"/>
          <w:szCs w:val="24"/>
        </w:rPr>
        <w:fldChar w:fldCharType="separate"/>
      </w:r>
      <w:hyperlink w:anchor="_Toc404238562" w:history="1">
        <w:r w:rsidR="00DB3B09" w:rsidRPr="00DB3B09">
          <w:rPr>
            <w:rStyle w:val="Hyperlink"/>
            <w:rFonts w:ascii="Times New Roman" w:hAnsi="Times New Roman"/>
            <w:b w:val="0"/>
            <w:noProof/>
            <w:sz w:val="24"/>
            <w:szCs w:val="24"/>
          </w:rPr>
          <w:t>Figure 3.1: Layout of nursery plots (left) and raised beds in the nursery at KARI, Kabete (right). Source: Author</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_Toc404238562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22</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63" w:history="1">
        <w:r w:rsidR="00DB3B09" w:rsidRPr="00DB3B09">
          <w:rPr>
            <w:rStyle w:val="Hyperlink"/>
            <w:rFonts w:ascii="Times New Roman" w:hAnsi="Times New Roman"/>
            <w:b w:val="0"/>
            <w:noProof/>
            <w:sz w:val="24"/>
            <w:szCs w:val="24"/>
          </w:rPr>
          <w:t>Figure 3.2: Germination of seedlings (left) and plant stand count (right) at KARI, Kabete. Source: Author</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_Toc404238563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23</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64" w:history="1">
        <w:r w:rsidR="00DB3B09" w:rsidRPr="00DB3B09">
          <w:rPr>
            <w:rStyle w:val="Hyperlink"/>
            <w:rFonts w:ascii="Times New Roman" w:hAnsi="Times New Roman"/>
            <w:b w:val="0"/>
            <w:noProof/>
            <w:sz w:val="24"/>
            <w:szCs w:val="24"/>
          </w:rPr>
          <w:t>Figure 3.3: Tomato seedling in the nursery plots ready for transplanting and data logger (Thermo hygrometer) placed at the centre of the bed. Source: Author</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_Toc404238564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24</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65" w:history="1">
        <w:r w:rsidR="00DB3B09" w:rsidRPr="00DB3B09">
          <w:rPr>
            <w:rStyle w:val="Hyperlink"/>
            <w:rFonts w:ascii="Times New Roman" w:hAnsi="Times New Roman"/>
            <w:b w:val="0"/>
            <w:noProof/>
            <w:sz w:val="24"/>
            <w:szCs w:val="24"/>
          </w:rPr>
          <w:t>Figure 3.4: Transplanting process of the tomato seedling to the field plots in Kabete. Source: Author</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_Toc404238565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26</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66" w:history="1">
        <w:r w:rsidR="00DB3B09" w:rsidRPr="00DB3B09">
          <w:rPr>
            <w:rStyle w:val="Hyperlink"/>
            <w:rFonts w:ascii="Times New Roman" w:hAnsi="Times New Roman"/>
            <w:b w:val="0"/>
            <w:noProof/>
            <w:sz w:val="24"/>
            <w:szCs w:val="24"/>
          </w:rPr>
          <w:t>Figure 3.5: Staking of tomatoes in the field at KARI, Kabete. Source: Author</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_Toc404238566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27</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67" w:history="1">
        <w:r w:rsidR="00DB3B09" w:rsidRPr="00DB3B09">
          <w:rPr>
            <w:rStyle w:val="Hyperlink"/>
            <w:rFonts w:ascii="Times New Roman" w:hAnsi="Times New Roman"/>
            <w:b w:val="0"/>
            <w:noProof/>
            <w:sz w:val="24"/>
            <w:szCs w:val="24"/>
          </w:rPr>
          <w:t>Figure 4.6</w:t>
        </w:r>
        <w:r w:rsidR="00DB3B09" w:rsidRPr="00DB3B09">
          <w:rPr>
            <w:rStyle w:val="Hyperlink"/>
            <w:rFonts w:ascii="Times New Roman" w:hAnsi="Times New Roman"/>
            <w:b w:val="0"/>
            <w:noProof/>
            <w:sz w:val="24"/>
            <w:szCs w:val="24"/>
            <w:lang w:val="en-GB" w:eastAsia="en-GB"/>
          </w:rPr>
          <w:t>:Pest infestation levels of tomatoes  in the nursery at Kabete during season 1 from August to September 2012.</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_Toc404238567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34</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68" w:history="1">
        <w:r w:rsidR="00DB3B09" w:rsidRPr="00DB3B09">
          <w:rPr>
            <w:rStyle w:val="Hyperlink"/>
            <w:rFonts w:ascii="Times New Roman" w:hAnsi="Times New Roman"/>
            <w:b w:val="0"/>
            <w:noProof/>
            <w:sz w:val="24"/>
            <w:szCs w:val="24"/>
          </w:rPr>
          <w:t>Figure 4.7</w:t>
        </w:r>
        <w:r w:rsidR="00DB3B09" w:rsidRPr="00DB3B09">
          <w:rPr>
            <w:rStyle w:val="Hyperlink"/>
            <w:rFonts w:ascii="Times New Roman" w:hAnsi="Times New Roman"/>
            <w:b w:val="0"/>
            <w:noProof/>
            <w:sz w:val="24"/>
            <w:szCs w:val="24"/>
            <w:lang w:val="en-GB" w:eastAsia="en-GB"/>
          </w:rPr>
          <w:t>:Pest infestation levels of tomatoes in the nursery at Kabete during season 2 from February to March 2013</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_Toc404238568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35</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69" w:history="1">
        <w:r w:rsidR="00DB3B09" w:rsidRPr="00DB3B09">
          <w:rPr>
            <w:rStyle w:val="Hyperlink"/>
            <w:rFonts w:ascii="Times New Roman" w:hAnsi="Times New Roman"/>
            <w:b w:val="0"/>
            <w:noProof/>
            <w:sz w:val="24"/>
            <w:szCs w:val="24"/>
          </w:rPr>
          <w:t>Figure 4.8</w:t>
        </w:r>
        <w:r w:rsidR="00DB3B09" w:rsidRPr="00DB3B09">
          <w:rPr>
            <w:rStyle w:val="Hyperlink"/>
            <w:rFonts w:ascii="Times New Roman" w:hAnsi="Times New Roman"/>
            <w:b w:val="0"/>
            <w:noProof/>
            <w:sz w:val="24"/>
            <w:szCs w:val="24"/>
            <w:lang w:val="en-GB" w:eastAsia="en-GB"/>
          </w:rPr>
          <w:t>: Pest infestation levels of tomatoes in the field during season 1 at Kabete from September to December 2012</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_Toc404238569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36</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70" w:history="1">
        <w:r w:rsidR="00DB3B09" w:rsidRPr="00DB3B09">
          <w:rPr>
            <w:rStyle w:val="Hyperlink"/>
            <w:rFonts w:ascii="Times New Roman" w:hAnsi="Times New Roman"/>
            <w:b w:val="0"/>
            <w:noProof/>
            <w:sz w:val="24"/>
            <w:szCs w:val="24"/>
          </w:rPr>
          <w:t>Figure 4.9: Pest infestation of tomatoes in the field during season 2 at Kabete, March to June 2013</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_Toc404238570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37</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71" w:history="1">
        <w:r w:rsidR="00DB3B09" w:rsidRPr="00DB3B09">
          <w:rPr>
            <w:rStyle w:val="Hyperlink"/>
            <w:rFonts w:ascii="Times New Roman" w:hAnsi="Times New Roman"/>
            <w:b w:val="0"/>
            <w:noProof/>
            <w:sz w:val="24"/>
            <w:szCs w:val="24"/>
          </w:rPr>
          <w:t>Figure 4.10</w:t>
        </w:r>
        <w:r w:rsidR="00DB3B09" w:rsidRPr="00DB3B09">
          <w:rPr>
            <w:rStyle w:val="Hyperlink"/>
            <w:rFonts w:ascii="Times New Roman" w:hAnsi="Times New Roman"/>
            <w:b w:val="0"/>
            <w:noProof/>
            <w:sz w:val="24"/>
            <w:szCs w:val="24"/>
            <w:lang w:val="en-GB" w:eastAsia="en-GB"/>
          </w:rPr>
          <w:t>: Disease incidence and severity on tomatoes grown under Agronets at KARI Kabete from August to September 2012</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_Toc404238571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38</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72" w:history="1">
        <w:r w:rsidR="00DB3B09" w:rsidRPr="00DB3B09">
          <w:rPr>
            <w:rStyle w:val="Hyperlink"/>
            <w:rFonts w:ascii="Times New Roman" w:hAnsi="Times New Roman"/>
            <w:b w:val="0"/>
            <w:noProof/>
            <w:sz w:val="24"/>
            <w:szCs w:val="24"/>
          </w:rPr>
          <w:t>Figure 4.11: Disease incidence and severity on tomatoes grown under Agronets at KARI Kabete from February to March 2013</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_Toc404238572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39</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73" w:history="1">
        <w:r w:rsidR="00DB3B09" w:rsidRPr="00DB3B09">
          <w:rPr>
            <w:rStyle w:val="Hyperlink"/>
            <w:rFonts w:ascii="Times New Roman" w:hAnsi="Times New Roman"/>
            <w:b w:val="0"/>
            <w:noProof/>
            <w:sz w:val="24"/>
            <w:szCs w:val="24"/>
          </w:rPr>
          <w:t>Figure 4.12: Late blight development under Agronet at Kabete</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_Toc404238573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52</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74" w:history="1">
        <w:r w:rsidR="00DB3B09" w:rsidRPr="00DB3B09">
          <w:rPr>
            <w:rStyle w:val="Hyperlink"/>
            <w:rFonts w:ascii="Times New Roman" w:hAnsi="Times New Roman"/>
            <w:b w:val="0"/>
            <w:noProof/>
            <w:sz w:val="24"/>
            <w:szCs w:val="24"/>
          </w:rPr>
          <w:t>Figure 4.13: Mean weekly severity of Late blight under different management strategies on tomatoes at Kabete from September to December 2012</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_Toc404238574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53</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75" w:history="1">
        <w:r w:rsidR="00DB3B09" w:rsidRPr="00DB3B09">
          <w:rPr>
            <w:rStyle w:val="Hyperlink"/>
            <w:rFonts w:ascii="Times New Roman" w:hAnsi="Times New Roman"/>
            <w:b w:val="0"/>
            <w:noProof/>
            <w:sz w:val="24"/>
            <w:szCs w:val="24"/>
          </w:rPr>
          <w:t>Figure 4.14: Mean weekly severity of Powdery mildew under different Agronet levels on tomatoes at Kabete.</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_Toc404238575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54</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76" w:history="1">
        <w:r w:rsidR="00DB3B09" w:rsidRPr="00DB3B09">
          <w:rPr>
            <w:rStyle w:val="Hyperlink"/>
            <w:rFonts w:ascii="Times New Roman" w:hAnsi="Times New Roman"/>
            <w:b w:val="0"/>
            <w:noProof/>
            <w:sz w:val="24"/>
            <w:szCs w:val="24"/>
          </w:rPr>
          <w:t>Figure 4.15: Powdery mildew disease under management strategy at Kabete</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_Toc404238576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55</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77" w:history="1">
        <w:r w:rsidR="00DB3B09" w:rsidRPr="00DB3B09">
          <w:rPr>
            <w:rStyle w:val="Hyperlink"/>
            <w:rFonts w:ascii="Times New Roman" w:hAnsi="Times New Roman"/>
            <w:b w:val="0"/>
            <w:noProof/>
            <w:sz w:val="24"/>
            <w:szCs w:val="24"/>
          </w:rPr>
          <w:t>Figure 4.16: Tomato yellow Leaf curl virus development under the net during season one</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_Toc404238577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56</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78" w:history="1">
        <w:r w:rsidR="00DB3B09" w:rsidRPr="00DB3B09">
          <w:rPr>
            <w:rStyle w:val="Hyperlink"/>
            <w:rFonts w:ascii="Times New Roman" w:hAnsi="Times New Roman"/>
            <w:b w:val="0"/>
            <w:noProof/>
            <w:sz w:val="24"/>
            <w:szCs w:val="24"/>
          </w:rPr>
          <w:t>Figure 4.17: Tomato yellow leaf curl disease under management strategy at Kabete</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_Toc404238578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57</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79" w:history="1">
        <w:r w:rsidR="00DB3B09" w:rsidRPr="00DB3B09">
          <w:rPr>
            <w:rStyle w:val="Hyperlink"/>
            <w:rFonts w:ascii="Times New Roman" w:hAnsi="Times New Roman"/>
            <w:b w:val="0"/>
            <w:noProof/>
            <w:sz w:val="24"/>
            <w:szCs w:val="24"/>
          </w:rPr>
          <w:t>Figure 4.18: Early blight development under the net during season one</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_Toc404238579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58</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80" w:history="1">
        <w:r w:rsidR="00DB3B09" w:rsidRPr="00DB3B09">
          <w:rPr>
            <w:rStyle w:val="Hyperlink"/>
            <w:rFonts w:ascii="Times New Roman" w:hAnsi="Times New Roman"/>
            <w:b w:val="0"/>
            <w:noProof/>
            <w:sz w:val="24"/>
            <w:szCs w:val="24"/>
          </w:rPr>
          <w:t>Figure 4.19: Early blight disease under management strategies at Kabete</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_Toc404238580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58</w:t>
        </w:r>
        <w:r w:rsidRPr="00DB3B09">
          <w:rPr>
            <w:rFonts w:ascii="Times New Roman" w:hAnsi="Times New Roman"/>
            <w:b w:val="0"/>
            <w:noProof/>
            <w:webHidden/>
            <w:sz w:val="24"/>
            <w:szCs w:val="24"/>
          </w:rPr>
          <w:fldChar w:fldCharType="end"/>
        </w:r>
      </w:hyperlink>
    </w:p>
    <w:p w:rsidR="00DB3B09" w:rsidRPr="00DB3B09" w:rsidRDefault="00AC4060">
      <w:pPr>
        <w:pStyle w:val="TableofFigures"/>
        <w:tabs>
          <w:tab w:val="right" w:leader="dot" w:pos="8630"/>
        </w:tabs>
        <w:rPr>
          <w:rFonts w:ascii="Times New Roman" w:eastAsiaTheme="minorEastAsia" w:hAnsi="Times New Roman"/>
          <w:b w:val="0"/>
          <w:bCs w:val="0"/>
          <w:noProof/>
          <w:sz w:val="24"/>
          <w:szCs w:val="24"/>
        </w:rPr>
      </w:pPr>
      <w:hyperlink w:anchor="_Toc404238581" w:history="1">
        <w:r w:rsidR="00DB3B09" w:rsidRPr="00DB3B09">
          <w:rPr>
            <w:rStyle w:val="Hyperlink"/>
            <w:rFonts w:ascii="Times New Roman" w:hAnsi="Times New Roman"/>
            <w:b w:val="0"/>
            <w:noProof/>
            <w:sz w:val="24"/>
            <w:szCs w:val="24"/>
          </w:rPr>
          <w:t>Figure 4.20: Main causes of unmarketable of tomatoes at Kabete from September to December 2012 and March to June 2013</w:t>
        </w:r>
        <w:r w:rsidR="00DB3B09" w:rsidRPr="00DB3B09">
          <w:rPr>
            <w:rFonts w:ascii="Times New Roman" w:hAnsi="Times New Roman"/>
            <w:b w:val="0"/>
            <w:noProof/>
            <w:webHidden/>
            <w:sz w:val="24"/>
            <w:szCs w:val="24"/>
          </w:rPr>
          <w:tab/>
        </w:r>
        <w:r w:rsidRPr="00DB3B09">
          <w:rPr>
            <w:rFonts w:ascii="Times New Roman" w:hAnsi="Times New Roman"/>
            <w:b w:val="0"/>
            <w:noProof/>
            <w:webHidden/>
            <w:sz w:val="24"/>
            <w:szCs w:val="24"/>
          </w:rPr>
          <w:fldChar w:fldCharType="begin"/>
        </w:r>
        <w:r w:rsidR="00DB3B09" w:rsidRPr="00DB3B09">
          <w:rPr>
            <w:rFonts w:ascii="Times New Roman" w:hAnsi="Times New Roman"/>
            <w:b w:val="0"/>
            <w:noProof/>
            <w:webHidden/>
            <w:sz w:val="24"/>
            <w:szCs w:val="24"/>
          </w:rPr>
          <w:instrText xml:space="preserve"> PAGEREF _Toc404238581 \h </w:instrText>
        </w:r>
        <w:r w:rsidRPr="00DB3B09">
          <w:rPr>
            <w:rFonts w:ascii="Times New Roman" w:hAnsi="Times New Roman"/>
            <w:b w:val="0"/>
            <w:noProof/>
            <w:webHidden/>
            <w:sz w:val="24"/>
            <w:szCs w:val="24"/>
          </w:rPr>
        </w:r>
        <w:r w:rsidRPr="00DB3B09">
          <w:rPr>
            <w:rFonts w:ascii="Times New Roman" w:hAnsi="Times New Roman"/>
            <w:b w:val="0"/>
            <w:noProof/>
            <w:webHidden/>
            <w:sz w:val="24"/>
            <w:szCs w:val="24"/>
          </w:rPr>
          <w:fldChar w:fldCharType="separate"/>
        </w:r>
        <w:r w:rsidR="00AA584B">
          <w:rPr>
            <w:rFonts w:ascii="Times New Roman" w:hAnsi="Times New Roman"/>
            <w:b w:val="0"/>
            <w:noProof/>
            <w:webHidden/>
            <w:sz w:val="24"/>
            <w:szCs w:val="24"/>
          </w:rPr>
          <w:t>63</w:t>
        </w:r>
        <w:r w:rsidRPr="00DB3B09">
          <w:rPr>
            <w:rFonts w:ascii="Times New Roman" w:hAnsi="Times New Roman"/>
            <w:b w:val="0"/>
            <w:noProof/>
            <w:webHidden/>
            <w:sz w:val="24"/>
            <w:szCs w:val="24"/>
          </w:rPr>
          <w:fldChar w:fldCharType="end"/>
        </w:r>
      </w:hyperlink>
    </w:p>
    <w:p w:rsidR="00AC0A08" w:rsidRPr="00AC0A08" w:rsidRDefault="00AC4060" w:rsidP="00900676">
      <w:pPr>
        <w:pStyle w:val="Heading1"/>
        <w:tabs>
          <w:tab w:val="right" w:leader="dot" w:pos="8640"/>
        </w:tabs>
        <w:ind w:right="360"/>
        <w:jc w:val="center"/>
        <w:rPr>
          <w:b w:val="0"/>
        </w:rPr>
      </w:pPr>
      <w:r w:rsidRPr="00DB3B09">
        <w:rPr>
          <w:b w:val="0"/>
        </w:rPr>
        <w:fldChar w:fldCharType="end"/>
      </w:r>
      <w:r w:rsidR="00AC0A08" w:rsidRPr="00DB3B09">
        <w:rPr>
          <w:b w:val="0"/>
        </w:rPr>
        <w:br w:type="page"/>
      </w:r>
      <w:bookmarkStart w:id="5" w:name="_Toc404238461"/>
      <w:r w:rsidR="00AC0A08" w:rsidRPr="00DC1D80">
        <w:lastRenderedPageBreak/>
        <w:t>LISTS OF ABBREVIATIONS AND ACRONYMS</w:t>
      </w:r>
      <w:bookmarkEnd w:id="5"/>
    </w:p>
    <w:tbl>
      <w:tblPr>
        <w:tblW w:w="0" w:type="auto"/>
        <w:tblLook w:val="04A0"/>
      </w:tblPr>
      <w:tblGrid>
        <w:gridCol w:w="1524"/>
        <w:gridCol w:w="7332"/>
      </w:tblGrid>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AYVB:</w:t>
            </w:r>
          </w:p>
        </w:tc>
        <w:tc>
          <w:tcPr>
            <w:tcW w:w="8118" w:type="dxa"/>
          </w:tcPr>
          <w:p w:rsidR="00AC0A08" w:rsidRPr="006B0AC7" w:rsidRDefault="00AC0A08" w:rsidP="003B4981">
            <w:pPr>
              <w:spacing w:after="0"/>
              <w:jc w:val="both"/>
              <w:rPr>
                <w:szCs w:val="24"/>
              </w:rPr>
            </w:pPr>
            <w:r w:rsidRPr="006B0AC7">
              <w:rPr>
                <w:szCs w:val="24"/>
              </w:rPr>
              <w:t xml:space="preserve">Ageratum Yellow Vein </w:t>
            </w:r>
            <w:proofErr w:type="spellStart"/>
            <w:r w:rsidRPr="006B0AC7">
              <w:rPr>
                <w:szCs w:val="24"/>
              </w:rPr>
              <w:t>Betasatellite</w:t>
            </w:r>
            <w:proofErr w:type="spellEnd"/>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CAN:</w:t>
            </w:r>
          </w:p>
        </w:tc>
        <w:tc>
          <w:tcPr>
            <w:tcW w:w="8118" w:type="dxa"/>
          </w:tcPr>
          <w:p w:rsidR="00AC0A08" w:rsidRPr="006B0AC7" w:rsidRDefault="00AC0A08" w:rsidP="007A6716">
            <w:pPr>
              <w:spacing w:after="0"/>
              <w:jc w:val="both"/>
              <w:rPr>
                <w:szCs w:val="24"/>
              </w:rPr>
            </w:pPr>
            <w:r w:rsidRPr="006B0AC7">
              <w:rPr>
                <w:szCs w:val="24"/>
              </w:rPr>
              <w:t>Calcium Ammonium Nitrate</w:t>
            </w:r>
          </w:p>
        </w:tc>
      </w:tr>
      <w:tr w:rsidR="00AC0A08" w:rsidRPr="006B0AC7" w:rsidTr="003B4981">
        <w:trPr>
          <w:trHeight w:val="563"/>
        </w:trPr>
        <w:tc>
          <w:tcPr>
            <w:tcW w:w="1458" w:type="dxa"/>
          </w:tcPr>
          <w:p w:rsidR="00AC0A08" w:rsidRPr="006B0AC7" w:rsidRDefault="00AC0A08" w:rsidP="003B4981">
            <w:pPr>
              <w:spacing w:after="0"/>
              <w:jc w:val="both"/>
              <w:rPr>
                <w:szCs w:val="24"/>
              </w:rPr>
            </w:pPr>
            <w:r>
              <w:rPr>
                <w:szCs w:val="24"/>
              </w:rPr>
              <w:t>cm</w:t>
            </w:r>
            <w:r w:rsidRPr="006B0AC7">
              <w:rPr>
                <w:szCs w:val="24"/>
              </w:rPr>
              <w:t>:</w:t>
            </w:r>
          </w:p>
        </w:tc>
        <w:tc>
          <w:tcPr>
            <w:tcW w:w="8118" w:type="dxa"/>
          </w:tcPr>
          <w:p w:rsidR="00AC0A08" w:rsidRPr="006B0AC7" w:rsidRDefault="00AC0A08" w:rsidP="003B4981">
            <w:pPr>
              <w:spacing w:after="0"/>
              <w:jc w:val="both"/>
              <w:rPr>
                <w:szCs w:val="24"/>
              </w:rPr>
            </w:pPr>
            <w:r w:rsidRPr="006B0AC7">
              <w:rPr>
                <w:szCs w:val="24"/>
              </w:rPr>
              <w:t>Centimeter</w:t>
            </w:r>
          </w:p>
        </w:tc>
      </w:tr>
      <w:tr w:rsidR="00AC0A08" w:rsidRPr="006B0AC7" w:rsidTr="003B4981">
        <w:trPr>
          <w:trHeight w:val="563"/>
        </w:trPr>
        <w:tc>
          <w:tcPr>
            <w:tcW w:w="1458" w:type="dxa"/>
          </w:tcPr>
          <w:p w:rsidR="00AC0A08" w:rsidRPr="006B0AC7" w:rsidRDefault="00AC0A08" w:rsidP="003B4981">
            <w:pPr>
              <w:spacing w:after="0"/>
              <w:jc w:val="both"/>
              <w:rPr>
                <w:szCs w:val="24"/>
              </w:rPr>
            </w:pPr>
            <w:r>
              <w:rPr>
                <w:szCs w:val="24"/>
              </w:rPr>
              <w:t>CO</w:t>
            </w:r>
            <w:r w:rsidRPr="006B0AC7">
              <w:rPr>
                <w:szCs w:val="24"/>
                <w:vertAlign w:val="subscript"/>
              </w:rPr>
              <w:t>2:</w:t>
            </w:r>
          </w:p>
        </w:tc>
        <w:tc>
          <w:tcPr>
            <w:tcW w:w="8118" w:type="dxa"/>
          </w:tcPr>
          <w:p w:rsidR="00AC0A08" w:rsidRPr="006B0AC7" w:rsidRDefault="00AC0A08" w:rsidP="003B4981">
            <w:pPr>
              <w:spacing w:after="0"/>
              <w:jc w:val="both"/>
              <w:rPr>
                <w:szCs w:val="24"/>
              </w:rPr>
            </w:pPr>
            <w:r w:rsidRPr="006B0AC7">
              <w:rPr>
                <w:szCs w:val="24"/>
              </w:rPr>
              <w:t>Carbon dioxide</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DAP:</w:t>
            </w:r>
          </w:p>
        </w:tc>
        <w:tc>
          <w:tcPr>
            <w:tcW w:w="8118" w:type="dxa"/>
          </w:tcPr>
          <w:p w:rsidR="00AC0A08" w:rsidRPr="006B0AC7" w:rsidRDefault="00AC0A08" w:rsidP="003B4981">
            <w:pPr>
              <w:spacing w:after="0"/>
              <w:jc w:val="both"/>
              <w:rPr>
                <w:szCs w:val="24"/>
              </w:rPr>
            </w:pPr>
            <w:proofErr w:type="spellStart"/>
            <w:r w:rsidRPr="006B0AC7">
              <w:rPr>
                <w:szCs w:val="24"/>
              </w:rPr>
              <w:t>Diammonium</w:t>
            </w:r>
            <w:proofErr w:type="spellEnd"/>
            <w:r w:rsidRPr="006B0AC7">
              <w:rPr>
                <w:szCs w:val="24"/>
              </w:rPr>
              <w:t xml:space="preserve"> Phosphate</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ELISA:</w:t>
            </w:r>
          </w:p>
        </w:tc>
        <w:tc>
          <w:tcPr>
            <w:tcW w:w="8118" w:type="dxa"/>
          </w:tcPr>
          <w:p w:rsidR="00AC0A08" w:rsidRPr="006B0AC7" w:rsidRDefault="00AC0A08" w:rsidP="003B4981">
            <w:pPr>
              <w:spacing w:after="0"/>
              <w:jc w:val="both"/>
              <w:rPr>
                <w:szCs w:val="24"/>
              </w:rPr>
            </w:pPr>
            <w:r w:rsidRPr="006B0AC7">
              <w:rPr>
                <w:szCs w:val="24"/>
              </w:rPr>
              <w:t xml:space="preserve">Enzyme-Linked </w:t>
            </w:r>
            <w:proofErr w:type="spellStart"/>
            <w:r w:rsidRPr="006B0AC7">
              <w:rPr>
                <w:szCs w:val="24"/>
              </w:rPr>
              <w:t>Immunosorbent</w:t>
            </w:r>
            <w:proofErr w:type="spellEnd"/>
            <w:r w:rsidRPr="006B0AC7">
              <w:rPr>
                <w:szCs w:val="24"/>
              </w:rPr>
              <w:t xml:space="preserve"> Assay</w:t>
            </w:r>
          </w:p>
        </w:tc>
      </w:tr>
      <w:tr w:rsidR="00AC0A08" w:rsidRPr="006B0AC7" w:rsidTr="003B4981">
        <w:trPr>
          <w:trHeight w:val="563"/>
        </w:trPr>
        <w:tc>
          <w:tcPr>
            <w:tcW w:w="1458" w:type="dxa"/>
          </w:tcPr>
          <w:p w:rsidR="00AC0A08" w:rsidRPr="006B0AC7" w:rsidRDefault="00AC0A08" w:rsidP="003B4981">
            <w:pPr>
              <w:spacing w:after="0"/>
              <w:jc w:val="both"/>
              <w:rPr>
                <w:szCs w:val="24"/>
              </w:rPr>
            </w:pPr>
            <w:r>
              <w:rPr>
                <w:szCs w:val="24"/>
              </w:rPr>
              <w:t>g</w:t>
            </w:r>
            <w:r w:rsidRPr="006B0AC7">
              <w:rPr>
                <w:szCs w:val="24"/>
              </w:rPr>
              <w:t>:</w:t>
            </w:r>
          </w:p>
        </w:tc>
        <w:tc>
          <w:tcPr>
            <w:tcW w:w="8118" w:type="dxa"/>
          </w:tcPr>
          <w:p w:rsidR="00AC0A08" w:rsidRPr="006B0AC7" w:rsidRDefault="00AC0A08" w:rsidP="003B4981">
            <w:pPr>
              <w:spacing w:after="0"/>
              <w:jc w:val="both"/>
              <w:rPr>
                <w:szCs w:val="24"/>
              </w:rPr>
            </w:pPr>
            <w:r w:rsidRPr="006B0AC7">
              <w:rPr>
                <w:szCs w:val="24"/>
              </w:rPr>
              <w:t>Grams</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GOK:</w:t>
            </w:r>
          </w:p>
        </w:tc>
        <w:tc>
          <w:tcPr>
            <w:tcW w:w="8118" w:type="dxa"/>
          </w:tcPr>
          <w:p w:rsidR="00AC0A08" w:rsidRPr="006B0AC7" w:rsidRDefault="00AC0A08" w:rsidP="003B4981">
            <w:pPr>
              <w:spacing w:after="0"/>
              <w:jc w:val="both"/>
              <w:rPr>
                <w:szCs w:val="24"/>
              </w:rPr>
            </w:pPr>
            <w:r w:rsidRPr="006B0AC7">
              <w:rPr>
                <w:szCs w:val="24"/>
              </w:rPr>
              <w:t>Government of Kenya</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Ha:</w:t>
            </w:r>
          </w:p>
        </w:tc>
        <w:tc>
          <w:tcPr>
            <w:tcW w:w="8118" w:type="dxa"/>
          </w:tcPr>
          <w:p w:rsidR="00AC0A08" w:rsidRPr="006B0AC7" w:rsidRDefault="00AC0A08" w:rsidP="003B4981">
            <w:pPr>
              <w:spacing w:after="0"/>
              <w:jc w:val="both"/>
              <w:rPr>
                <w:szCs w:val="24"/>
              </w:rPr>
            </w:pPr>
            <w:r w:rsidRPr="006B0AC7">
              <w:rPr>
                <w:szCs w:val="24"/>
              </w:rPr>
              <w:t>Hectare</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HORTCRSP:</w:t>
            </w:r>
          </w:p>
        </w:tc>
        <w:tc>
          <w:tcPr>
            <w:tcW w:w="8118" w:type="dxa"/>
          </w:tcPr>
          <w:p w:rsidR="00AC0A08" w:rsidRPr="006B0AC7" w:rsidRDefault="00AC0A08" w:rsidP="003B4981">
            <w:pPr>
              <w:spacing w:after="0"/>
              <w:jc w:val="both"/>
              <w:rPr>
                <w:szCs w:val="24"/>
              </w:rPr>
            </w:pPr>
            <w:r w:rsidRPr="006B0AC7">
              <w:rPr>
                <w:szCs w:val="24"/>
              </w:rPr>
              <w:t>Horticultural Collaborative Research Support Program</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ICIPE:</w:t>
            </w:r>
          </w:p>
        </w:tc>
        <w:tc>
          <w:tcPr>
            <w:tcW w:w="8118" w:type="dxa"/>
          </w:tcPr>
          <w:p w:rsidR="00AC0A08" w:rsidRPr="006B0AC7" w:rsidRDefault="00AC0A08" w:rsidP="003B4981">
            <w:pPr>
              <w:spacing w:after="0"/>
              <w:jc w:val="both"/>
              <w:rPr>
                <w:szCs w:val="24"/>
              </w:rPr>
            </w:pPr>
            <w:r w:rsidRPr="006B0AC7">
              <w:rPr>
                <w:szCs w:val="24"/>
              </w:rPr>
              <w:t>International Centre for Insect Physiology and Ecology</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IDM</w:t>
            </w:r>
          </w:p>
        </w:tc>
        <w:tc>
          <w:tcPr>
            <w:tcW w:w="8118" w:type="dxa"/>
          </w:tcPr>
          <w:p w:rsidR="00AC0A08" w:rsidRPr="006B0AC7" w:rsidRDefault="00AC0A08" w:rsidP="003B4981">
            <w:pPr>
              <w:spacing w:after="0"/>
              <w:jc w:val="both"/>
              <w:rPr>
                <w:szCs w:val="24"/>
              </w:rPr>
            </w:pPr>
            <w:r w:rsidRPr="006B0AC7">
              <w:rPr>
                <w:szCs w:val="24"/>
              </w:rPr>
              <w:t>Integrated Disease Management</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IPM:</w:t>
            </w:r>
          </w:p>
        </w:tc>
        <w:tc>
          <w:tcPr>
            <w:tcW w:w="8118" w:type="dxa"/>
          </w:tcPr>
          <w:p w:rsidR="00AC0A08" w:rsidRPr="006B0AC7" w:rsidRDefault="00AC0A08" w:rsidP="003B4981">
            <w:pPr>
              <w:spacing w:after="0"/>
              <w:jc w:val="both"/>
              <w:rPr>
                <w:szCs w:val="24"/>
              </w:rPr>
            </w:pPr>
            <w:r w:rsidRPr="006B0AC7">
              <w:rPr>
                <w:szCs w:val="24"/>
              </w:rPr>
              <w:t>Integrated Pest Management</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KARI:</w:t>
            </w:r>
          </w:p>
        </w:tc>
        <w:tc>
          <w:tcPr>
            <w:tcW w:w="8118" w:type="dxa"/>
          </w:tcPr>
          <w:p w:rsidR="00AC0A08" w:rsidRPr="006B0AC7" w:rsidRDefault="00AC0A08" w:rsidP="003B4981">
            <w:pPr>
              <w:spacing w:after="0"/>
              <w:jc w:val="both"/>
              <w:rPr>
                <w:szCs w:val="24"/>
              </w:rPr>
            </w:pPr>
            <w:r w:rsidRPr="006B0AC7">
              <w:rPr>
                <w:szCs w:val="24"/>
              </w:rPr>
              <w:t>Kenya Agricultural Research Institute</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KES:</w:t>
            </w:r>
          </w:p>
        </w:tc>
        <w:tc>
          <w:tcPr>
            <w:tcW w:w="8118" w:type="dxa"/>
          </w:tcPr>
          <w:p w:rsidR="00AC0A08" w:rsidRPr="006B0AC7" w:rsidRDefault="00AC0A08" w:rsidP="003B4981">
            <w:pPr>
              <w:spacing w:after="0"/>
              <w:jc w:val="both"/>
              <w:rPr>
                <w:szCs w:val="24"/>
              </w:rPr>
            </w:pPr>
            <w:r w:rsidRPr="006B0AC7">
              <w:rPr>
                <w:szCs w:val="24"/>
              </w:rPr>
              <w:t>Kenya Shillings</w:t>
            </w:r>
          </w:p>
        </w:tc>
      </w:tr>
      <w:tr w:rsidR="00AC0A08" w:rsidRPr="006B0AC7" w:rsidTr="003B4981">
        <w:trPr>
          <w:trHeight w:val="563"/>
        </w:trPr>
        <w:tc>
          <w:tcPr>
            <w:tcW w:w="1458" w:type="dxa"/>
          </w:tcPr>
          <w:p w:rsidR="00AC0A08" w:rsidRPr="006B0AC7" w:rsidRDefault="00AC0A08" w:rsidP="003B4981">
            <w:pPr>
              <w:spacing w:after="0"/>
              <w:jc w:val="both"/>
              <w:rPr>
                <w:szCs w:val="24"/>
              </w:rPr>
            </w:pPr>
            <w:r>
              <w:rPr>
                <w:szCs w:val="24"/>
              </w:rPr>
              <w:t>m</w:t>
            </w:r>
            <w:r w:rsidRPr="006B0AC7">
              <w:rPr>
                <w:szCs w:val="24"/>
              </w:rPr>
              <w:t>:</w:t>
            </w:r>
          </w:p>
        </w:tc>
        <w:tc>
          <w:tcPr>
            <w:tcW w:w="8118" w:type="dxa"/>
          </w:tcPr>
          <w:p w:rsidR="00AC0A08" w:rsidRPr="006B0AC7" w:rsidRDefault="00FD7318" w:rsidP="003B4981">
            <w:pPr>
              <w:spacing w:after="0"/>
              <w:jc w:val="both"/>
              <w:rPr>
                <w:szCs w:val="24"/>
              </w:rPr>
            </w:pPr>
            <w:r w:rsidRPr="006B0AC7">
              <w:rPr>
                <w:szCs w:val="24"/>
              </w:rPr>
              <w:t>M</w:t>
            </w:r>
            <w:r w:rsidR="00AC0A08" w:rsidRPr="006B0AC7">
              <w:rPr>
                <w:szCs w:val="24"/>
              </w:rPr>
              <w:t>eter</w:t>
            </w:r>
          </w:p>
        </w:tc>
      </w:tr>
      <w:tr w:rsidR="00AC0A08" w:rsidRPr="006B0AC7" w:rsidTr="003B4981">
        <w:trPr>
          <w:trHeight w:val="563"/>
        </w:trPr>
        <w:tc>
          <w:tcPr>
            <w:tcW w:w="1458" w:type="dxa"/>
          </w:tcPr>
          <w:p w:rsidR="00AC0A08" w:rsidRPr="006B0AC7" w:rsidRDefault="00AC0A08" w:rsidP="003B4981">
            <w:pPr>
              <w:spacing w:after="0"/>
              <w:jc w:val="both"/>
              <w:rPr>
                <w:szCs w:val="24"/>
              </w:rPr>
            </w:pPr>
            <w:r>
              <w:rPr>
                <w:szCs w:val="24"/>
              </w:rPr>
              <w:t>mg</w:t>
            </w:r>
            <w:r w:rsidRPr="006B0AC7">
              <w:rPr>
                <w:szCs w:val="24"/>
              </w:rPr>
              <w:t>:</w:t>
            </w:r>
          </w:p>
        </w:tc>
        <w:tc>
          <w:tcPr>
            <w:tcW w:w="8118" w:type="dxa"/>
          </w:tcPr>
          <w:p w:rsidR="00AC0A08" w:rsidRPr="006B0AC7" w:rsidRDefault="00FD7318" w:rsidP="003B4981">
            <w:pPr>
              <w:spacing w:after="0"/>
              <w:jc w:val="both"/>
              <w:rPr>
                <w:szCs w:val="24"/>
              </w:rPr>
            </w:pPr>
            <w:r w:rsidRPr="006B0AC7">
              <w:rPr>
                <w:szCs w:val="24"/>
              </w:rPr>
              <w:t>M</w:t>
            </w:r>
            <w:r w:rsidR="00AC0A08" w:rsidRPr="006B0AC7">
              <w:rPr>
                <w:szCs w:val="24"/>
              </w:rPr>
              <w:t>illigram</w:t>
            </w:r>
          </w:p>
        </w:tc>
      </w:tr>
      <w:tr w:rsidR="00AC0A08" w:rsidRPr="006B0AC7" w:rsidTr="003B4981">
        <w:trPr>
          <w:trHeight w:val="563"/>
        </w:trPr>
        <w:tc>
          <w:tcPr>
            <w:tcW w:w="1458" w:type="dxa"/>
          </w:tcPr>
          <w:p w:rsidR="00AC0A08" w:rsidRPr="006B0AC7" w:rsidRDefault="00AC0A08" w:rsidP="003B4981">
            <w:pPr>
              <w:spacing w:after="0"/>
              <w:jc w:val="both"/>
              <w:rPr>
                <w:szCs w:val="24"/>
              </w:rPr>
            </w:pPr>
            <w:r>
              <w:rPr>
                <w:szCs w:val="24"/>
              </w:rPr>
              <w:t>mm</w:t>
            </w:r>
            <w:r w:rsidRPr="006B0AC7">
              <w:rPr>
                <w:szCs w:val="24"/>
              </w:rPr>
              <w:t>:</w:t>
            </w:r>
          </w:p>
        </w:tc>
        <w:tc>
          <w:tcPr>
            <w:tcW w:w="8118" w:type="dxa"/>
          </w:tcPr>
          <w:p w:rsidR="00AC0A08" w:rsidRPr="006B0AC7" w:rsidRDefault="00AC0A08" w:rsidP="003B4981">
            <w:pPr>
              <w:spacing w:after="0"/>
              <w:jc w:val="both"/>
              <w:rPr>
                <w:szCs w:val="24"/>
              </w:rPr>
            </w:pPr>
            <w:r w:rsidRPr="006B0AC7">
              <w:rPr>
                <w:szCs w:val="24"/>
              </w:rPr>
              <w:t>Millimeter</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MOA:</w:t>
            </w:r>
          </w:p>
        </w:tc>
        <w:tc>
          <w:tcPr>
            <w:tcW w:w="8118" w:type="dxa"/>
          </w:tcPr>
          <w:p w:rsidR="00AC0A08" w:rsidRPr="006B0AC7" w:rsidRDefault="00AC0A08" w:rsidP="003B4981">
            <w:pPr>
              <w:spacing w:after="0"/>
              <w:jc w:val="both"/>
              <w:rPr>
                <w:szCs w:val="24"/>
              </w:rPr>
            </w:pPr>
            <w:r w:rsidRPr="006B0AC7">
              <w:rPr>
                <w:szCs w:val="24"/>
              </w:rPr>
              <w:t>Mode of Action</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MT:</w:t>
            </w:r>
          </w:p>
        </w:tc>
        <w:tc>
          <w:tcPr>
            <w:tcW w:w="8118" w:type="dxa"/>
          </w:tcPr>
          <w:p w:rsidR="00AC0A08" w:rsidRPr="006B0AC7" w:rsidRDefault="00AC0A08" w:rsidP="003B4981">
            <w:pPr>
              <w:spacing w:after="0"/>
              <w:jc w:val="both"/>
              <w:rPr>
                <w:szCs w:val="24"/>
              </w:rPr>
            </w:pPr>
            <w:r w:rsidRPr="006B0AC7">
              <w:rPr>
                <w:szCs w:val="24"/>
              </w:rPr>
              <w:t>Metric Ton</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NA:</w:t>
            </w:r>
          </w:p>
        </w:tc>
        <w:tc>
          <w:tcPr>
            <w:tcW w:w="8118" w:type="dxa"/>
          </w:tcPr>
          <w:p w:rsidR="00AC0A08" w:rsidRPr="006B0AC7" w:rsidRDefault="00AC0A08" w:rsidP="003B4981">
            <w:pPr>
              <w:spacing w:after="0"/>
              <w:jc w:val="both"/>
              <w:rPr>
                <w:szCs w:val="24"/>
              </w:rPr>
            </w:pPr>
            <w:r w:rsidRPr="006B0AC7">
              <w:rPr>
                <w:szCs w:val="24"/>
              </w:rPr>
              <w:t>Nutrient Agar</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lastRenderedPageBreak/>
              <w:t>NARL:</w:t>
            </w:r>
          </w:p>
        </w:tc>
        <w:tc>
          <w:tcPr>
            <w:tcW w:w="8118" w:type="dxa"/>
          </w:tcPr>
          <w:p w:rsidR="00AC0A08" w:rsidRPr="006B0AC7" w:rsidRDefault="00AC0A08" w:rsidP="003B4981">
            <w:pPr>
              <w:spacing w:after="0"/>
              <w:jc w:val="both"/>
              <w:rPr>
                <w:szCs w:val="24"/>
              </w:rPr>
            </w:pPr>
            <w:r w:rsidRPr="006B0AC7">
              <w:rPr>
                <w:szCs w:val="24"/>
              </w:rPr>
              <w:t>National Agricultural Research Laboratories</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PDA:</w:t>
            </w:r>
          </w:p>
        </w:tc>
        <w:tc>
          <w:tcPr>
            <w:tcW w:w="8118" w:type="dxa"/>
          </w:tcPr>
          <w:p w:rsidR="00AC0A08" w:rsidRPr="006B0AC7" w:rsidRDefault="00AC0A08" w:rsidP="003B4981">
            <w:pPr>
              <w:spacing w:after="0"/>
              <w:jc w:val="both"/>
              <w:rPr>
                <w:szCs w:val="24"/>
              </w:rPr>
            </w:pPr>
            <w:r w:rsidRPr="006B0AC7">
              <w:rPr>
                <w:szCs w:val="24"/>
              </w:rPr>
              <w:t>Potato Dextrose Agar</w:t>
            </w:r>
          </w:p>
        </w:tc>
      </w:tr>
      <w:tr w:rsidR="00AC0A08" w:rsidRPr="006B0AC7" w:rsidTr="003B4981">
        <w:trPr>
          <w:trHeight w:val="563"/>
        </w:trPr>
        <w:tc>
          <w:tcPr>
            <w:tcW w:w="1458" w:type="dxa"/>
          </w:tcPr>
          <w:p w:rsidR="00AC0A08" w:rsidRPr="006B0AC7" w:rsidRDefault="00AC0A08" w:rsidP="003B4981">
            <w:pPr>
              <w:spacing w:after="0"/>
              <w:jc w:val="both"/>
              <w:rPr>
                <w:szCs w:val="24"/>
              </w:rPr>
            </w:pPr>
            <w:r>
              <w:rPr>
                <w:szCs w:val="24"/>
              </w:rPr>
              <w:t>TYLCD</w:t>
            </w:r>
          </w:p>
        </w:tc>
        <w:tc>
          <w:tcPr>
            <w:tcW w:w="8118" w:type="dxa"/>
          </w:tcPr>
          <w:p w:rsidR="00AC0A08" w:rsidRPr="006B0AC7" w:rsidRDefault="00AC0A08" w:rsidP="003B4981">
            <w:pPr>
              <w:spacing w:after="0"/>
              <w:jc w:val="both"/>
              <w:rPr>
                <w:szCs w:val="24"/>
              </w:rPr>
            </w:pPr>
            <w:r>
              <w:rPr>
                <w:szCs w:val="24"/>
              </w:rPr>
              <w:t>Tomato Yellow Leaf Curl Disease</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USAID:</w:t>
            </w:r>
          </w:p>
        </w:tc>
        <w:tc>
          <w:tcPr>
            <w:tcW w:w="8118" w:type="dxa"/>
          </w:tcPr>
          <w:p w:rsidR="00AC0A08" w:rsidRPr="006B0AC7" w:rsidRDefault="00AC0A08" w:rsidP="003B4981">
            <w:pPr>
              <w:spacing w:after="0"/>
              <w:jc w:val="both"/>
              <w:rPr>
                <w:szCs w:val="24"/>
              </w:rPr>
            </w:pPr>
            <w:r w:rsidRPr="006B0AC7">
              <w:rPr>
                <w:szCs w:val="24"/>
              </w:rPr>
              <w:t>United States Agency for International Development</w:t>
            </w:r>
          </w:p>
        </w:tc>
      </w:tr>
      <w:tr w:rsidR="00AC0A08" w:rsidRPr="006B0AC7" w:rsidTr="003B4981">
        <w:trPr>
          <w:trHeight w:val="563"/>
        </w:trPr>
        <w:tc>
          <w:tcPr>
            <w:tcW w:w="1458" w:type="dxa"/>
          </w:tcPr>
          <w:p w:rsidR="00AC0A08" w:rsidRPr="006B0AC7" w:rsidRDefault="00AC0A08" w:rsidP="003B4981">
            <w:pPr>
              <w:spacing w:after="0"/>
              <w:jc w:val="both"/>
              <w:rPr>
                <w:szCs w:val="24"/>
              </w:rPr>
            </w:pPr>
            <w:r w:rsidRPr="006B0AC7">
              <w:rPr>
                <w:szCs w:val="24"/>
              </w:rPr>
              <w:t>WAT:</w:t>
            </w:r>
          </w:p>
        </w:tc>
        <w:tc>
          <w:tcPr>
            <w:tcW w:w="8118" w:type="dxa"/>
          </w:tcPr>
          <w:p w:rsidR="00AC0A08" w:rsidRPr="006B0AC7" w:rsidRDefault="00AC0A08" w:rsidP="003B4981">
            <w:pPr>
              <w:spacing w:after="0"/>
              <w:jc w:val="both"/>
              <w:rPr>
                <w:szCs w:val="24"/>
              </w:rPr>
            </w:pPr>
            <w:r w:rsidRPr="006B0AC7">
              <w:rPr>
                <w:szCs w:val="24"/>
              </w:rPr>
              <w:t>Week after Transplanting</w:t>
            </w:r>
          </w:p>
        </w:tc>
      </w:tr>
    </w:tbl>
    <w:p w:rsidR="00201BC1" w:rsidRPr="006B0AC7" w:rsidRDefault="00AC0A08" w:rsidP="00881921">
      <w:pPr>
        <w:jc w:val="center"/>
        <w:rPr>
          <w:rStyle w:val="Heading1Char"/>
          <w:rFonts w:eastAsia="Calibri"/>
        </w:rPr>
      </w:pPr>
      <w:r>
        <w:br w:type="page"/>
      </w:r>
      <w:bookmarkStart w:id="6" w:name="_Toc404238462"/>
      <w:r w:rsidR="00201BC1" w:rsidRPr="006B0AC7">
        <w:rPr>
          <w:rStyle w:val="Heading1Char"/>
          <w:rFonts w:eastAsia="Calibri"/>
        </w:rPr>
        <w:lastRenderedPageBreak/>
        <w:t>ACKNOWLEDGEMENT</w:t>
      </w:r>
      <w:bookmarkEnd w:id="6"/>
    </w:p>
    <w:p w:rsidR="00201BC1" w:rsidRPr="006B0AC7" w:rsidRDefault="00201BC1" w:rsidP="00201BC1">
      <w:pPr>
        <w:jc w:val="both"/>
        <w:rPr>
          <w:szCs w:val="24"/>
        </w:rPr>
      </w:pPr>
      <w:r w:rsidRPr="006B0AC7">
        <w:rPr>
          <w:szCs w:val="24"/>
        </w:rPr>
        <w:t xml:space="preserve">My sincere appreciation goes to </w:t>
      </w:r>
      <w:r>
        <w:rPr>
          <w:szCs w:val="24"/>
        </w:rPr>
        <w:t xml:space="preserve">the Almighty God for </w:t>
      </w:r>
      <w:r w:rsidR="003632DF">
        <w:rPr>
          <w:szCs w:val="24"/>
        </w:rPr>
        <w:t xml:space="preserve">His tender care and </w:t>
      </w:r>
      <w:r w:rsidR="000C0BBF">
        <w:rPr>
          <w:szCs w:val="24"/>
        </w:rPr>
        <w:t>enabling</w:t>
      </w:r>
      <w:r>
        <w:rPr>
          <w:szCs w:val="24"/>
        </w:rPr>
        <w:t xml:space="preserve"> me through my studies, </w:t>
      </w:r>
      <w:r w:rsidRPr="006B0AC7">
        <w:rPr>
          <w:szCs w:val="24"/>
        </w:rPr>
        <w:t xml:space="preserve">my supervisors, Prof. </w:t>
      </w:r>
      <w:proofErr w:type="spellStart"/>
      <w:r w:rsidRPr="006B0AC7">
        <w:rPr>
          <w:szCs w:val="24"/>
        </w:rPr>
        <w:t>Kip</w:t>
      </w:r>
      <w:bookmarkStart w:id="7" w:name="_GoBack"/>
      <w:bookmarkEnd w:id="7"/>
      <w:r w:rsidRPr="006B0AC7">
        <w:rPr>
          <w:szCs w:val="24"/>
        </w:rPr>
        <w:t>rop</w:t>
      </w:r>
      <w:proofErr w:type="spellEnd"/>
      <w:r w:rsidRPr="006B0AC7">
        <w:rPr>
          <w:szCs w:val="24"/>
        </w:rPr>
        <w:t xml:space="preserve"> for his cr</w:t>
      </w:r>
      <w:r>
        <w:rPr>
          <w:szCs w:val="24"/>
        </w:rPr>
        <w:t>itical guidance, positive criticis</w:t>
      </w:r>
      <w:r w:rsidRPr="006B0AC7">
        <w:rPr>
          <w:szCs w:val="24"/>
        </w:rPr>
        <w:t>m and devotion going through my work thoroughly throughout the research</w:t>
      </w:r>
      <w:r w:rsidR="00B85C19">
        <w:rPr>
          <w:szCs w:val="24"/>
        </w:rPr>
        <w:t xml:space="preserve"> period</w:t>
      </w:r>
      <w:r w:rsidRPr="006B0AC7">
        <w:rPr>
          <w:szCs w:val="24"/>
        </w:rPr>
        <w:t xml:space="preserve">, Dr. Muo Kasina for his invaluable comments and tirelessly availing himself for consultations, mentorship in </w:t>
      </w:r>
      <w:r w:rsidR="00B85C19">
        <w:rPr>
          <w:szCs w:val="24"/>
        </w:rPr>
        <w:t>scientific world and leadership</w:t>
      </w:r>
      <w:r w:rsidR="00CF086A">
        <w:rPr>
          <w:szCs w:val="24"/>
        </w:rPr>
        <w:t xml:space="preserve"> </w:t>
      </w:r>
      <w:r>
        <w:rPr>
          <w:szCs w:val="24"/>
        </w:rPr>
        <w:t xml:space="preserve">and </w:t>
      </w:r>
      <w:r w:rsidRPr="006B0AC7">
        <w:rPr>
          <w:szCs w:val="24"/>
        </w:rPr>
        <w:t>Dr.</w:t>
      </w:r>
      <w:r w:rsidR="00CF086A">
        <w:rPr>
          <w:szCs w:val="24"/>
        </w:rPr>
        <w:t xml:space="preserve"> </w:t>
      </w:r>
      <w:r w:rsidRPr="006B0AC7">
        <w:rPr>
          <w:szCs w:val="24"/>
        </w:rPr>
        <w:t>Lusike for thorough supervision and giving me an opportunity to be part of the research team in the implementation of t</w:t>
      </w:r>
      <w:r>
        <w:rPr>
          <w:szCs w:val="24"/>
        </w:rPr>
        <w:t>he project under KARI.</w:t>
      </w:r>
    </w:p>
    <w:p w:rsidR="00201BC1" w:rsidRDefault="00201BC1" w:rsidP="00201BC1">
      <w:pPr>
        <w:pStyle w:val="NoSpacing"/>
        <w:spacing w:line="480" w:lineRule="auto"/>
        <w:jc w:val="both"/>
        <w:rPr>
          <w:szCs w:val="24"/>
        </w:rPr>
      </w:pPr>
      <w:r w:rsidRPr="006B0AC7">
        <w:rPr>
          <w:szCs w:val="24"/>
        </w:rPr>
        <w:t>This Thesis is an output from research project funded by USAID through HORTCRSP under the project</w:t>
      </w:r>
      <w:r>
        <w:rPr>
          <w:szCs w:val="24"/>
        </w:rPr>
        <w:t>;</w:t>
      </w:r>
      <w:r w:rsidRPr="006B0AC7">
        <w:rPr>
          <w:szCs w:val="24"/>
        </w:rPr>
        <w:t xml:space="preserve"> Low cost pest exclusion and microclimate modification technologies for small scale vegetable </w:t>
      </w:r>
      <w:r>
        <w:rPr>
          <w:szCs w:val="24"/>
        </w:rPr>
        <w:t>growers in East and West Africa under</w:t>
      </w:r>
      <w:r w:rsidRPr="006B0AC7">
        <w:rPr>
          <w:szCs w:val="24"/>
        </w:rPr>
        <w:t xml:space="preserve"> KARI </w:t>
      </w:r>
      <w:r>
        <w:rPr>
          <w:szCs w:val="24"/>
        </w:rPr>
        <w:t>component. The project also facilitated statistical training and participation in conference.</w:t>
      </w:r>
      <w:r w:rsidRPr="006B0AC7">
        <w:rPr>
          <w:szCs w:val="24"/>
        </w:rPr>
        <w:t xml:space="preserve"> Sincerely thanks to KARI Kabete Center Director Dr. </w:t>
      </w:r>
      <w:proofErr w:type="spellStart"/>
      <w:r w:rsidRPr="006B0AC7">
        <w:rPr>
          <w:szCs w:val="24"/>
        </w:rPr>
        <w:t>Gicheru</w:t>
      </w:r>
      <w:proofErr w:type="spellEnd"/>
      <w:r w:rsidRPr="006B0AC7">
        <w:rPr>
          <w:szCs w:val="24"/>
        </w:rPr>
        <w:t xml:space="preserve"> for allowing me access and use </w:t>
      </w:r>
      <w:r>
        <w:rPr>
          <w:szCs w:val="24"/>
        </w:rPr>
        <w:t xml:space="preserve">of </w:t>
      </w:r>
      <w:r w:rsidRPr="006B0AC7">
        <w:rPr>
          <w:szCs w:val="24"/>
        </w:rPr>
        <w:t xml:space="preserve">KARI facilities and resources during my time of study. A to Z Textile Mills Limited </w:t>
      </w:r>
      <w:proofErr w:type="spellStart"/>
      <w:r w:rsidRPr="006B0AC7">
        <w:rPr>
          <w:szCs w:val="24"/>
        </w:rPr>
        <w:t>Arusha</w:t>
      </w:r>
      <w:proofErr w:type="spellEnd"/>
      <w:r w:rsidRPr="006B0AC7">
        <w:rPr>
          <w:szCs w:val="24"/>
        </w:rPr>
        <w:t>, Tanzania</w:t>
      </w:r>
      <w:r>
        <w:rPr>
          <w:szCs w:val="24"/>
        </w:rPr>
        <w:t xml:space="preserve"> provided</w:t>
      </w:r>
      <w:r w:rsidRPr="006B0AC7">
        <w:rPr>
          <w:szCs w:val="24"/>
        </w:rPr>
        <w:t xml:space="preserve"> the </w:t>
      </w:r>
      <w:r>
        <w:rPr>
          <w:szCs w:val="24"/>
        </w:rPr>
        <w:t>Agronets used in this</w:t>
      </w:r>
      <w:r w:rsidRPr="006B0AC7">
        <w:rPr>
          <w:szCs w:val="24"/>
        </w:rPr>
        <w:t xml:space="preserve"> study. I would</w:t>
      </w:r>
      <w:r>
        <w:rPr>
          <w:szCs w:val="24"/>
        </w:rPr>
        <w:t xml:space="preserve"> also wish to thank the entire P</w:t>
      </w:r>
      <w:r w:rsidRPr="006B0AC7">
        <w:rPr>
          <w:szCs w:val="24"/>
        </w:rPr>
        <w:t xml:space="preserve">lant </w:t>
      </w:r>
      <w:r>
        <w:rPr>
          <w:szCs w:val="24"/>
        </w:rPr>
        <w:t>P</w:t>
      </w:r>
      <w:r w:rsidRPr="006B0AC7">
        <w:rPr>
          <w:szCs w:val="24"/>
        </w:rPr>
        <w:t xml:space="preserve">athology and </w:t>
      </w:r>
      <w:r>
        <w:rPr>
          <w:szCs w:val="24"/>
        </w:rPr>
        <w:t>E</w:t>
      </w:r>
      <w:r w:rsidRPr="006B0AC7">
        <w:rPr>
          <w:szCs w:val="24"/>
        </w:rPr>
        <w:t>ntomology sections staff of KARI Kabete for their technical support and guidance during the time of data collection.</w:t>
      </w:r>
      <w:r>
        <w:rPr>
          <w:szCs w:val="24"/>
        </w:rPr>
        <w:t xml:space="preserve"> In particular, express gratitude to Head of entomology Section, where I was housed.</w:t>
      </w:r>
      <w:r w:rsidRPr="006B0AC7">
        <w:rPr>
          <w:szCs w:val="24"/>
        </w:rPr>
        <w:t xml:space="preserve"> Further I wish to acknowledge the support offered by the casual laborers in establishing and maintaining the crop in the field. </w:t>
      </w:r>
    </w:p>
    <w:p w:rsidR="00EF63A1" w:rsidRPr="00201BC1" w:rsidRDefault="00201BC1" w:rsidP="00201BC1">
      <w:pPr>
        <w:tabs>
          <w:tab w:val="left" w:pos="10080"/>
        </w:tabs>
        <w:rPr>
          <w:rFonts w:eastAsia="Times New Roman"/>
          <w:kern w:val="32"/>
          <w:szCs w:val="24"/>
        </w:rPr>
        <w:sectPr w:rsidR="00EF63A1" w:rsidRPr="00201BC1" w:rsidSect="00AC6981">
          <w:headerReference w:type="default" r:id="rId8"/>
          <w:footerReference w:type="default" r:id="rId9"/>
          <w:pgSz w:w="12240" w:h="15840"/>
          <w:pgMar w:top="1440" w:right="1440" w:bottom="1440" w:left="2160" w:header="720" w:footer="720" w:gutter="0"/>
          <w:pgNumType w:fmt="lowerRoman" w:start="1"/>
          <w:cols w:space="720"/>
          <w:titlePg/>
          <w:docGrid w:linePitch="360"/>
        </w:sectPr>
      </w:pPr>
      <w:r w:rsidRPr="006B0AC7">
        <w:rPr>
          <w:szCs w:val="24"/>
        </w:rPr>
        <w:t>Sincere gratitude</w:t>
      </w:r>
      <w:r w:rsidR="007A6716">
        <w:rPr>
          <w:szCs w:val="24"/>
        </w:rPr>
        <w:t xml:space="preserve"> is</w:t>
      </w:r>
      <w:r w:rsidRPr="006B0AC7">
        <w:rPr>
          <w:szCs w:val="24"/>
        </w:rPr>
        <w:t xml:space="preserve"> also to my fellow research assistants for their academic and moral support during the time of research. To my family, I say a big thank you for every other assistance and overwhelming </w:t>
      </w:r>
      <w:r w:rsidRPr="005A62DF">
        <w:t>moral and spiritual support</w:t>
      </w:r>
    </w:p>
    <w:p w:rsidR="0066561D" w:rsidRPr="006B0AC7" w:rsidRDefault="0066561D" w:rsidP="002A3AF4">
      <w:pPr>
        <w:pStyle w:val="Heading1"/>
        <w:jc w:val="center"/>
      </w:pPr>
      <w:bookmarkStart w:id="8" w:name="_Toc404238463"/>
      <w:r w:rsidRPr="006B0AC7">
        <w:lastRenderedPageBreak/>
        <w:t>CHAPTER ONE</w:t>
      </w:r>
      <w:bookmarkEnd w:id="8"/>
    </w:p>
    <w:p w:rsidR="0066561D" w:rsidRPr="006B0AC7" w:rsidRDefault="000B53BE" w:rsidP="0067275E">
      <w:pPr>
        <w:pStyle w:val="Heading2"/>
        <w:spacing w:line="480" w:lineRule="auto"/>
        <w:jc w:val="center"/>
        <w:rPr>
          <w:rFonts w:ascii="Times New Roman" w:hAnsi="Times New Roman" w:cs="Times New Roman"/>
          <w:i w:val="0"/>
          <w:sz w:val="24"/>
          <w:szCs w:val="24"/>
        </w:rPr>
      </w:pPr>
      <w:bookmarkStart w:id="9" w:name="_Toc404238464"/>
      <w:r w:rsidRPr="006B0AC7">
        <w:rPr>
          <w:rFonts w:ascii="Times New Roman" w:hAnsi="Times New Roman" w:cs="Times New Roman"/>
          <w:i w:val="0"/>
          <w:sz w:val="24"/>
          <w:szCs w:val="24"/>
        </w:rPr>
        <w:t>INTRODUCTION</w:t>
      </w:r>
      <w:bookmarkEnd w:id="9"/>
    </w:p>
    <w:p w:rsidR="000B53BE" w:rsidRPr="00D938C8" w:rsidRDefault="00656B7A" w:rsidP="00D938C8">
      <w:pPr>
        <w:pStyle w:val="Heading2"/>
        <w:spacing w:line="480" w:lineRule="auto"/>
        <w:jc w:val="both"/>
        <w:rPr>
          <w:rFonts w:ascii="Times New Roman" w:hAnsi="Times New Roman" w:cs="Times New Roman"/>
          <w:i w:val="0"/>
          <w:sz w:val="24"/>
          <w:szCs w:val="24"/>
        </w:rPr>
      </w:pPr>
      <w:bookmarkStart w:id="10" w:name="_Toc404238465"/>
      <w:r w:rsidRPr="00D938C8">
        <w:rPr>
          <w:rFonts w:ascii="Times New Roman" w:hAnsi="Times New Roman" w:cs="Times New Roman"/>
          <w:i w:val="0"/>
          <w:sz w:val="24"/>
          <w:szCs w:val="24"/>
        </w:rPr>
        <w:t>1.1</w:t>
      </w:r>
      <w:r w:rsidR="00CF086A">
        <w:rPr>
          <w:rFonts w:ascii="Times New Roman" w:hAnsi="Times New Roman" w:cs="Times New Roman"/>
          <w:i w:val="0"/>
          <w:sz w:val="24"/>
          <w:szCs w:val="24"/>
        </w:rPr>
        <w:t xml:space="preserve"> </w:t>
      </w:r>
      <w:r w:rsidR="000B53BE" w:rsidRPr="00D938C8">
        <w:rPr>
          <w:rFonts w:ascii="Times New Roman" w:hAnsi="Times New Roman" w:cs="Times New Roman"/>
          <w:i w:val="0"/>
          <w:sz w:val="24"/>
          <w:szCs w:val="24"/>
        </w:rPr>
        <w:t>Background</w:t>
      </w:r>
      <w:bookmarkEnd w:id="10"/>
    </w:p>
    <w:p w:rsidR="008329D9" w:rsidRPr="006B0AC7" w:rsidRDefault="002C7401" w:rsidP="0067275E">
      <w:pPr>
        <w:jc w:val="both"/>
        <w:rPr>
          <w:szCs w:val="24"/>
        </w:rPr>
      </w:pPr>
      <w:r w:rsidRPr="006B0AC7">
        <w:rPr>
          <w:szCs w:val="24"/>
        </w:rPr>
        <w:t>Tomato (</w:t>
      </w:r>
      <w:proofErr w:type="spellStart"/>
      <w:r w:rsidR="00015DEF" w:rsidRPr="006B0AC7">
        <w:rPr>
          <w:i/>
          <w:szCs w:val="24"/>
        </w:rPr>
        <w:t>Solanum</w:t>
      </w:r>
      <w:proofErr w:type="spellEnd"/>
      <w:r w:rsidR="00CF086A">
        <w:rPr>
          <w:i/>
          <w:szCs w:val="24"/>
        </w:rPr>
        <w:t xml:space="preserve"> </w:t>
      </w:r>
      <w:proofErr w:type="spellStart"/>
      <w:r w:rsidR="00015DEF" w:rsidRPr="006B0AC7">
        <w:rPr>
          <w:i/>
          <w:szCs w:val="24"/>
        </w:rPr>
        <w:t>lycopersicon</w:t>
      </w:r>
      <w:proofErr w:type="spellEnd"/>
      <w:r w:rsidR="00015DEF" w:rsidRPr="006B0AC7">
        <w:rPr>
          <w:i/>
          <w:szCs w:val="24"/>
        </w:rPr>
        <w:t xml:space="preserve"> </w:t>
      </w:r>
      <w:r w:rsidR="00015DEF" w:rsidRPr="006B0AC7">
        <w:rPr>
          <w:szCs w:val="24"/>
        </w:rPr>
        <w:t>Mill</w:t>
      </w:r>
      <w:r w:rsidRPr="006B0AC7">
        <w:rPr>
          <w:szCs w:val="24"/>
        </w:rPr>
        <w:t xml:space="preserve">.) is one of the mostly grown </w:t>
      </w:r>
      <w:r w:rsidR="00491956" w:rsidRPr="006B0AC7">
        <w:rPr>
          <w:szCs w:val="24"/>
        </w:rPr>
        <w:t>vegetable in</w:t>
      </w:r>
      <w:r w:rsidR="004F6F00" w:rsidRPr="006B0AC7">
        <w:rPr>
          <w:szCs w:val="24"/>
        </w:rPr>
        <w:t xml:space="preserve"> the world (</w:t>
      </w:r>
      <w:proofErr w:type="spellStart"/>
      <w:r w:rsidR="004F6F00" w:rsidRPr="006B0AC7">
        <w:rPr>
          <w:szCs w:val="24"/>
        </w:rPr>
        <w:t>Odome</w:t>
      </w:r>
      <w:proofErr w:type="spellEnd"/>
      <w:r w:rsidRPr="006B0AC7">
        <w:rPr>
          <w:i/>
          <w:szCs w:val="24"/>
        </w:rPr>
        <w:t xml:space="preserve"> et al</w:t>
      </w:r>
      <w:r w:rsidR="00015DEF" w:rsidRPr="006B0AC7">
        <w:rPr>
          <w:i/>
          <w:szCs w:val="24"/>
        </w:rPr>
        <w:t>.,</w:t>
      </w:r>
      <w:r w:rsidR="004F6F00" w:rsidRPr="006B0AC7">
        <w:rPr>
          <w:szCs w:val="24"/>
        </w:rPr>
        <w:t xml:space="preserve"> 2008</w:t>
      </w:r>
      <w:r w:rsidR="00EF08C3" w:rsidRPr="006B0AC7">
        <w:rPr>
          <w:szCs w:val="24"/>
        </w:rPr>
        <w:t>)</w:t>
      </w:r>
      <w:r w:rsidRPr="006B0AC7">
        <w:rPr>
          <w:szCs w:val="24"/>
        </w:rPr>
        <w:t xml:space="preserve">. It </w:t>
      </w:r>
      <w:r w:rsidR="00491956" w:rsidRPr="006B0AC7">
        <w:rPr>
          <w:szCs w:val="24"/>
        </w:rPr>
        <w:t xml:space="preserve">is </w:t>
      </w:r>
      <w:r w:rsidR="00D94395" w:rsidRPr="006B0AC7">
        <w:rPr>
          <w:szCs w:val="24"/>
        </w:rPr>
        <w:t xml:space="preserve">a </w:t>
      </w:r>
      <w:r w:rsidR="00491956" w:rsidRPr="006B0AC7">
        <w:rPr>
          <w:szCs w:val="24"/>
        </w:rPr>
        <w:t>widely</w:t>
      </w:r>
      <w:r w:rsidR="009B3C16" w:rsidRPr="006B0AC7">
        <w:rPr>
          <w:szCs w:val="24"/>
        </w:rPr>
        <w:t xml:space="preserve"> cultivated vegetable</w:t>
      </w:r>
      <w:r w:rsidRPr="006B0AC7">
        <w:rPr>
          <w:szCs w:val="24"/>
        </w:rPr>
        <w:t xml:space="preserve"> in </w:t>
      </w:r>
      <w:r w:rsidR="006717C5" w:rsidRPr="006B0AC7">
        <w:rPr>
          <w:szCs w:val="24"/>
        </w:rPr>
        <w:t>Africa,</w:t>
      </w:r>
      <w:r w:rsidRPr="006B0AC7">
        <w:rPr>
          <w:szCs w:val="24"/>
        </w:rPr>
        <w:t xml:space="preserve"> including </w:t>
      </w:r>
      <w:r w:rsidR="006717C5" w:rsidRPr="006B0AC7">
        <w:rPr>
          <w:szCs w:val="24"/>
        </w:rPr>
        <w:t>Kenya</w:t>
      </w:r>
      <w:r w:rsidR="00446BBB" w:rsidRPr="006B0AC7">
        <w:rPr>
          <w:szCs w:val="24"/>
        </w:rPr>
        <w:t xml:space="preserve"> where</w:t>
      </w:r>
      <w:r w:rsidRPr="006B0AC7">
        <w:rPr>
          <w:szCs w:val="24"/>
        </w:rPr>
        <w:t xml:space="preserve"> it </w:t>
      </w:r>
      <w:r w:rsidR="00D94395" w:rsidRPr="006B0AC7">
        <w:rPr>
          <w:szCs w:val="24"/>
        </w:rPr>
        <w:t>forms part of major component of</w:t>
      </w:r>
      <w:r w:rsidRPr="006B0AC7">
        <w:rPr>
          <w:szCs w:val="24"/>
        </w:rPr>
        <w:t xml:space="preserve"> daily diet due to its nutritional value </w:t>
      </w:r>
      <w:r w:rsidR="006717C5" w:rsidRPr="006B0AC7">
        <w:rPr>
          <w:szCs w:val="24"/>
        </w:rPr>
        <w:t>as source of vitamins A and C (</w:t>
      </w:r>
      <w:r w:rsidR="001B055F" w:rsidRPr="006B0AC7">
        <w:rPr>
          <w:szCs w:val="24"/>
        </w:rPr>
        <w:t>Dob</w:t>
      </w:r>
      <w:r w:rsidR="00982EE5" w:rsidRPr="006B0AC7">
        <w:rPr>
          <w:szCs w:val="24"/>
        </w:rPr>
        <w:t>son</w:t>
      </w:r>
      <w:r w:rsidR="00CF086A">
        <w:rPr>
          <w:szCs w:val="24"/>
        </w:rPr>
        <w:t xml:space="preserve"> </w:t>
      </w:r>
      <w:r w:rsidR="00015DEF" w:rsidRPr="006B0AC7">
        <w:rPr>
          <w:i/>
          <w:szCs w:val="24"/>
        </w:rPr>
        <w:t>et a</w:t>
      </w:r>
      <w:r w:rsidR="006717C5" w:rsidRPr="006B0AC7">
        <w:rPr>
          <w:i/>
          <w:szCs w:val="24"/>
        </w:rPr>
        <w:t>l</w:t>
      </w:r>
      <w:r w:rsidR="00015DEF" w:rsidRPr="006B0AC7">
        <w:rPr>
          <w:i/>
          <w:szCs w:val="24"/>
        </w:rPr>
        <w:t>.</w:t>
      </w:r>
      <w:r w:rsidR="001B055F" w:rsidRPr="006B0AC7">
        <w:rPr>
          <w:szCs w:val="24"/>
        </w:rPr>
        <w:t>, 2002</w:t>
      </w:r>
      <w:r w:rsidR="006717C5" w:rsidRPr="006B0AC7">
        <w:rPr>
          <w:szCs w:val="24"/>
        </w:rPr>
        <w:t>)</w:t>
      </w:r>
      <w:r w:rsidR="00446BBB" w:rsidRPr="006B0AC7">
        <w:rPr>
          <w:szCs w:val="24"/>
        </w:rPr>
        <w:t>.</w:t>
      </w:r>
      <w:r w:rsidR="00015DEF" w:rsidRPr="006B0AC7">
        <w:rPr>
          <w:szCs w:val="24"/>
        </w:rPr>
        <w:t xml:space="preserve"> It is a r</w:t>
      </w:r>
      <w:r w:rsidR="006717C5" w:rsidRPr="006B0AC7">
        <w:rPr>
          <w:szCs w:val="24"/>
        </w:rPr>
        <w:t>ich source of lycopene,</w:t>
      </w:r>
      <w:r w:rsidR="00CC6192" w:rsidRPr="006B0AC7">
        <w:rPr>
          <w:szCs w:val="24"/>
        </w:rPr>
        <w:t xml:space="preserve"> </w:t>
      </w:r>
      <w:proofErr w:type="spellStart"/>
      <w:r w:rsidR="00CC6192" w:rsidRPr="006B0AC7">
        <w:rPr>
          <w:szCs w:val="24"/>
        </w:rPr>
        <w:t>caratenoids</w:t>
      </w:r>
      <w:proofErr w:type="spellEnd"/>
      <w:r w:rsidR="00CC6192" w:rsidRPr="006B0AC7">
        <w:rPr>
          <w:szCs w:val="24"/>
        </w:rPr>
        <w:t xml:space="preserve"> and </w:t>
      </w:r>
      <w:proofErr w:type="spellStart"/>
      <w:r w:rsidR="00CC6192" w:rsidRPr="006B0AC7">
        <w:rPr>
          <w:szCs w:val="24"/>
        </w:rPr>
        <w:t>alicin</w:t>
      </w:r>
      <w:proofErr w:type="spellEnd"/>
      <w:r w:rsidR="006717C5" w:rsidRPr="006B0AC7">
        <w:rPr>
          <w:szCs w:val="24"/>
        </w:rPr>
        <w:t xml:space="preserve"> antioxidant</w:t>
      </w:r>
      <w:r w:rsidR="00CC6192" w:rsidRPr="006B0AC7">
        <w:rPr>
          <w:szCs w:val="24"/>
        </w:rPr>
        <w:t>s</w:t>
      </w:r>
      <w:r w:rsidR="00015DEF" w:rsidRPr="006B0AC7">
        <w:rPr>
          <w:szCs w:val="24"/>
        </w:rPr>
        <w:t>,</w:t>
      </w:r>
      <w:r w:rsidR="006717C5" w:rsidRPr="006B0AC7">
        <w:rPr>
          <w:szCs w:val="24"/>
        </w:rPr>
        <w:t xml:space="preserve"> reported to fight free radicals in human bodies hence reducing the</w:t>
      </w:r>
      <w:r w:rsidR="00A35F28" w:rsidRPr="006B0AC7">
        <w:rPr>
          <w:szCs w:val="24"/>
        </w:rPr>
        <w:t xml:space="preserve"> chances of cancer infection, interference</w:t>
      </w:r>
      <w:r w:rsidR="006717C5" w:rsidRPr="006B0AC7">
        <w:rPr>
          <w:szCs w:val="24"/>
        </w:rPr>
        <w:t xml:space="preserve"> of the body physiological activities and premature aging (</w:t>
      </w:r>
      <w:proofErr w:type="spellStart"/>
      <w:r w:rsidR="006717C5" w:rsidRPr="006B0AC7">
        <w:rPr>
          <w:szCs w:val="24"/>
        </w:rPr>
        <w:t>Nkondjock</w:t>
      </w:r>
      <w:proofErr w:type="spellEnd"/>
      <w:r w:rsidR="006717C5" w:rsidRPr="006B0AC7">
        <w:rPr>
          <w:szCs w:val="24"/>
        </w:rPr>
        <w:t xml:space="preserve"> </w:t>
      </w:r>
      <w:r w:rsidR="006717C5" w:rsidRPr="006B0AC7">
        <w:rPr>
          <w:i/>
          <w:szCs w:val="24"/>
        </w:rPr>
        <w:t>et al</w:t>
      </w:r>
      <w:r w:rsidR="00C17B15" w:rsidRPr="006B0AC7">
        <w:rPr>
          <w:i/>
          <w:szCs w:val="24"/>
        </w:rPr>
        <w:t>.,</w:t>
      </w:r>
      <w:r w:rsidR="006717C5" w:rsidRPr="006B0AC7">
        <w:rPr>
          <w:szCs w:val="24"/>
        </w:rPr>
        <w:t xml:space="preserve"> 2005). The fruit is also a source of </w:t>
      </w:r>
      <w:r w:rsidR="007E228C" w:rsidRPr="006B0AC7">
        <w:rPr>
          <w:szCs w:val="24"/>
        </w:rPr>
        <w:t>mineral</w:t>
      </w:r>
      <w:r w:rsidR="007A6716">
        <w:rPr>
          <w:szCs w:val="24"/>
        </w:rPr>
        <w:t>s</w:t>
      </w:r>
      <w:r w:rsidR="007E228C" w:rsidRPr="006B0AC7">
        <w:rPr>
          <w:szCs w:val="24"/>
        </w:rPr>
        <w:t xml:space="preserve"> and fibre</w:t>
      </w:r>
      <w:r w:rsidR="007A6716">
        <w:rPr>
          <w:szCs w:val="24"/>
        </w:rPr>
        <w:t>s</w:t>
      </w:r>
      <w:r w:rsidR="007E228C" w:rsidRPr="006B0AC7">
        <w:rPr>
          <w:szCs w:val="24"/>
        </w:rPr>
        <w:t>. In East Africa, tomatoes form a dependent cash crop for small scale farmers (</w:t>
      </w:r>
      <w:r w:rsidR="007C0677" w:rsidRPr="006B0AC7">
        <w:rPr>
          <w:szCs w:val="24"/>
        </w:rPr>
        <w:t>Ortiz and Hartmann, 2003</w:t>
      </w:r>
      <w:r w:rsidR="001E644D" w:rsidRPr="006B0AC7">
        <w:rPr>
          <w:szCs w:val="24"/>
        </w:rPr>
        <w:t xml:space="preserve">). In </w:t>
      </w:r>
      <w:r w:rsidR="009C09BF" w:rsidRPr="006B0AC7">
        <w:rPr>
          <w:szCs w:val="24"/>
        </w:rPr>
        <w:t>Kenya</w:t>
      </w:r>
      <w:r w:rsidR="00AF51BA">
        <w:rPr>
          <w:szCs w:val="24"/>
        </w:rPr>
        <w:t>’</w:t>
      </w:r>
      <w:r w:rsidR="00E00773" w:rsidRPr="006B0AC7">
        <w:rPr>
          <w:szCs w:val="24"/>
        </w:rPr>
        <w:t>s</w:t>
      </w:r>
      <w:r w:rsidR="007E228C" w:rsidRPr="006B0AC7">
        <w:rPr>
          <w:szCs w:val="24"/>
        </w:rPr>
        <w:t xml:space="preserve"> agriculture</w:t>
      </w:r>
      <w:r w:rsidR="00A35F28" w:rsidRPr="006B0AC7">
        <w:rPr>
          <w:szCs w:val="24"/>
        </w:rPr>
        <w:t>,</w:t>
      </w:r>
      <w:r w:rsidR="007E228C" w:rsidRPr="006B0AC7">
        <w:rPr>
          <w:szCs w:val="24"/>
        </w:rPr>
        <w:t xml:space="preserve"> horticultural sub sector to which the tomato </w:t>
      </w:r>
      <w:r w:rsidR="001E644D" w:rsidRPr="006B0AC7">
        <w:rPr>
          <w:szCs w:val="24"/>
        </w:rPr>
        <w:t>falls, statistics reveal</w:t>
      </w:r>
      <w:r w:rsidR="0091733C" w:rsidRPr="006B0AC7">
        <w:rPr>
          <w:szCs w:val="24"/>
        </w:rPr>
        <w:t>s</w:t>
      </w:r>
      <w:r w:rsidR="001E644D" w:rsidRPr="006B0AC7">
        <w:rPr>
          <w:szCs w:val="24"/>
        </w:rPr>
        <w:t xml:space="preserve"> that cultivation of tomato has been on the rise</w:t>
      </w:r>
      <w:r w:rsidR="00CF086A">
        <w:rPr>
          <w:szCs w:val="24"/>
        </w:rPr>
        <w:t xml:space="preserve"> </w:t>
      </w:r>
      <w:r w:rsidR="007E228C" w:rsidRPr="006B0AC7">
        <w:rPr>
          <w:szCs w:val="24"/>
        </w:rPr>
        <w:t>for fresh market</w:t>
      </w:r>
      <w:r w:rsidR="001E644D" w:rsidRPr="006B0AC7">
        <w:rPr>
          <w:szCs w:val="24"/>
        </w:rPr>
        <w:t xml:space="preserve"> demand</w:t>
      </w:r>
      <w:r w:rsidR="007E228C" w:rsidRPr="006B0AC7">
        <w:rPr>
          <w:szCs w:val="24"/>
        </w:rPr>
        <w:t xml:space="preserve"> (</w:t>
      </w:r>
      <w:proofErr w:type="spellStart"/>
      <w:r w:rsidR="007E228C" w:rsidRPr="006B0AC7">
        <w:rPr>
          <w:szCs w:val="24"/>
        </w:rPr>
        <w:t>Odome</w:t>
      </w:r>
      <w:proofErr w:type="spellEnd"/>
      <w:r w:rsidR="007E228C" w:rsidRPr="006B0AC7">
        <w:rPr>
          <w:szCs w:val="24"/>
        </w:rPr>
        <w:t xml:space="preserve"> </w:t>
      </w:r>
      <w:r w:rsidR="008329D9" w:rsidRPr="006B0AC7">
        <w:rPr>
          <w:i/>
          <w:szCs w:val="24"/>
        </w:rPr>
        <w:t>et</w:t>
      </w:r>
      <w:r w:rsidR="007E228C" w:rsidRPr="006B0AC7">
        <w:rPr>
          <w:i/>
          <w:szCs w:val="24"/>
        </w:rPr>
        <w:t xml:space="preserve"> al</w:t>
      </w:r>
      <w:r w:rsidR="008329D9" w:rsidRPr="006B0AC7">
        <w:rPr>
          <w:i/>
          <w:szCs w:val="24"/>
        </w:rPr>
        <w:t>.</w:t>
      </w:r>
      <w:r w:rsidR="007E228C" w:rsidRPr="006B0AC7">
        <w:rPr>
          <w:i/>
          <w:szCs w:val="24"/>
        </w:rPr>
        <w:t>,</w:t>
      </w:r>
      <w:r w:rsidR="007E228C" w:rsidRPr="006B0AC7">
        <w:rPr>
          <w:szCs w:val="24"/>
        </w:rPr>
        <w:t xml:space="preserve"> 2008) </w:t>
      </w:r>
      <w:r w:rsidR="00C4544C" w:rsidRPr="006B0AC7">
        <w:rPr>
          <w:szCs w:val="24"/>
        </w:rPr>
        <w:t>and as</w:t>
      </w:r>
      <w:r w:rsidR="00CC6192" w:rsidRPr="006B0AC7">
        <w:rPr>
          <w:szCs w:val="24"/>
        </w:rPr>
        <w:t xml:space="preserve"> a source supply of raw material</w:t>
      </w:r>
      <w:r w:rsidR="008329D9" w:rsidRPr="006B0AC7">
        <w:rPr>
          <w:szCs w:val="24"/>
        </w:rPr>
        <w:t>s to the agro based industries</w:t>
      </w:r>
      <w:r w:rsidR="009C09BF" w:rsidRPr="006B0AC7">
        <w:rPr>
          <w:szCs w:val="24"/>
        </w:rPr>
        <w:t>,</w:t>
      </w:r>
      <w:r w:rsidR="00CC6192" w:rsidRPr="006B0AC7">
        <w:rPr>
          <w:szCs w:val="24"/>
        </w:rPr>
        <w:t xml:space="preserve"> employment for people </w:t>
      </w:r>
      <w:r w:rsidR="006A2F81" w:rsidRPr="006B0AC7">
        <w:rPr>
          <w:szCs w:val="24"/>
        </w:rPr>
        <w:t xml:space="preserve">and generation of foreign exchange among </w:t>
      </w:r>
      <w:r w:rsidR="008329D9" w:rsidRPr="006B0AC7">
        <w:rPr>
          <w:szCs w:val="24"/>
        </w:rPr>
        <w:t xml:space="preserve">others. </w:t>
      </w:r>
      <w:r w:rsidR="006A2F81" w:rsidRPr="006B0AC7">
        <w:rPr>
          <w:szCs w:val="24"/>
        </w:rPr>
        <w:t xml:space="preserve">Tomato production has been practiced under irrigation and rain fed systems. Farmers have further adopted modern technologies including greenhouse cultivation, glass house, high tunnel cultivation and the most recent, </w:t>
      </w:r>
      <w:r w:rsidR="00B01B54">
        <w:rPr>
          <w:szCs w:val="24"/>
        </w:rPr>
        <w:t>Agronet</w:t>
      </w:r>
      <w:r w:rsidR="006A2F81" w:rsidRPr="006B0AC7">
        <w:rPr>
          <w:szCs w:val="24"/>
        </w:rPr>
        <w:t xml:space="preserve"> technology</w:t>
      </w:r>
      <w:r w:rsidR="00DB21EF">
        <w:rPr>
          <w:szCs w:val="24"/>
        </w:rPr>
        <w:t xml:space="preserve"> (Martin </w:t>
      </w:r>
      <w:r w:rsidR="00DB21EF" w:rsidRPr="00DB21EF">
        <w:rPr>
          <w:i/>
          <w:szCs w:val="24"/>
        </w:rPr>
        <w:t>et al.,</w:t>
      </w:r>
      <w:r w:rsidR="00DB21EF">
        <w:rPr>
          <w:szCs w:val="24"/>
        </w:rPr>
        <w:t xml:space="preserve"> 2006)</w:t>
      </w:r>
      <w:r w:rsidR="006A2F81" w:rsidRPr="006B0AC7">
        <w:rPr>
          <w:szCs w:val="24"/>
        </w:rPr>
        <w:t>. A</w:t>
      </w:r>
      <w:r w:rsidR="00401791" w:rsidRPr="006B0AC7">
        <w:rPr>
          <w:szCs w:val="24"/>
        </w:rPr>
        <w:t>l</w:t>
      </w:r>
      <w:r w:rsidR="006A2F81" w:rsidRPr="006B0AC7">
        <w:rPr>
          <w:szCs w:val="24"/>
        </w:rPr>
        <w:t>l these have been embraced b</w:t>
      </w:r>
      <w:r w:rsidR="008329D9" w:rsidRPr="006B0AC7">
        <w:rPr>
          <w:szCs w:val="24"/>
        </w:rPr>
        <w:t>y small scale farmers with the aim</w:t>
      </w:r>
      <w:r w:rsidR="006A2F81" w:rsidRPr="006B0AC7">
        <w:rPr>
          <w:szCs w:val="24"/>
        </w:rPr>
        <w:t xml:space="preserve"> of improving crop yield and quality which consequently lead to both food sovereignty and food security that is able to satisfy the consequent </w:t>
      </w:r>
      <w:r w:rsidR="008329D9" w:rsidRPr="006B0AC7">
        <w:rPr>
          <w:szCs w:val="24"/>
        </w:rPr>
        <w:t>population.</w:t>
      </w:r>
    </w:p>
    <w:p w:rsidR="006A2F81" w:rsidRPr="006B0AC7" w:rsidRDefault="00B01B54" w:rsidP="0067275E">
      <w:pPr>
        <w:jc w:val="both"/>
        <w:rPr>
          <w:szCs w:val="24"/>
        </w:rPr>
      </w:pPr>
      <w:r>
        <w:rPr>
          <w:szCs w:val="24"/>
        </w:rPr>
        <w:lastRenderedPageBreak/>
        <w:t>Agronet</w:t>
      </w:r>
      <w:r w:rsidR="006A2F81" w:rsidRPr="006B0AC7">
        <w:rPr>
          <w:szCs w:val="24"/>
        </w:rPr>
        <w:t xml:space="preserve"> technology is a modern technology </w:t>
      </w:r>
      <w:r w:rsidR="00870CE8" w:rsidRPr="006B0AC7">
        <w:rPr>
          <w:szCs w:val="24"/>
        </w:rPr>
        <w:t>that aims</w:t>
      </w:r>
      <w:r w:rsidR="006A2F81" w:rsidRPr="006B0AC7">
        <w:rPr>
          <w:szCs w:val="24"/>
        </w:rPr>
        <w:t xml:space="preserve"> at providing physical barri</w:t>
      </w:r>
      <w:r w:rsidR="009676A2">
        <w:rPr>
          <w:szCs w:val="24"/>
        </w:rPr>
        <w:t>er to</w:t>
      </w:r>
      <w:r w:rsidR="00AF51BA">
        <w:rPr>
          <w:szCs w:val="24"/>
        </w:rPr>
        <w:t>wards</w:t>
      </w:r>
      <w:r w:rsidR="00870CE8" w:rsidRPr="006B0AC7">
        <w:rPr>
          <w:szCs w:val="24"/>
        </w:rPr>
        <w:t xml:space="preserve"> pest</w:t>
      </w:r>
      <w:r w:rsidR="00AF51BA">
        <w:rPr>
          <w:szCs w:val="24"/>
        </w:rPr>
        <w:t>s that</w:t>
      </w:r>
      <w:r w:rsidR="006F2AAF" w:rsidRPr="006B0AC7">
        <w:rPr>
          <w:szCs w:val="24"/>
        </w:rPr>
        <w:t xml:space="preserve"> attack protected crops. </w:t>
      </w:r>
      <w:r>
        <w:rPr>
          <w:szCs w:val="24"/>
        </w:rPr>
        <w:t>Agronet</w:t>
      </w:r>
      <w:r w:rsidR="006F2AAF" w:rsidRPr="006B0AC7">
        <w:rPr>
          <w:szCs w:val="24"/>
        </w:rPr>
        <w:t>s</w:t>
      </w:r>
      <w:r w:rsidR="00870CE8" w:rsidRPr="006B0AC7">
        <w:rPr>
          <w:szCs w:val="24"/>
        </w:rPr>
        <w:t xml:space="preserve"> offers </w:t>
      </w:r>
      <w:r w:rsidR="00AF51BA">
        <w:rPr>
          <w:szCs w:val="24"/>
        </w:rPr>
        <w:t xml:space="preserve">a </w:t>
      </w:r>
      <w:r w:rsidR="00870CE8" w:rsidRPr="006B0AC7">
        <w:rPr>
          <w:szCs w:val="24"/>
        </w:rPr>
        <w:t>strong physical barrier based on size of the pores in relation to the size of the insects</w:t>
      </w:r>
      <w:r w:rsidR="00AF51BA">
        <w:rPr>
          <w:szCs w:val="24"/>
        </w:rPr>
        <w:t xml:space="preserve"> and stature</w:t>
      </w:r>
      <w:r w:rsidR="00870CE8" w:rsidRPr="006B0AC7">
        <w:rPr>
          <w:szCs w:val="24"/>
        </w:rPr>
        <w:t xml:space="preserve">. Apart from protecting the crop from damages caused by the insect </w:t>
      </w:r>
      <w:r w:rsidR="00BE6EA9" w:rsidRPr="006B0AC7">
        <w:rPr>
          <w:szCs w:val="24"/>
        </w:rPr>
        <w:t>pests,</w:t>
      </w:r>
      <w:r w:rsidR="009676A2">
        <w:rPr>
          <w:szCs w:val="24"/>
        </w:rPr>
        <w:t xml:space="preserve"> they </w:t>
      </w:r>
      <w:r w:rsidR="00870CE8" w:rsidRPr="006B0AC7">
        <w:rPr>
          <w:szCs w:val="24"/>
        </w:rPr>
        <w:t xml:space="preserve">also </w:t>
      </w:r>
      <w:r w:rsidR="00BE45C0">
        <w:rPr>
          <w:szCs w:val="24"/>
        </w:rPr>
        <w:t>provide</w:t>
      </w:r>
      <w:r w:rsidR="00975677" w:rsidRPr="006B0AC7">
        <w:rPr>
          <w:szCs w:val="24"/>
        </w:rPr>
        <w:t xml:space="preserve"> protection to the plants from injuries resulting from </w:t>
      </w:r>
      <w:r w:rsidR="00401791" w:rsidRPr="006B0AC7">
        <w:rPr>
          <w:szCs w:val="24"/>
        </w:rPr>
        <w:t xml:space="preserve">animal grazers and </w:t>
      </w:r>
      <w:r w:rsidR="00975677" w:rsidRPr="006B0AC7">
        <w:rPr>
          <w:szCs w:val="24"/>
        </w:rPr>
        <w:t>natural calamities such as hailstones</w:t>
      </w:r>
      <w:r w:rsidR="00F50F77" w:rsidRPr="006B0AC7">
        <w:rPr>
          <w:szCs w:val="24"/>
        </w:rPr>
        <w:t xml:space="preserve"> (</w:t>
      </w:r>
      <w:proofErr w:type="spellStart"/>
      <w:r w:rsidR="00F50F77" w:rsidRPr="006B0AC7">
        <w:rPr>
          <w:szCs w:val="24"/>
        </w:rPr>
        <w:t>Pérez</w:t>
      </w:r>
      <w:proofErr w:type="spellEnd"/>
      <w:r w:rsidR="00F50F77" w:rsidRPr="006B0AC7">
        <w:rPr>
          <w:szCs w:val="24"/>
        </w:rPr>
        <w:t xml:space="preserve"> </w:t>
      </w:r>
      <w:r w:rsidR="00F50F77" w:rsidRPr="006B0AC7">
        <w:rPr>
          <w:i/>
          <w:szCs w:val="24"/>
        </w:rPr>
        <w:t>et al.,</w:t>
      </w:r>
      <w:r w:rsidR="00F50F77" w:rsidRPr="006B0AC7">
        <w:rPr>
          <w:szCs w:val="24"/>
        </w:rPr>
        <w:t xml:space="preserve"> 2006)</w:t>
      </w:r>
      <w:r w:rsidR="00975677" w:rsidRPr="006B0AC7">
        <w:rPr>
          <w:szCs w:val="24"/>
        </w:rPr>
        <w:t>. The crop</w:t>
      </w:r>
      <w:r w:rsidR="00401791" w:rsidRPr="006B0AC7">
        <w:rPr>
          <w:szCs w:val="24"/>
        </w:rPr>
        <w:t>s</w:t>
      </w:r>
      <w:r w:rsidR="00CF086A">
        <w:rPr>
          <w:szCs w:val="24"/>
        </w:rPr>
        <w:t xml:space="preserve"> </w:t>
      </w:r>
      <w:r w:rsidR="00401791" w:rsidRPr="006B0AC7">
        <w:rPr>
          <w:szCs w:val="24"/>
        </w:rPr>
        <w:t>are</w:t>
      </w:r>
      <w:r w:rsidR="00CF086A">
        <w:rPr>
          <w:szCs w:val="24"/>
        </w:rPr>
        <w:t xml:space="preserve"> </w:t>
      </w:r>
      <w:r w:rsidR="00AF51BA">
        <w:rPr>
          <w:szCs w:val="24"/>
        </w:rPr>
        <w:t xml:space="preserve">also </w:t>
      </w:r>
      <w:r w:rsidR="00975677" w:rsidRPr="006B0AC7">
        <w:rPr>
          <w:szCs w:val="24"/>
        </w:rPr>
        <w:t xml:space="preserve">protected from excessive sun radiation that may cause scorches on the plant </w:t>
      </w:r>
      <w:r w:rsidR="00BE6EA9" w:rsidRPr="006B0AC7">
        <w:rPr>
          <w:szCs w:val="24"/>
        </w:rPr>
        <w:t>surfaces. Colored</w:t>
      </w:r>
      <w:r w:rsidR="00CF086A">
        <w:rPr>
          <w:szCs w:val="24"/>
        </w:rPr>
        <w:t xml:space="preserve"> </w:t>
      </w:r>
      <w:r w:rsidR="00BE6EA9" w:rsidRPr="006B0AC7">
        <w:rPr>
          <w:szCs w:val="24"/>
        </w:rPr>
        <w:t>nets</w:t>
      </w:r>
      <w:r w:rsidR="00975677" w:rsidRPr="006B0AC7">
        <w:rPr>
          <w:szCs w:val="24"/>
        </w:rPr>
        <w:t xml:space="preserve"> have been used to </w:t>
      </w:r>
      <w:r w:rsidR="00BE6EA9" w:rsidRPr="006B0AC7">
        <w:rPr>
          <w:szCs w:val="24"/>
        </w:rPr>
        <w:t>repel</w:t>
      </w:r>
      <w:r w:rsidR="00975677" w:rsidRPr="006B0AC7">
        <w:rPr>
          <w:szCs w:val="24"/>
        </w:rPr>
        <w:t xml:space="preserve"> insect pests and </w:t>
      </w:r>
      <w:r w:rsidR="00DD4865">
        <w:rPr>
          <w:szCs w:val="24"/>
        </w:rPr>
        <w:t xml:space="preserve">protect </w:t>
      </w:r>
      <w:r w:rsidR="00975677" w:rsidRPr="006B0AC7">
        <w:rPr>
          <w:szCs w:val="24"/>
        </w:rPr>
        <w:t xml:space="preserve">the plant </w:t>
      </w:r>
      <w:r w:rsidR="00BE6EA9" w:rsidRPr="006B0AC7">
        <w:rPr>
          <w:szCs w:val="24"/>
        </w:rPr>
        <w:t>from specific</w:t>
      </w:r>
      <w:r w:rsidR="00975677" w:rsidRPr="006B0AC7">
        <w:rPr>
          <w:szCs w:val="24"/>
        </w:rPr>
        <w:t xml:space="preserve"> insect infestation since specific </w:t>
      </w:r>
      <w:r w:rsidR="00BE6EA9" w:rsidRPr="006B0AC7">
        <w:rPr>
          <w:szCs w:val="24"/>
        </w:rPr>
        <w:t>color</w:t>
      </w:r>
      <w:r w:rsidR="00CF086A">
        <w:rPr>
          <w:szCs w:val="24"/>
        </w:rPr>
        <w:t xml:space="preserve"> </w:t>
      </w:r>
      <w:r w:rsidR="00BE6EA9" w:rsidRPr="006B0AC7">
        <w:rPr>
          <w:szCs w:val="24"/>
        </w:rPr>
        <w:t>shave</w:t>
      </w:r>
      <w:r w:rsidR="00975677" w:rsidRPr="006B0AC7">
        <w:rPr>
          <w:szCs w:val="24"/>
        </w:rPr>
        <w:t xml:space="preserve"> been found to repel</w:t>
      </w:r>
      <w:r w:rsidR="00401791" w:rsidRPr="006B0AC7">
        <w:rPr>
          <w:szCs w:val="24"/>
        </w:rPr>
        <w:t xml:space="preserve"> or attract</w:t>
      </w:r>
      <w:r w:rsidR="00975677" w:rsidRPr="006B0AC7">
        <w:rPr>
          <w:szCs w:val="24"/>
        </w:rPr>
        <w:t xml:space="preserve"> some insects</w:t>
      </w:r>
      <w:r w:rsidR="00DD4865">
        <w:rPr>
          <w:szCs w:val="24"/>
        </w:rPr>
        <w:t>,</w:t>
      </w:r>
      <w:r w:rsidR="00975677" w:rsidRPr="006B0AC7">
        <w:rPr>
          <w:szCs w:val="24"/>
        </w:rPr>
        <w:t xml:space="preserve"> for instance blue </w:t>
      </w:r>
      <w:proofErr w:type="spellStart"/>
      <w:r w:rsidR="00AF51BA">
        <w:rPr>
          <w:szCs w:val="24"/>
        </w:rPr>
        <w:t>coloured</w:t>
      </w:r>
      <w:proofErr w:type="spellEnd"/>
      <w:r w:rsidR="00AF51BA">
        <w:rPr>
          <w:szCs w:val="24"/>
        </w:rPr>
        <w:t xml:space="preserve"> Agronets </w:t>
      </w:r>
      <w:r w:rsidR="00975677" w:rsidRPr="006B0AC7">
        <w:rPr>
          <w:szCs w:val="24"/>
        </w:rPr>
        <w:t>repels the aphids</w:t>
      </w:r>
      <w:r w:rsidR="00957615" w:rsidRPr="006B0AC7">
        <w:rPr>
          <w:szCs w:val="24"/>
        </w:rPr>
        <w:t xml:space="preserve"> while yel</w:t>
      </w:r>
      <w:r w:rsidR="00D6443D" w:rsidRPr="006B0AC7">
        <w:rPr>
          <w:szCs w:val="24"/>
        </w:rPr>
        <w:t>low</w:t>
      </w:r>
      <w:r w:rsidR="00AF51BA">
        <w:rPr>
          <w:szCs w:val="24"/>
        </w:rPr>
        <w:t xml:space="preserve"> ones</w:t>
      </w:r>
      <w:r w:rsidR="00D6443D" w:rsidRPr="006B0AC7">
        <w:rPr>
          <w:szCs w:val="24"/>
        </w:rPr>
        <w:t xml:space="preserve"> attracts white flies (Ben-</w:t>
      </w:r>
      <w:proofErr w:type="spellStart"/>
      <w:r w:rsidR="00957615" w:rsidRPr="006B0AC7">
        <w:rPr>
          <w:szCs w:val="24"/>
        </w:rPr>
        <w:t>Yakir</w:t>
      </w:r>
      <w:proofErr w:type="spellEnd"/>
      <w:r w:rsidR="00957615" w:rsidRPr="006B0AC7">
        <w:rPr>
          <w:szCs w:val="24"/>
        </w:rPr>
        <w:t xml:space="preserve"> </w:t>
      </w:r>
      <w:r w:rsidR="00957615" w:rsidRPr="006B0AC7">
        <w:rPr>
          <w:i/>
          <w:szCs w:val="24"/>
        </w:rPr>
        <w:t>et al.,</w:t>
      </w:r>
      <w:r w:rsidR="00957615" w:rsidRPr="006B0AC7">
        <w:rPr>
          <w:szCs w:val="24"/>
        </w:rPr>
        <w:t xml:space="preserve"> 2008). </w:t>
      </w:r>
      <w:r>
        <w:rPr>
          <w:szCs w:val="24"/>
        </w:rPr>
        <w:t>Agronet</w:t>
      </w:r>
      <w:r w:rsidR="00975677" w:rsidRPr="006B0AC7">
        <w:rPr>
          <w:szCs w:val="24"/>
        </w:rPr>
        <w:t xml:space="preserve">s also do promote plant </w:t>
      </w:r>
      <w:r w:rsidR="00BE6EA9" w:rsidRPr="006B0AC7">
        <w:rPr>
          <w:szCs w:val="24"/>
        </w:rPr>
        <w:t>vigor</w:t>
      </w:r>
      <w:r w:rsidR="00975677" w:rsidRPr="006B0AC7">
        <w:rPr>
          <w:szCs w:val="24"/>
        </w:rPr>
        <w:t xml:space="preserve"> and </w:t>
      </w:r>
      <w:r w:rsidR="00776833" w:rsidRPr="006B0AC7">
        <w:rPr>
          <w:szCs w:val="24"/>
        </w:rPr>
        <w:t xml:space="preserve">plant </w:t>
      </w:r>
      <w:r w:rsidR="00975677" w:rsidRPr="006B0AC7">
        <w:rPr>
          <w:szCs w:val="24"/>
        </w:rPr>
        <w:t xml:space="preserve">stand through modification of the </w:t>
      </w:r>
      <w:r w:rsidR="00BE6EA9" w:rsidRPr="006B0AC7">
        <w:rPr>
          <w:szCs w:val="24"/>
        </w:rPr>
        <w:t>surrounding</w:t>
      </w:r>
      <w:r w:rsidR="00975677" w:rsidRPr="006B0AC7">
        <w:rPr>
          <w:szCs w:val="24"/>
        </w:rPr>
        <w:t xml:space="preserve"> environment thu</w:t>
      </w:r>
      <w:r w:rsidR="00D43225" w:rsidRPr="006B0AC7">
        <w:rPr>
          <w:szCs w:val="24"/>
        </w:rPr>
        <w:t>s creating conducive</w:t>
      </w:r>
      <w:r w:rsidR="00CF086A">
        <w:rPr>
          <w:szCs w:val="24"/>
        </w:rPr>
        <w:t xml:space="preserve"> </w:t>
      </w:r>
      <w:r w:rsidR="00BE6EA9" w:rsidRPr="006B0AC7">
        <w:rPr>
          <w:szCs w:val="24"/>
        </w:rPr>
        <w:t>microclimate</w:t>
      </w:r>
      <w:r w:rsidR="00CF086A">
        <w:rPr>
          <w:szCs w:val="24"/>
        </w:rPr>
        <w:t xml:space="preserve"> </w:t>
      </w:r>
      <w:r w:rsidR="006F2AAF" w:rsidRPr="006B0AC7">
        <w:rPr>
          <w:szCs w:val="24"/>
        </w:rPr>
        <w:t>(</w:t>
      </w:r>
      <w:proofErr w:type="spellStart"/>
      <w:r w:rsidR="006F2AAF" w:rsidRPr="006B0AC7">
        <w:rPr>
          <w:szCs w:val="24"/>
        </w:rPr>
        <w:t>Gogo</w:t>
      </w:r>
      <w:proofErr w:type="spellEnd"/>
      <w:r w:rsidR="006F2AAF" w:rsidRPr="006B0AC7">
        <w:rPr>
          <w:szCs w:val="24"/>
        </w:rPr>
        <w:t xml:space="preserve"> </w:t>
      </w:r>
      <w:r w:rsidR="006F2AAF" w:rsidRPr="006B0AC7">
        <w:rPr>
          <w:i/>
          <w:szCs w:val="24"/>
        </w:rPr>
        <w:t>et al.,</w:t>
      </w:r>
      <w:r w:rsidR="006F2AAF" w:rsidRPr="006B0AC7">
        <w:rPr>
          <w:szCs w:val="24"/>
        </w:rPr>
        <w:t xml:space="preserve"> 2012</w:t>
      </w:r>
      <w:r w:rsidR="00776833" w:rsidRPr="006B0AC7">
        <w:rPr>
          <w:szCs w:val="24"/>
        </w:rPr>
        <w:t xml:space="preserve">; </w:t>
      </w:r>
      <w:proofErr w:type="spellStart"/>
      <w:r w:rsidR="00776833" w:rsidRPr="006B0AC7">
        <w:rPr>
          <w:szCs w:val="24"/>
        </w:rPr>
        <w:t>Fajinmi</w:t>
      </w:r>
      <w:proofErr w:type="spellEnd"/>
      <w:r w:rsidR="00776833" w:rsidRPr="006B0AC7">
        <w:rPr>
          <w:szCs w:val="24"/>
        </w:rPr>
        <w:t xml:space="preserve"> and </w:t>
      </w:r>
      <w:proofErr w:type="spellStart"/>
      <w:r w:rsidR="00776833" w:rsidRPr="006B0AC7">
        <w:rPr>
          <w:szCs w:val="24"/>
        </w:rPr>
        <w:t>Fajinmi</w:t>
      </w:r>
      <w:proofErr w:type="spellEnd"/>
      <w:r w:rsidR="00776833" w:rsidRPr="006B0AC7">
        <w:rPr>
          <w:szCs w:val="24"/>
        </w:rPr>
        <w:t>, 2010</w:t>
      </w:r>
      <w:r w:rsidR="006F2AAF" w:rsidRPr="006B0AC7">
        <w:rPr>
          <w:szCs w:val="24"/>
        </w:rPr>
        <w:t>)</w:t>
      </w:r>
      <w:r w:rsidR="0003760C" w:rsidRPr="006B0AC7">
        <w:rPr>
          <w:szCs w:val="24"/>
        </w:rPr>
        <w:t xml:space="preserve">. </w:t>
      </w:r>
      <w:r w:rsidR="00AF51BA">
        <w:rPr>
          <w:szCs w:val="24"/>
        </w:rPr>
        <w:t>Modification of microclimate</w:t>
      </w:r>
      <w:r w:rsidR="0003760C" w:rsidRPr="006B0AC7">
        <w:rPr>
          <w:szCs w:val="24"/>
        </w:rPr>
        <w:t xml:space="preserve"> result</w:t>
      </w:r>
      <w:r w:rsidR="006F2AAF" w:rsidRPr="006B0AC7">
        <w:rPr>
          <w:szCs w:val="24"/>
        </w:rPr>
        <w:t>s</w:t>
      </w:r>
      <w:r w:rsidR="0003760C" w:rsidRPr="006B0AC7">
        <w:rPr>
          <w:szCs w:val="24"/>
        </w:rPr>
        <w:t xml:space="preserve"> from raised </w:t>
      </w:r>
      <w:r w:rsidR="00BE6EA9" w:rsidRPr="006B0AC7">
        <w:rPr>
          <w:szCs w:val="24"/>
        </w:rPr>
        <w:t>temperature and</w:t>
      </w:r>
      <w:r w:rsidR="0003760C" w:rsidRPr="006B0AC7">
        <w:rPr>
          <w:szCs w:val="24"/>
        </w:rPr>
        <w:t xml:space="preserve"> increased </w:t>
      </w:r>
      <w:r w:rsidR="00BE6EA9" w:rsidRPr="006B0AC7">
        <w:rPr>
          <w:szCs w:val="24"/>
        </w:rPr>
        <w:t>humidity</w:t>
      </w:r>
      <w:r w:rsidR="00AF51BA">
        <w:rPr>
          <w:szCs w:val="24"/>
        </w:rPr>
        <w:t xml:space="preserve"> which leads</w:t>
      </w:r>
      <w:r w:rsidR="0003760C" w:rsidRPr="006B0AC7">
        <w:rPr>
          <w:szCs w:val="24"/>
        </w:rPr>
        <w:t xml:space="preserve"> to change</w:t>
      </w:r>
      <w:r w:rsidR="00401791" w:rsidRPr="006B0AC7">
        <w:rPr>
          <w:szCs w:val="24"/>
        </w:rPr>
        <w:t xml:space="preserve"> in</w:t>
      </w:r>
      <w:r w:rsidR="0003760C" w:rsidRPr="006B0AC7">
        <w:rPr>
          <w:szCs w:val="24"/>
        </w:rPr>
        <w:t xml:space="preserve"> plant physiological activities through increased </w:t>
      </w:r>
      <w:r w:rsidR="00BE6EA9" w:rsidRPr="006B0AC7">
        <w:rPr>
          <w:szCs w:val="24"/>
        </w:rPr>
        <w:t>photo assimilates</w:t>
      </w:r>
      <w:r w:rsidR="0003760C" w:rsidRPr="006B0AC7">
        <w:rPr>
          <w:szCs w:val="24"/>
        </w:rPr>
        <w:t xml:space="preserve"> and increased co</w:t>
      </w:r>
      <w:r w:rsidR="0003760C" w:rsidRPr="006B0AC7">
        <w:rPr>
          <w:szCs w:val="24"/>
          <w:vertAlign w:val="subscript"/>
        </w:rPr>
        <w:t>2</w:t>
      </w:r>
      <w:r w:rsidR="0003760C" w:rsidRPr="006B0AC7">
        <w:rPr>
          <w:szCs w:val="24"/>
        </w:rPr>
        <w:t xml:space="preserve"> assimilation thus resulting in rapid plant growth (</w:t>
      </w:r>
      <w:proofErr w:type="spellStart"/>
      <w:r w:rsidR="0003760C" w:rsidRPr="006B0AC7">
        <w:rPr>
          <w:szCs w:val="24"/>
        </w:rPr>
        <w:t>Tietel</w:t>
      </w:r>
      <w:proofErr w:type="spellEnd"/>
      <w:r w:rsidR="0003760C" w:rsidRPr="006B0AC7">
        <w:rPr>
          <w:szCs w:val="24"/>
        </w:rPr>
        <w:t xml:space="preserve"> </w:t>
      </w:r>
      <w:r w:rsidR="0003760C" w:rsidRPr="006B0AC7">
        <w:rPr>
          <w:i/>
          <w:szCs w:val="24"/>
        </w:rPr>
        <w:t>et al</w:t>
      </w:r>
      <w:r w:rsidR="006F2AAF" w:rsidRPr="006B0AC7">
        <w:rPr>
          <w:i/>
          <w:szCs w:val="24"/>
        </w:rPr>
        <w:t>.</w:t>
      </w:r>
      <w:r w:rsidR="0003760C" w:rsidRPr="006B0AC7">
        <w:rPr>
          <w:i/>
          <w:szCs w:val="24"/>
        </w:rPr>
        <w:t>,</w:t>
      </w:r>
      <w:r w:rsidR="0003760C" w:rsidRPr="006B0AC7">
        <w:rPr>
          <w:szCs w:val="24"/>
        </w:rPr>
        <w:t xml:space="preserve"> 2008). In the </w:t>
      </w:r>
      <w:r w:rsidR="00BE6EA9" w:rsidRPr="006B0AC7">
        <w:rPr>
          <w:szCs w:val="24"/>
        </w:rPr>
        <w:t>nursery plants,</w:t>
      </w:r>
      <w:r w:rsidR="0003760C" w:rsidRPr="006B0AC7">
        <w:rPr>
          <w:szCs w:val="24"/>
        </w:rPr>
        <w:t xml:space="preserve"> net technology has been found to improve and reduce the pre-emergence period of seedlings from </w:t>
      </w:r>
      <w:r w:rsidR="00BE6EA9" w:rsidRPr="006B0AC7">
        <w:rPr>
          <w:szCs w:val="24"/>
        </w:rPr>
        <w:t>eight to</w:t>
      </w:r>
      <w:r w:rsidR="0003760C" w:rsidRPr="006B0AC7">
        <w:rPr>
          <w:szCs w:val="24"/>
        </w:rPr>
        <w:t xml:space="preserve"> six </w:t>
      </w:r>
      <w:r w:rsidR="00401791" w:rsidRPr="006B0AC7">
        <w:rPr>
          <w:szCs w:val="24"/>
        </w:rPr>
        <w:t xml:space="preserve">days translating to </w:t>
      </w:r>
      <w:r w:rsidR="00831546">
        <w:rPr>
          <w:szCs w:val="24"/>
        </w:rPr>
        <w:t>25 %</w:t>
      </w:r>
      <w:r w:rsidR="00401791" w:rsidRPr="006B0AC7">
        <w:rPr>
          <w:szCs w:val="24"/>
        </w:rPr>
        <w:t xml:space="preserve"> in time reduction </w:t>
      </w:r>
      <w:r w:rsidR="0003760C" w:rsidRPr="006B0AC7">
        <w:rPr>
          <w:szCs w:val="24"/>
        </w:rPr>
        <w:t>(</w:t>
      </w:r>
      <w:proofErr w:type="spellStart"/>
      <w:r w:rsidR="0003760C" w:rsidRPr="006B0AC7">
        <w:rPr>
          <w:szCs w:val="24"/>
        </w:rPr>
        <w:t>Gogo</w:t>
      </w:r>
      <w:proofErr w:type="spellEnd"/>
      <w:r w:rsidR="0003760C" w:rsidRPr="006B0AC7">
        <w:rPr>
          <w:szCs w:val="24"/>
        </w:rPr>
        <w:t xml:space="preserve"> </w:t>
      </w:r>
      <w:r w:rsidR="0003760C" w:rsidRPr="006B0AC7">
        <w:rPr>
          <w:i/>
          <w:szCs w:val="24"/>
        </w:rPr>
        <w:t>et al</w:t>
      </w:r>
      <w:r w:rsidR="00491956" w:rsidRPr="006B0AC7">
        <w:rPr>
          <w:i/>
          <w:szCs w:val="24"/>
        </w:rPr>
        <w:t>.,</w:t>
      </w:r>
      <w:r w:rsidR="0003760C" w:rsidRPr="006B0AC7">
        <w:rPr>
          <w:szCs w:val="24"/>
        </w:rPr>
        <w:t xml:space="preserve"> 2012</w:t>
      </w:r>
      <w:r w:rsidR="00491956" w:rsidRPr="006B0AC7">
        <w:rPr>
          <w:szCs w:val="24"/>
        </w:rPr>
        <w:t>)</w:t>
      </w:r>
      <w:r w:rsidR="0003760C" w:rsidRPr="006B0AC7">
        <w:rPr>
          <w:szCs w:val="24"/>
        </w:rPr>
        <w:t xml:space="preserve">. </w:t>
      </w:r>
      <w:r w:rsidR="005514C8" w:rsidRPr="006B0AC7">
        <w:rPr>
          <w:szCs w:val="24"/>
        </w:rPr>
        <w:t xml:space="preserve">Furthermore seedlings </w:t>
      </w:r>
      <w:r w:rsidR="00BE6EA9" w:rsidRPr="006B0AC7">
        <w:rPr>
          <w:szCs w:val="24"/>
        </w:rPr>
        <w:t>covered</w:t>
      </w:r>
      <w:r w:rsidR="005514C8" w:rsidRPr="006B0AC7">
        <w:rPr>
          <w:szCs w:val="24"/>
        </w:rPr>
        <w:t xml:space="preserve"> under the net take relatively shorter time to achieve the recommended transplant height hence the technology pro</w:t>
      </w:r>
      <w:r w:rsidR="00DD4865">
        <w:rPr>
          <w:szCs w:val="24"/>
        </w:rPr>
        <w:t>ves</w:t>
      </w:r>
      <w:r w:rsidR="005514C8" w:rsidRPr="006B0AC7">
        <w:rPr>
          <w:szCs w:val="24"/>
        </w:rPr>
        <w:t xml:space="preserve"> appropriate to farmers </w:t>
      </w:r>
      <w:r w:rsidR="00AF51BA">
        <w:rPr>
          <w:szCs w:val="24"/>
        </w:rPr>
        <w:t>who</w:t>
      </w:r>
      <w:r w:rsidR="005514C8" w:rsidRPr="006B0AC7">
        <w:rPr>
          <w:szCs w:val="24"/>
        </w:rPr>
        <w:t xml:space="preserve"> engage in seedling enterprise </w:t>
      </w:r>
      <w:r w:rsidR="00AF51BA">
        <w:rPr>
          <w:szCs w:val="24"/>
        </w:rPr>
        <w:t>since this benefit</w:t>
      </w:r>
      <w:r w:rsidR="005514C8" w:rsidRPr="006B0AC7">
        <w:rPr>
          <w:szCs w:val="24"/>
        </w:rPr>
        <w:t xml:space="preserve"> them through reduction of farm management expenses involved</w:t>
      </w:r>
      <w:r w:rsidR="00401791" w:rsidRPr="006B0AC7">
        <w:rPr>
          <w:szCs w:val="24"/>
        </w:rPr>
        <w:t xml:space="preserve"> and avoiding bad weather</w:t>
      </w:r>
      <w:r w:rsidR="00776833" w:rsidRPr="006B0AC7">
        <w:rPr>
          <w:szCs w:val="24"/>
        </w:rPr>
        <w:t xml:space="preserve"> (</w:t>
      </w:r>
      <w:proofErr w:type="spellStart"/>
      <w:r w:rsidR="00776833" w:rsidRPr="006B0AC7">
        <w:rPr>
          <w:szCs w:val="24"/>
        </w:rPr>
        <w:t>Muleke</w:t>
      </w:r>
      <w:proofErr w:type="spellEnd"/>
      <w:r w:rsidR="00776833" w:rsidRPr="006B0AC7">
        <w:rPr>
          <w:szCs w:val="24"/>
        </w:rPr>
        <w:t xml:space="preserve"> </w:t>
      </w:r>
      <w:r w:rsidR="00776833" w:rsidRPr="006B0AC7">
        <w:rPr>
          <w:i/>
          <w:szCs w:val="24"/>
        </w:rPr>
        <w:t>et al.,</w:t>
      </w:r>
      <w:r w:rsidR="00776833" w:rsidRPr="006B0AC7">
        <w:rPr>
          <w:szCs w:val="24"/>
        </w:rPr>
        <w:t xml:space="preserve"> 2013)</w:t>
      </w:r>
      <w:r w:rsidR="00401791" w:rsidRPr="006B0AC7">
        <w:rPr>
          <w:szCs w:val="24"/>
        </w:rPr>
        <w:t>.</w:t>
      </w:r>
    </w:p>
    <w:p w:rsidR="00CE1D5D" w:rsidRDefault="005514C8" w:rsidP="0067275E">
      <w:pPr>
        <w:jc w:val="both"/>
        <w:rPr>
          <w:szCs w:val="24"/>
        </w:rPr>
      </w:pPr>
      <w:r w:rsidRPr="006B0AC7">
        <w:rPr>
          <w:szCs w:val="24"/>
        </w:rPr>
        <w:lastRenderedPageBreak/>
        <w:t xml:space="preserve">Most </w:t>
      </w:r>
      <w:r w:rsidR="00DD4865">
        <w:rPr>
          <w:szCs w:val="24"/>
        </w:rPr>
        <w:t>farmers aim at increasing</w:t>
      </w:r>
      <w:r w:rsidR="00AF51BA">
        <w:rPr>
          <w:szCs w:val="24"/>
        </w:rPr>
        <w:t xml:space="preserve"> the quality and</w:t>
      </w:r>
      <w:r w:rsidR="00DD4865">
        <w:rPr>
          <w:szCs w:val="24"/>
        </w:rPr>
        <w:t xml:space="preserve"> yield</w:t>
      </w:r>
      <w:r w:rsidRPr="006B0AC7">
        <w:rPr>
          <w:szCs w:val="24"/>
        </w:rPr>
        <w:t xml:space="preserve">s of their crops and quality through adoption of various technologies. </w:t>
      </w:r>
      <w:r w:rsidR="00BE6EA9" w:rsidRPr="006B0AC7">
        <w:rPr>
          <w:szCs w:val="24"/>
        </w:rPr>
        <w:t>However,</w:t>
      </w:r>
      <w:r w:rsidRPr="006B0AC7">
        <w:rPr>
          <w:szCs w:val="24"/>
        </w:rPr>
        <w:t xml:space="preserve"> lack of knowledge </w:t>
      </w:r>
      <w:r w:rsidR="005059A1" w:rsidRPr="006B0AC7">
        <w:rPr>
          <w:szCs w:val="24"/>
        </w:rPr>
        <w:t>and</w:t>
      </w:r>
      <w:r w:rsidRPr="006B0AC7">
        <w:rPr>
          <w:szCs w:val="24"/>
        </w:rPr>
        <w:t xml:space="preserve"> inadequate research </w:t>
      </w:r>
      <w:r w:rsidR="00BE7DB2" w:rsidRPr="006B0AC7">
        <w:rPr>
          <w:szCs w:val="24"/>
        </w:rPr>
        <w:t>that provides sufficient guidelines</w:t>
      </w:r>
      <w:r w:rsidR="00401791" w:rsidRPr="006B0AC7">
        <w:rPr>
          <w:szCs w:val="24"/>
        </w:rPr>
        <w:t xml:space="preserve"> and back up to the </w:t>
      </w:r>
      <w:r w:rsidR="00AF51BA">
        <w:rPr>
          <w:szCs w:val="24"/>
        </w:rPr>
        <w:t>new technologies</w:t>
      </w:r>
      <w:r w:rsidR="00401791" w:rsidRPr="006B0AC7">
        <w:rPr>
          <w:szCs w:val="24"/>
        </w:rPr>
        <w:t xml:space="preserve"> are key challenges to realization of the</w:t>
      </w:r>
      <w:r w:rsidR="000E1ACB" w:rsidRPr="006B0AC7">
        <w:rPr>
          <w:szCs w:val="24"/>
        </w:rPr>
        <w:t>ir goals.</w:t>
      </w:r>
      <w:r w:rsidR="00BE7DB2" w:rsidRPr="006B0AC7">
        <w:rPr>
          <w:szCs w:val="24"/>
        </w:rPr>
        <w:t xml:space="preserve"> Among the challenges in </w:t>
      </w:r>
      <w:r w:rsidR="00B01B54">
        <w:rPr>
          <w:szCs w:val="24"/>
        </w:rPr>
        <w:t>Agronet</w:t>
      </w:r>
      <w:r w:rsidR="000D6C4F" w:rsidRPr="006B0AC7">
        <w:rPr>
          <w:szCs w:val="24"/>
        </w:rPr>
        <w:t xml:space="preserve"> technology are</w:t>
      </w:r>
      <w:r w:rsidR="00BE7DB2" w:rsidRPr="006B0AC7">
        <w:rPr>
          <w:szCs w:val="24"/>
        </w:rPr>
        <w:t xml:space="preserve"> diseases and </w:t>
      </w:r>
      <w:r w:rsidR="00BE6EA9" w:rsidRPr="006B0AC7">
        <w:rPr>
          <w:szCs w:val="24"/>
        </w:rPr>
        <w:t xml:space="preserve">insect </w:t>
      </w:r>
      <w:r w:rsidR="000D6C4F" w:rsidRPr="006B0AC7">
        <w:rPr>
          <w:szCs w:val="24"/>
        </w:rPr>
        <w:t>pests (</w:t>
      </w:r>
      <w:proofErr w:type="spellStart"/>
      <w:r w:rsidR="000D6C4F" w:rsidRPr="006B0AC7">
        <w:rPr>
          <w:szCs w:val="24"/>
        </w:rPr>
        <w:t>Elad</w:t>
      </w:r>
      <w:proofErr w:type="spellEnd"/>
      <w:r w:rsidR="000D6C4F" w:rsidRPr="006B0AC7">
        <w:rPr>
          <w:szCs w:val="24"/>
        </w:rPr>
        <w:t xml:space="preserve"> </w:t>
      </w:r>
      <w:r w:rsidR="000D6C4F" w:rsidRPr="006B0AC7">
        <w:rPr>
          <w:i/>
          <w:szCs w:val="24"/>
        </w:rPr>
        <w:t>et al.,</w:t>
      </w:r>
      <w:r w:rsidR="000D6C4F" w:rsidRPr="006B0AC7">
        <w:rPr>
          <w:szCs w:val="24"/>
        </w:rPr>
        <w:t xml:space="preserve"> 2007</w:t>
      </w:r>
      <w:r w:rsidR="00AF51BA">
        <w:rPr>
          <w:szCs w:val="24"/>
        </w:rPr>
        <w:t>)</w:t>
      </w:r>
      <w:r w:rsidR="00BE7DB2" w:rsidRPr="006B0AC7">
        <w:rPr>
          <w:szCs w:val="24"/>
        </w:rPr>
        <w:t xml:space="preserve">. </w:t>
      </w:r>
      <w:r w:rsidR="000D6C4F" w:rsidRPr="006B0AC7">
        <w:rPr>
          <w:szCs w:val="24"/>
        </w:rPr>
        <w:t xml:space="preserve">Identification of </w:t>
      </w:r>
      <w:r w:rsidR="00DD4865">
        <w:rPr>
          <w:szCs w:val="24"/>
        </w:rPr>
        <w:t>d</w:t>
      </w:r>
      <w:r w:rsidR="00BE7DB2" w:rsidRPr="006B0AC7">
        <w:rPr>
          <w:szCs w:val="24"/>
        </w:rPr>
        <w:t>isease</w:t>
      </w:r>
      <w:r w:rsidR="000D6C4F" w:rsidRPr="006B0AC7">
        <w:rPr>
          <w:szCs w:val="24"/>
        </w:rPr>
        <w:t xml:space="preserve">s </w:t>
      </w:r>
      <w:r w:rsidR="002246BF" w:rsidRPr="006B0AC7">
        <w:rPr>
          <w:szCs w:val="24"/>
        </w:rPr>
        <w:t>incidence,</w:t>
      </w:r>
      <w:r w:rsidR="000D6C4F" w:rsidRPr="006B0AC7">
        <w:rPr>
          <w:szCs w:val="24"/>
        </w:rPr>
        <w:t xml:space="preserve"> severity</w:t>
      </w:r>
      <w:r w:rsidR="00BE7DB2" w:rsidRPr="006B0AC7">
        <w:rPr>
          <w:szCs w:val="24"/>
        </w:rPr>
        <w:t xml:space="preserve"> and </w:t>
      </w:r>
      <w:r w:rsidR="00432307">
        <w:rPr>
          <w:szCs w:val="24"/>
        </w:rPr>
        <w:t xml:space="preserve">possible </w:t>
      </w:r>
      <w:r w:rsidR="00BE7DB2" w:rsidRPr="006B0AC7">
        <w:rPr>
          <w:szCs w:val="24"/>
        </w:rPr>
        <w:t xml:space="preserve">management </w:t>
      </w:r>
      <w:r w:rsidR="00432307">
        <w:rPr>
          <w:szCs w:val="24"/>
        </w:rPr>
        <w:t xml:space="preserve">strategies </w:t>
      </w:r>
      <w:r w:rsidR="000D6C4F" w:rsidRPr="006B0AC7">
        <w:rPr>
          <w:szCs w:val="24"/>
        </w:rPr>
        <w:t>under</w:t>
      </w:r>
      <w:r w:rsidR="00CF086A">
        <w:rPr>
          <w:szCs w:val="24"/>
        </w:rPr>
        <w:t xml:space="preserve"> </w:t>
      </w:r>
      <w:r w:rsidR="00B01B54">
        <w:rPr>
          <w:szCs w:val="24"/>
        </w:rPr>
        <w:t>Agronet</w:t>
      </w:r>
      <w:r w:rsidR="000D6C4F" w:rsidRPr="006B0AC7">
        <w:rPr>
          <w:szCs w:val="24"/>
        </w:rPr>
        <w:t>s</w:t>
      </w:r>
      <w:r w:rsidR="00BE7DB2" w:rsidRPr="006B0AC7">
        <w:rPr>
          <w:szCs w:val="24"/>
        </w:rPr>
        <w:t xml:space="preserve"> is key to boost the technology to further achievements since there are </w:t>
      </w:r>
      <w:r w:rsidR="000E1ACB" w:rsidRPr="006B0AC7">
        <w:rPr>
          <w:szCs w:val="24"/>
        </w:rPr>
        <w:t>limited</w:t>
      </w:r>
      <w:r w:rsidR="00BE7DB2" w:rsidRPr="006B0AC7">
        <w:rPr>
          <w:szCs w:val="24"/>
        </w:rPr>
        <w:t xml:space="preserve"> studies that pertains to the management of the disease</w:t>
      </w:r>
      <w:r w:rsidR="00DD4865">
        <w:rPr>
          <w:szCs w:val="24"/>
        </w:rPr>
        <w:t>s in this technology in Kenya</w:t>
      </w:r>
      <w:r w:rsidR="00DD4865" w:rsidRPr="006B0AC7">
        <w:rPr>
          <w:szCs w:val="24"/>
        </w:rPr>
        <w:t>. The</w:t>
      </w:r>
      <w:r w:rsidR="00BE7DB2" w:rsidRPr="006B0AC7">
        <w:rPr>
          <w:szCs w:val="24"/>
        </w:rPr>
        <w:t xml:space="preserve"> greatest challenge faced by the technology is </w:t>
      </w:r>
      <w:r w:rsidR="005F43E6">
        <w:rPr>
          <w:szCs w:val="24"/>
        </w:rPr>
        <w:t xml:space="preserve">how to </w:t>
      </w:r>
      <w:r w:rsidR="00BE7DB2" w:rsidRPr="006B0AC7">
        <w:rPr>
          <w:szCs w:val="24"/>
        </w:rPr>
        <w:t xml:space="preserve">counter </w:t>
      </w:r>
      <w:r w:rsidR="005F43E6">
        <w:rPr>
          <w:szCs w:val="24"/>
        </w:rPr>
        <w:t xml:space="preserve">the </w:t>
      </w:r>
      <w:r w:rsidR="00BE7DB2" w:rsidRPr="006B0AC7">
        <w:rPr>
          <w:szCs w:val="24"/>
        </w:rPr>
        <w:t xml:space="preserve">interaction of the microclimate modification to </w:t>
      </w:r>
      <w:r w:rsidR="00BE6EA9" w:rsidRPr="006B0AC7">
        <w:rPr>
          <w:szCs w:val="24"/>
        </w:rPr>
        <w:t>plant</w:t>
      </w:r>
      <w:r w:rsidR="005F43E6">
        <w:rPr>
          <w:szCs w:val="24"/>
        </w:rPr>
        <w:t>s</w:t>
      </w:r>
      <w:r w:rsidR="00BE6EA9" w:rsidRPr="006B0AC7">
        <w:rPr>
          <w:szCs w:val="24"/>
        </w:rPr>
        <w:t xml:space="preserve"> growth</w:t>
      </w:r>
      <w:r w:rsidR="00BE7DB2" w:rsidRPr="006B0AC7">
        <w:rPr>
          <w:szCs w:val="24"/>
        </w:rPr>
        <w:t xml:space="preserve"> and the disease causing </w:t>
      </w:r>
      <w:r w:rsidR="00DD4865">
        <w:rPr>
          <w:szCs w:val="24"/>
        </w:rPr>
        <w:t>pathogens.</w:t>
      </w:r>
      <w:r w:rsidR="00CF086A">
        <w:rPr>
          <w:szCs w:val="24"/>
        </w:rPr>
        <w:t xml:space="preserve"> </w:t>
      </w:r>
      <w:r w:rsidR="005F43E6">
        <w:rPr>
          <w:szCs w:val="24"/>
        </w:rPr>
        <w:t xml:space="preserve">The </w:t>
      </w:r>
      <w:r w:rsidR="005F43E6" w:rsidRPr="006B0AC7">
        <w:rPr>
          <w:szCs w:val="24"/>
        </w:rPr>
        <w:t>increased</w:t>
      </w:r>
      <w:r w:rsidR="00CF086A">
        <w:rPr>
          <w:szCs w:val="24"/>
        </w:rPr>
        <w:t xml:space="preserve"> </w:t>
      </w:r>
      <w:r w:rsidR="00BE6EA9" w:rsidRPr="006B0AC7">
        <w:rPr>
          <w:szCs w:val="24"/>
        </w:rPr>
        <w:t xml:space="preserve">temperature and </w:t>
      </w:r>
      <w:r w:rsidR="00DD4865">
        <w:rPr>
          <w:szCs w:val="24"/>
        </w:rPr>
        <w:t xml:space="preserve">relative </w:t>
      </w:r>
      <w:r w:rsidR="00BE6EA9" w:rsidRPr="006B0AC7">
        <w:rPr>
          <w:szCs w:val="24"/>
        </w:rPr>
        <w:t xml:space="preserve">humidity inside the net, </w:t>
      </w:r>
      <w:r w:rsidR="005F43E6">
        <w:rPr>
          <w:szCs w:val="24"/>
        </w:rPr>
        <w:t xml:space="preserve">leads to improved plant </w:t>
      </w:r>
      <w:r w:rsidR="00BE6EA9" w:rsidRPr="006B0AC7">
        <w:rPr>
          <w:szCs w:val="24"/>
        </w:rPr>
        <w:t xml:space="preserve">growth as well </w:t>
      </w:r>
      <w:r w:rsidR="005F43E6">
        <w:rPr>
          <w:szCs w:val="24"/>
        </w:rPr>
        <w:t xml:space="preserve">that of disease causing pathogen </w:t>
      </w:r>
      <w:r w:rsidR="002246BF" w:rsidRPr="006B0AC7">
        <w:rPr>
          <w:szCs w:val="24"/>
        </w:rPr>
        <w:t>(</w:t>
      </w:r>
      <w:proofErr w:type="spellStart"/>
      <w:r w:rsidR="002246BF" w:rsidRPr="006B0AC7">
        <w:rPr>
          <w:szCs w:val="24"/>
        </w:rPr>
        <w:t>Elad</w:t>
      </w:r>
      <w:proofErr w:type="spellEnd"/>
      <w:r w:rsidR="002246BF" w:rsidRPr="006B0AC7">
        <w:rPr>
          <w:szCs w:val="24"/>
        </w:rPr>
        <w:t xml:space="preserve"> </w:t>
      </w:r>
      <w:r w:rsidR="002246BF" w:rsidRPr="006B0AC7">
        <w:rPr>
          <w:i/>
          <w:szCs w:val="24"/>
        </w:rPr>
        <w:t>et al.,</w:t>
      </w:r>
      <w:r w:rsidR="002246BF" w:rsidRPr="006B0AC7">
        <w:rPr>
          <w:szCs w:val="24"/>
        </w:rPr>
        <w:t xml:space="preserve"> 2007)</w:t>
      </w:r>
      <w:r w:rsidR="00BE6EA9" w:rsidRPr="006B0AC7">
        <w:rPr>
          <w:szCs w:val="24"/>
        </w:rPr>
        <w:t xml:space="preserve">. This is a </w:t>
      </w:r>
      <w:r w:rsidR="000E1ACB" w:rsidRPr="006B0AC7">
        <w:rPr>
          <w:szCs w:val="24"/>
        </w:rPr>
        <w:t>critical</w:t>
      </w:r>
      <w:r w:rsidR="00BE6EA9" w:rsidRPr="006B0AC7">
        <w:rPr>
          <w:szCs w:val="24"/>
        </w:rPr>
        <w:t xml:space="preserve"> challenge that faces the technology</w:t>
      </w:r>
      <w:r w:rsidR="00DD4865">
        <w:rPr>
          <w:szCs w:val="24"/>
        </w:rPr>
        <w:t xml:space="preserve"> and appropriate strategies have</w:t>
      </w:r>
      <w:r w:rsidR="00BE6EA9" w:rsidRPr="006B0AC7">
        <w:rPr>
          <w:szCs w:val="24"/>
        </w:rPr>
        <w:t xml:space="preserve"> to be developed to address the shortcomings.</w:t>
      </w:r>
    </w:p>
    <w:p w:rsidR="00B77D51" w:rsidRPr="006B0AC7" w:rsidRDefault="00B77D51" w:rsidP="00B77D51">
      <w:pPr>
        <w:pStyle w:val="Heading2"/>
        <w:spacing w:line="480" w:lineRule="auto"/>
        <w:jc w:val="both"/>
        <w:rPr>
          <w:rFonts w:ascii="Times New Roman" w:hAnsi="Times New Roman" w:cs="Times New Roman"/>
          <w:i w:val="0"/>
          <w:sz w:val="24"/>
          <w:szCs w:val="24"/>
        </w:rPr>
      </w:pPr>
      <w:bookmarkStart w:id="11" w:name="_Toc404238466"/>
      <w:r>
        <w:rPr>
          <w:rFonts w:ascii="Times New Roman" w:hAnsi="Times New Roman" w:cs="Times New Roman"/>
          <w:i w:val="0"/>
          <w:sz w:val="24"/>
          <w:szCs w:val="24"/>
        </w:rPr>
        <w:t>1.2</w:t>
      </w:r>
      <w:r w:rsidRPr="006B0AC7">
        <w:rPr>
          <w:rFonts w:ascii="Times New Roman" w:hAnsi="Times New Roman" w:cs="Times New Roman"/>
          <w:i w:val="0"/>
          <w:sz w:val="24"/>
          <w:szCs w:val="24"/>
        </w:rPr>
        <w:t xml:space="preserve"> Problem statement</w:t>
      </w:r>
      <w:bookmarkEnd w:id="11"/>
    </w:p>
    <w:p w:rsidR="00B77D51" w:rsidRPr="006B0AC7" w:rsidRDefault="00B77D51" w:rsidP="00B77D51">
      <w:pPr>
        <w:jc w:val="both"/>
        <w:rPr>
          <w:szCs w:val="24"/>
        </w:rPr>
      </w:pPr>
      <w:r w:rsidRPr="006C68B8">
        <w:rPr>
          <w:szCs w:val="24"/>
        </w:rPr>
        <w:t>Agronet technology represents a new agro-technological concept which aims at providing physical protection of plants from insect pests (</w:t>
      </w:r>
      <w:proofErr w:type="spellStart"/>
      <w:r w:rsidRPr="006C68B8">
        <w:rPr>
          <w:szCs w:val="24"/>
        </w:rPr>
        <w:t>Ilic</w:t>
      </w:r>
      <w:proofErr w:type="spellEnd"/>
      <w:r w:rsidRPr="006C68B8">
        <w:rPr>
          <w:szCs w:val="24"/>
        </w:rPr>
        <w:t xml:space="preserve"> </w:t>
      </w:r>
      <w:r w:rsidRPr="006C68B8">
        <w:rPr>
          <w:i/>
          <w:szCs w:val="24"/>
        </w:rPr>
        <w:t>et al.,</w:t>
      </w:r>
      <w:r w:rsidRPr="006C68B8">
        <w:rPr>
          <w:szCs w:val="24"/>
        </w:rPr>
        <w:t xml:space="preserve"> 2010) that comes hand in hand with microclimate modification that enhanc</w:t>
      </w:r>
      <w:r>
        <w:rPr>
          <w:szCs w:val="24"/>
        </w:rPr>
        <w:t>es plant growth and development</w:t>
      </w:r>
      <w:r w:rsidRPr="006C68B8">
        <w:rPr>
          <w:szCs w:val="24"/>
        </w:rPr>
        <w:t>,</w:t>
      </w:r>
      <w:r w:rsidR="00CF086A">
        <w:rPr>
          <w:szCs w:val="24"/>
        </w:rPr>
        <w:t xml:space="preserve"> </w:t>
      </w:r>
      <w:r w:rsidRPr="006C68B8">
        <w:rPr>
          <w:szCs w:val="24"/>
        </w:rPr>
        <w:t xml:space="preserve">quality of the plant produce and </w:t>
      </w:r>
      <w:r>
        <w:rPr>
          <w:szCs w:val="24"/>
        </w:rPr>
        <w:t xml:space="preserve">the </w:t>
      </w:r>
      <w:r w:rsidRPr="006C68B8">
        <w:rPr>
          <w:szCs w:val="24"/>
        </w:rPr>
        <w:t>general plant canopy size (</w:t>
      </w:r>
      <w:proofErr w:type="spellStart"/>
      <w:r w:rsidRPr="006C68B8">
        <w:rPr>
          <w:szCs w:val="24"/>
        </w:rPr>
        <w:t>Gogo</w:t>
      </w:r>
      <w:proofErr w:type="spellEnd"/>
      <w:r w:rsidRPr="006C68B8">
        <w:rPr>
          <w:szCs w:val="24"/>
        </w:rPr>
        <w:t xml:space="preserve"> </w:t>
      </w:r>
      <w:r w:rsidRPr="006C68B8">
        <w:rPr>
          <w:i/>
          <w:szCs w:val="24"/>
        </w:rPr>
        <w:t>et al.,</w:t>
      </w:r>
      <w:r w:rsidRPr="006C68B8">
        <w:rPr>
          <w:szCs w:val="24"/>
        </w:rPr>
        <w:t xml:space="preserve"> 2012)</w:t>
      </w:r>
      <w:r>
        <w:rPr>
          <w:szCs w:val="24"/>
        </w:rPr>
        <w:t xml:space="preserve">. </w:t>
      </w:r>
      <w:r w:rsidRPr="006C68B8">
        <w:rPr>
          <w:szCs w:val="24"/>
        </w:rPr>
        <w:t xml:space="preserve">Agronet technology has been applied in numerous plants with much success achieved in its use for instance </w:t>
      </w:r>
      <w:r>
        <w:rPr>
          <w:szCs w:val="24"/>
        </w:rPr>
        <w:t xml:space="preserve">in </w:t>
      </w:r>
      <w:r w:rsidRPr="006C68B8">
        <w:rPr>
          <w:szCs w:val="24"/>
        </w:rPr>
        <w:t>ornamentals, (</w:t>
      </w:r>
      <w:proofErr w:type="spellStart"/>
      <w:r w:rsidRPr="006C68B8">
        <w:rPr>
          <w:szCs w:val="24"/>
        </w:rPr>
        <w:t>Nissim-</w:t>
      </w:r>
      <w:proofErr w:type="gramStart"/>
      <w:r w:rsidRPr="006C68B8">
        <w:rPr>
          <w:szCs w:val="24"/>
        </w:rPr>
        <w:t>levi</w:t>
      </w:r>
      <w:proofErr w:type="spellEnd"/>
      <w:proofErr w:type="gramEnd"/>
      <w:r w:rsidRPr="006C68B8">
        <w:rPr>
          <w:szCs w:val="24"/>
        </w:rPr>
        <w:t xml:space="preserve"> </w:t>
      </w:r>
      <w:r w:rsidRPr="006C68B8">
        <w:rPr>
          <w:i/>
          <w:szCs w:val="24"/>
        </w:rPr>
        <w:t>et al.,</w:t>
      </w:r>
      <w:r w:rsidRPr="006C68B8">
        <w:rPr>
          <w:szCs w:val="24"/>
        </w:rPr>
        <w:t xml:space="preserve"> 2008</w:t>
      </w:r>
      <w:r>
        <w:rPr>
          <w:szCs w:val="24"/>
        </w:rPr>
        <w:t>), cabbages (</w:t>
      </w:r>
      <w:proofErr w:type="spellStart"/>
      <w:r w:rsidRPr="006B0AC7">
        <w:rPr>
          <w:szCs w:val="24"/>
        </w:rPr>
        <w:t>Kiptoo</w:t>
      </w:r>
      <w:proofErr w:type="spellEnd"/>
      <w:r w:rsidRPr="006B0AC7">
        <w:rPr>
          <w:szCs w:val="24"/>
        </w:rPr>
        <w:t>, 2012)</w:t>
      </w:r>
      <w:r>
        <w:rPr>
          <w:szCs w:val="24"/>
        </w:rPr>
        <w:t>,</w:t>
      </w:r>
      <w:r w:rsidRPr="006B0AC7">
        <w:rPr>
          <w:szCs w:val="24"/>
        </w:rPr>
        <w:t xml:space="preserve"> fruit trees (</w:t>
      </w:r>
      <w:proofErr w:type="spellStart"/>
      <w:r w:rsidRPr="006B0AC7">
        <w:rPr>
          <w:szCs w:val="24"/>
        </w:rPr>
        <w:t>Shahak</w:t>
      </w:r>
      <w:proofErr w:type="spellEnd"/>
      <w:r w:rsidRPr="006B0AC7">
        <w:rPr>
          <w:szCs w:val="24"/>
        </w:rPr>
        <w:t xml:space="preserve"> </w:t>
      </w:r>
      <w:r w:rsidRPr="006B0AC7">
        <w:rPr>
          <w:i/>
          <w:szCs w:val="24"/>
        </w:rPr>
        <w:t>et al.,</w:t>
      </w:r>
      <w:r>
        <w:rPr>
          <w:szCs w:val="24"/>
        </w:rPr>
        <w:t xml:space="preserve"> 2004</w:t>
      </w:r>
      <w:r w:rsidRPr="006B0AC7">
        <w:rPr>
          <w:szCs w:val="24"/>
        </w:rPr>
        <w:t>) and vine yards. Netting is frequently used to protect agricultural crops from excessive solar radiations as referred to as sh</w:t>
      </w:r>
      <w:r w:rsidR="00CF086A">
        <w:rPr>
          <w:szCs w:val="24"/>
        </w:rPr>
        <w:t xml:space="preserve">ade nets </w:t>
      </w:r>
      <w:r w:rsidRPr="006B0AC7">
        <w:rPr>
          <w:szCs w:val="24"/>
        </w:rPr>
        <w:t xml:space="preserve">and also to improve the thermal climate while aiding on soil moisture retention else referred to as micro climate </w:t>
      </w:r>
      <w:r w:rsidRPr="006B0AC7">
        <w:rPr>
          <w:szCs w:val="24"/>
        </w:rPr>
        <w:lastRenderedPageBreak/>
        <w:t>modification (</w:t>
      </w:r>
      <w:proofErr w:type="spellStart"/>
      <w:r w:rsidRPr="006B0AC7">
        <w:rPr>
          <w:szCs w:val="24"/>
        </w:rPr>
        <w:t>Kittas</w:t>
      </w:r>
      <w:proofErr w:type="spellEnd"/>
      <w:r w:rsidRPr="006B0AC7">
        <w:rPr>
          <w:szCs w:val="24"/>
        </w:rPr>
        <w:t xml:space="preserve"> </w:t>
      </w:r>
      <w:r w:rsidRPr="006B0AC7">
        <w:rPr>
          <w:i/>
          <w:szCs w:val="24"/>
        </w:rPr>
        <w:t>et al.,</w:t>
      </w:r>
      <w:r>
        <w:rPr>
          <w:szCs w:val="24"/>
        </w:rPr>
        <w:t xml:space="preserve"> 2009). </w:t>
      </w:r>
      <w:r w:rsidRPr="006B0AC7">
        <w:rPr>
          <w:szCs w:val="24"/>
        </w:rPr>
        <w:t>Under the net cover, mean daily temperature and relative humidity are significantly higher (</w:t>
      </w:r>
      <w:proofErr w:type="spellStart"/>
      <w:r w:rsidRPr="006B0AC7">
        <w:rPr>
          <w:szCs w:val="24"/>
        </w:rPr>
        <w:t>G</w:t>
      </w:r>
      <w:r>
        <w:rPr>
          <w:szCs w:val="24"/>
        </w:rPr>
        <w:t>ogo</w:t>
      </w:r>
      <w:proofErr w:type="spellEnd"/>
      <w:r>
        <w:rPr>
          <w:szCs w:val="24"/>
        </w:rPr>
        <w:t xml:space="preserve"> </w:t>
      </w:r>
      <w:r w:rsidRPr="006B0AC7">
        <w:rPr>
          <w:i/>
          <w:szCs w:val="24"/>
        </w:rPr>
        <w:t>et</w:t>
      </w:r>
      <w:r w:rsidR="00CF086A">
        <w:rPr>
          <w:i/>
          <w:szCs w:val="24"/>
        </w:rPr>
        <w:t xml:space="preserve"> </w:t>
      </w:r>
      <w:r w:rsidRPr="006B0AC7">
        <w:rPr>
          <w:i/>
          <w:szCs w:val="24"/>
        </w:rPr>
        <w:t>al.,</w:t>
      </w:r>
      <w:r w:rsidRPr="006B0AC7">
        <w:rPr>
          <w:szCs w:val="24"/>
        </w:rPr>
        <w:t xml:space="preserve"> 2012).</w:t>
      </w:r>
      <w:r w:rsidR="00CF086A">
        <w:rPr>
          <w:szCs w:val="24"/>
        </w:rPr>
        <w:t xml:space="preserve"> </w:t>
      </w:r>
      <w:proofErr w:type="gramStart"/>
      <w:r w:rsidRPr="006B0AC7">
        <w:rPr>
          <w:szCs w:val="24"/>
        </w:rPr>
        <w:t>These microclimate modification</w:t>
      </w:r>
      <w:proofErr w:type="gramEnd"/>
      <w:r w:rsidRPr="006B0AC7">
        <w:rPr>
          <w:szCs w:val="24"/>
        </w:rPr>
        <w:t xml:space="preserve"> has effect on crop physiological activity through carbon dioxide assimilation and consequently contributing to crop rapid development (</w:t>
      </w:r>
      <w:proofErr w:type="spellStart"/>
      <w:r w:rsidRPr="006B0AC7">
        <w:rPr>
          <w:szCs w:val="24"/>
        </w:rPr>
        <w:t>Teitel</w:t>
      </w:r>
      <w:proofErr w:type="spellEnd"/>
      <w:r w:rsidRPr="006B0AC7">
        <w:rPr>
          <w:szCs w:val="24"/>
        </w:rPr>
        <w:t xml:space="preserve"> </w:t>
      </w:r>
      <w:r w:rsidRPr="006B0AC7">
        <w:rPr>
          <w:i/>
          <w:szCs w:val="24"/>
        </w:rPr>
        <w:t>et al.,</w:t>
      </w:r>
      <w:r w:rsidRPr="006B0AC7">
        <w:rPr>
          <w:szCs w:val="24"/>
        </w:rPr>
        <w:t xml:space="preserve"> 2008). The </w:t>
      </w:r>
      <w:r>
        <w:rPr>
          <w:szCs w:val="24"/>
        </w:rPr>
        <w:t>Agronet</w:t>
      </w:r>
      <w:r w:rsidRPr="006B0AC7">
        <w:rPr>
          <w:szCs w:val="24"/>
        </w:rPr>
        <w:t xml:space="preserve"> also has been noted to enhance seedling emergence and growth </w:t>
      </w:r>
      <w:r>
        <w:rPr>
          <w:szCs w:val="24"/>
        </w:rPr>
        <w:t>t</w:t>
      </w:r>
      <w:r w:rsidRPr="006B0AC7">
        <w:rPr>
          <w:szCs w:val="24"/>
        </w:rPr>
        <w:t>he net cover through microclimate modification</w:t>
      </w:r>
      <w:r w:rsidR="00CF086A">
        <w:rPr>
          <w:szCs w:val="24"/>
        </w:rPr>
        <w:t xml:space="preserve"> </w:t>
      </w:r>
      <w:r w:rsidRPr="006B0AC7">
        <w:rPr>
          <w:szCs w:val="24"/>
        </w:rPr>
        <w:t>(</w:t>
      </w:r>
      <w:proofErr w:type="spellStart"/>
      <w:r w:rsidRPr="006B0AC7">
        <w:rPr>
          <w:szCs w:val="24"/>
        </w:rPr>
        <w:t>Gogo</w:t>
      </w:r>
      <w:proofErr w:type="spellEnd"/>
      <w:r w:rsidRPr="006B0AC7">
        <w:rPr>
          <w:szCs w:val="24"/>
        </w:rPr>
        <w:t xml:space="preserve"> </w:t>
      </w:r>
      <w:r w:rsidRPr="006B0AC7">
        <w:rPr>
          <w:i/>
          <w:szCs w:val="24"/>
        </w:rPr>
        <w:t>et</w:t>
      </w:r>
      <w:r w:rsidR="00CF086A">
        <w:rPr>
          <w:i/>
          <w:szCs w:val="24"/>
        </w:rPr>
        <w:t xml:space="preserve"> </w:t>
      </w:r>
      <w:r w:rsidRPr="006B0AC7">
        <w:rPr>
          <w:i/>
          <w:szCs w:val="24"/>
        </w:rPr>
        <w:t>al.,</w:t>
      </w:r>
      <w:r>
        <w:rPr>
          <w:szCs w:val="24"/>
        </w:rPr>
        <w:t xml:space="preserve"> 2012)</w:t>
      </w:r>
      <w:r w:rsidRPr="006B0AC7">
        <w:rPr>
          <w:szCs w:val="24"/>
        </w:rPr>
        <w:t xml:space="preserve">. It is also evident that </w:t>
      </w:r>
      <w:r>
        <w:rPr>
          <w:szCs w:val="24"/>
        </w:rPr>
        <w:t xml:space="preserve">the </w:t>
      </w:r>
      <w:r w:rsidRPr="006B0AC7">
        <w:rPr>
          <w:szCs w:val="24"/>
        </w:rPr>
        <w:t xml:space="preserve">use of the </w:t>
      </w:r>
      <w:r>
        <w:rPr>
          <w:szCs w:val="24"/>
        </w:rPr>
        <w:t>Agronet</w:t>
      </w:r>
      <w:r w:rsidRPr="006B0AC7">
        <w:rPr>
          <w:szCs w:val="24"/>
        </w:rPr>
        <w:t xml:space="preserve"> result </w:t>
      </w:r>
      <w:r>
        <w:rPr>
          <w:szCs w:val="24"/>
        </w:rPr>
        <w:t>in</w:t>
      </w:r>
      <w:r w:rsidRPr="006B0AC7">
        <w:rPr>
          <w:szCs w:val="24"/>
        </w:rPr>
        <w:t xml:space="preserve"> microclimate modification </w:t>
      </w:r>
      <w:r>
        <w:rPr>
          <w:szCs w:val="24"/>
        </w:rPr>
        <w:t>which</w:t>
      </w:r>
      <w:r w:rsidRPr="006B0AC7">
        <w:rPr>
          <w:szCs w:val="24"/>
        </w:rPr>
        <w:t xml:space="preserve"> translates to better physiological performance and with high chlorophyll content leading to photo assimilates translocation that guarantees improved seedling growth (Adams </w:t>
      </w:r>
      <w:r w:rsidRPr="006B0AC7">
        <w:rPr>
          <w:i/>
          <w:szCs w:val="24"/>
        </w:rPr>
        <w:t>et al.,</w:t>
      </w:r>
      <w:r w:rsidRPr="006B0AC7">
        <w:rPr>
          <w:szCs w:val="24"/>
        </w:rPr>
        <w:t xml:space="preserve"> 2001). </w:t>
      </w:r>
      <w:r>
        <w:rPr>
          <w:szCs w:val="24"/>
        </w:rPr>
        <w:t>Agronet</w:t>
      </w:r>
      <w:r w:rsidRPr="006B0AC7">
        <w:rPr>
          <w:szCs w:val="24"/>
        </w:rPr>
        <w:t xml:space="preserve"> technology concept has been effective in ensuring quality of produce is achieved so as to avert damages that are inflicted on the plant during development in the nursery and field condition. They are also effective in protecting crops from excessive solar radiations that would cause sun scalds, sheltering from strong winds, hails and bird predators (</w:t>
      </w:r>
      <w:proofErr w:type="spellStart"/>
      <w:r w:rsidRPr="006B0AC7">
        <w:rPr>
          <w:szCs w:val="24"/>
        </w:rPr>
        <w:t>Tietel</w:t>
      </w:r>
      <w:proofErr w:type="spellEnd"/>
      <w:r w:rsidRPr="006B0AC7">
        <w:rPr>
          <w:szCs w:val="24"/>
        </w:rPr>
        <w:t xml:space="preserve"> </w:t>
      </w:r>
      <w:r w:rsidRPr="006B0AC7">
        <w:rPr>
          <w:i/>
          <w:szCs w:val="24"/>
        </w:rPr>
        <w:t>et al.,</w:t>
      </w:r>
      <w:r w:rsidRPr="006B0AC7">
        <w:rPr>
          <w:szCs w:val="24"/>
        </w:rPr>
        <w:t xml:space="preserve"> 2008). In insect pest control, shade nets have been found to be effective in controlling infestation levels especially aphids and white flies in tunnels covered by either yellow or pearl net with consistently two to three times lower than in tunnels covered by black or red nets. The incidence of cucumber mosaic virus in pepper grown under black or red nets, ranged between 35 and 85% (</w:t>
      </w:r>
      <w:r>
        <w:rPr>
          <w:szCs w:val="24"/>
        </w:rPr>
        <w:t>Ben-</w:t>
      </w:r>
      <w:proofErr w:type="spellStart"/>
      <w:r w:rsidRPr="006B0AC7">
        <w:rPr>
          <w:szCs w:val="24"/>
        </w:rPr>
        <w:t>Yakir</w:t>
      </w:r>
      <w:proofErr w:type="spellEnd"/>
      <w:r w:rsidRPr="006B0AC7">
        <w:rPr>
          <w:szCs w:val="24"/>
        </w:rPr>
        <w:t xml:space="preserve"> </w:t>
      </w:r>
      <w:r w:rsidRPr="006B0AC7">
        <w:rPr>
          <w:i/>
          <w:szCs w:val="24"/>
        </w:rPr>
        <w:t>et al.,</w:t>
      </w:r>
      <w:r w:rsidRPr="006B0AC7">
        <w:rPr>
          <w:szCs w:val="24"/>
        </w:rPr>
        <w:t xml:space="preserve"> 2012). Tomatoes are grown in Israel under fine mesh nets of 50mm mesh clear nets to protect them from sweet potatoes white fly, </w:t>
      </w:r>
      <w:proofErr w:type="spellStart"/>
      <w:r w:rsidRPr="006B0AC7">
        <w:rPr>
          <w:i/>
          <w:szCs w:val="24"/>
        </w:rPr>
        <w:t>Bemisia</w:t>
      </w:r>
      <w:proofErr w:type="spellEnd"/>
      <w:r w:rsidRPr="006B0AC7">
        <w:rPr>
          <w:i/>
          <w:szCs w:val="24"/>
        </w:rPr>
        <w:t xml:space="preserve"> </w:t>
      </w:r>
      <w:proofErr w:type="spellStart"/>
      <w:r w:rsidRPr="006B0AC7">
        <w:rPr>
          <w:i/>
          <w:szCs w:val="24"/>
        </w:rPr>
        <w:t>tobaci</w:t>
      </w:r>
      <w:proofErr w:type="spellEnd"/>
      <w:r w:rsidRPr="006B0AC7">
        <w:rPr>
          <w:i/>
          <w:szCs w:val="24"/>
        </w:rPr>
        <w:t xml:space="preserve"> </w:t>
      </w:r>
      <w:r w:rsidRPr="006B0AC7">
        <w:rPr>
          <w:szCs w:val="24"/>
        </w:rPr>
        <w:t>and the tomato yellow leaf curl virus (</w:t>
      </w:r>
      <w:proofErr w:type="spellStart"/>
      <w:r w:rsidRPr="006B0AC7">
        <w:rPr>
          <w:szCs w:val="24"/>
        </w:rPr>
        <w:t>Berlinger</w:t>
      </w:r>
      <w:proofErr w:type="spellEnd"/>
      <w:r w:rsidRPr="006B0AC7">
        <w:rPr>
          <w:szCs w:val="24"/>
        </w:rPr>
        <w:t xml:space="preserve"> </w:t>
      </w:r>
      <w:r w:rsidRPr="006B0AC7">
        <w:rPr>
          <w:i/>
          <w:szCs w:val="24"/>
        </w:rPr>
        <w:t>et al.,</w:t>
      </w:r>
      <w:r w:rsidRPr="006B0AC7">
        <w:rPr>
          <w:szCs w:val="24"/>
        </w:rPr>
        <w:t xml:space="preserve"> 2002). Colored </w:t>
      </w:r>
      <w:proofErr w:type="spellStart"/>
      <w:r w:rsidRPr="006B0AC7">
        <w:rPr>
          <w:szCs w:val="24"/>
        </w:rPr>
        <w:t>photoselective</w:t>
      </w:r>
      <w:proofErr w:type="spellEnd"/>
      <w:r w:rsidRPr="006B0AC7">
        <w:rPr>
          <w:szCs w:val="24"/>
        </w:rPr>
        <w:t xml:space="preserve"> nets shading nets have been developed with the aim of improving crop production through their optical properties in addition to their physical protective properties to the plants that are covered inside it. Recent studies have demonstrated that </w:t>
      </w:r>
      <w:r w:rsidRPr="006B0AC7">
        <w:rPr>
          <w:szCs w:val="24"/>
        </w:rPr>
        <w:lastRenderedPageBreak/>
        <w:t>growing vegetables, fruits, and ornamental crops under specific colored nets lead to increase in production with influence in quality and quantity improvement (</w:t>
      </w:r>
      <w:proofErr w:type="spellStart"/>
      <w:r w:rsidRPr="006B0AC7">
        <w:rPr>
          <w:szCs w:val="24"/>
        </w:rPr>
        <w:t>Shahak</w:t>
      </w:r>
      <w:proofErr w:type="spellEnd"/>
      <w:r w:rsidRPr="006B0AC7">
        <w:rPr>
          <w:szCs w:val="24"/>
        </w:rPr>
        <w:t xml:space="preserve"> </w:t>
      </w:r>
      <w:r w:rsidRPr="006B0AC7">
        <w:rPr>
          <w:i/>
          <w:szCs w:val="24"/>
        </w:rPr>
        <w:t>et al.,</w:t>
      </w:r>
      <w:r w:rsidRPr="006B0AC7">
        <w:rPr>
          <w:szCs w:val="24"/>
        </w:rPr>
        <w:t xml:space="preserve"> 2008; 2009). In pepper production, colored nets improves productivity by 18% compared to full sunlight exposure. However studies on influence of the micro climate modification on pathological aspect have </w:t>
      </w:r>
      <w:r>
        <w:rPr>
          <w:szCs w:val="24"/>
        </w:rPr>
        <w:t>remained silent</w:t>
      </w:r>
      <w:r w:rsidRPr="006B0AC7">
        <w:rPr>
          <w:szCs w:val="24"/>
        </w:rPr>
        <w:t>. In addition noth</w:t>
      </w:r>
      <w:r>
        <w:rPr>
          <w:szCs w:val="24"/>
        </w:rPr>
        <w:t>ing has been done to determine</w:t>
      </w:r>
      <w:r w:rsidRPr="006B0AC7">
        <w:rPr>
          <w:szCs w:val="24"/>
        </w:rPr>
        <w:t xml:space="preserve"> interaction between net treatments and disease severity both in the nursery and in the field.  Further studies on diseases affecting tomato crop covered with agro net to exclude insect pests with their management has not been established. Therefore this study was designed to evaluate and determine the influence of the </w:t>
      </w:r>
      <w:r>
        <w:rPr>
          <w:szCs w:val="24"/>
        </w:rPr>
        <w:t>Agronet</w:t>
      </w:r>
      <w:r w:rsidRPr="006B0AC7">
        <w:rPr>
          <w:szCs w:val="24"/>
        </w:rPr>
        <w:t xml:space="preserve"> on disease development. Further to test the </w:t>
      </w:r>
      <w:r>
        <w:rPr>
          <w:szCs w:val="24"/>
        </w:rPr>
        <w:t xml:space="preserve">possible </w:t>
      </w:r>
      <w:r w:rsidRPr="006B0AC7">
        <w:rPr>
          <w:szCs w:val="24"/>
        </w:rPr>
        <w:t>integrated management of the disease development using integrated control that will enable farme</w:t>
      </w:r>
      <w:r>
        <w:rPr>
          <w:szCs w:val="24"/>
        </w:rPr>
        <w:t>rs gain from the new technology to reduce on</w:t>
      </w:r>
      <w:r w:rsidRPr="006B0AC7">
        <w:rPr>
          <w:szCs w:val="24"/>
        </w:rPr>
        <w:t xml:space="preserve"> costs and </w:t>
      </w:r>
      <w:r>
        <w:rPr>
          <w:szCs w:val="24"/>
        </w:rPr>
        <w:t xml:space="preserve">improve on </w:t>
      </w:r>
      <w:r w:rsidRPr="006B0AC7">
        <w:rPr>
          <w:szCs w:val="24"/>
        </w:rPr>
        <w:t>benefits of the integrated management.</w:t>
      </w:r>
    </w:p>
    <w:p w:rsidR="00B77D51" w:rsidRPr="006B0AC7" w:rsidRDefault="00B77D51" w:rsidP="0067275E">
      <w:pPr>
        <w:jc w:val="both"/>
        <w:rPr>
          <w:szCs w:val="24"/>
        </w:rPr>
      </w:pPr>
    </w:p>
    <w:p w:rsidR="004A7337" w:rsidRPr="006B0AC7" w:rsidRDefault="00B77D51" w:rsidP="0067275E">
      <w:pPr>
        <w:pStyle w:val="Heading2"/>
        <w:spacing w:line="480" w:lineRule="auto"/>
        <w:jc w:val="both"/>
        <w:rPr>
          <w:rFonts w:ascii="Times New Roman" w:hAnsi="Times New Roman" w:cs="Times New Roman"/>
          <w:i w:val="0"/>
          <w:sz w:val="24"/>
          <w:szCs w:val="24"/>
        </w:rPr>
      </w:pPr>
      <w:bookmarkStart w:id="12" w:name="_Toc404238467"/>
      <w:r>
        <w:rPr>
          <w:rFonts w:ascii="Times New Roman" w:hAnsi="Times New Roman" w:cs="Times New Roman"/>
          <w:i w:val="0"/>
          <w:sz w:val="24"/>
          <w:szCs w:val="24"/>
        </w:rPr>
        <w:t>1.3</w:t>
      </w:r>
      <w:r w:rsidR="00CF086A">
        <w:rPr>
          <w:rFonts w:ascii="Times New Roman" w:hAnsi="Times New Roman" w:cs="Times New Roman"/>
          <w:i w:val="0"/>
          <w:sz w:val="24"/>
          <w:szCs w:val="24"/>
        </w:rPr>
        <w:t xml:space="preserve"> </w:t>
      </w:r>
      <w:r w:rsidR="004A7337" w:rsidRPr="006B0AC7">
        <w:rPr>
          <w:rFonts w:ascii="Times New Roman" w:hAnsi="Times New Roman" w:cs="Times New Roman"/>
          <w:i w:val="0"/>
          <w:sz w:val="24"/>
          <w:szCs w:val="24"/>
        </w:rPr>
        <w:t>J</w:t>
      </w:r>
      <w:r w:rsidR="00656B7A" w:rsidRPr="006B0AC7">
        <w:rPr>
          <w:rFonts w:ascii="Times New Roman" w:hAnsi="Times New Roman" w:cs="Times New Roman"/>
          <w:i w:val="0"/>
          <w:sz w:val="24"/>
          <w:szCs w:val="24"/>
        </w:rPr>
        <w:t>ustification</w:t>
      </w:r>
      <w:bookmarkEnd w:id="12"/>
    </w:p>
    <w:p w:rsidR="00EC7CDD" w:rsidRPr="006B0AC7" w:rsidRDefault="00EC7CDD" w:rsidP="00EC7CDD">
      <w:pPr>
        <w:jc w:val="both"/>
        <w:rPr>
          <w:szCs w:val="24"/>
        </w:rPr>
      </w:pPr>
      <w:r w:rsidRPr="006B0AC7">
        <w:rPr>
          <w:szCs w:val="24"/>
        </w:rPr>
        <w:t>Tomato is considered both as vegetable and a fruit thus forming an integral part of the fruit vegetables round the globe, it can be eaten either cooked or raw as salad. Economically in Kenya, tomato is an important enterprise crop for the low income household’s for income generation</w:t>
      </w:r>
      <w:r>
        <w:rPr>
          <w:szCs w:val="24"/>
        </w:rPr>
        <w:t xml:space="preserve"> and</w:t>
      </w:r>
      <w:r w:rsidR="00CF086A">
        <w:rPr>
          <w:szCs w:val="24"/>
        </w:rPr>
        <w:t xml:space="preserve"> </w:t>
      </w:r>
      <w:r>
        <w:rPr>
          <w:szCs w:val="24"/>
        </w:rPr>
        <w:t>supplying the urban population with the commodity (FAO 2007, 2012)</w:t>
      </w:r>
      <w:r w:rsidRPr="006B0AC7">
        <w:rPr>
          <w:szCs w:val="24"/>
        </w:rPr>
        <w:t xml:space="preserve">. In 2007 tomato the value stood at </w:t>
      </w:r>
      <w:proofErr w:type="spellStart"/>
      <w:r w:rsidRPr="006B0AC7">
        <w:rPr>
          <w:szCs w:val="24"/>
        </w:rPr>
        <w:t>Ksh</w:t>
      </w:r>
      <w:proofErr w:type="spellEnd"/>
      <w:r w:rsidRPr="006B0AC7">
        <w:rPr>
          <w:szCs w:val="24"/>
        </w:rPr>
        <w:t>. 14 billion with Nyanza, Rift valley and Central regions contributing 80 %</w:t>
      </w:r>
      <w:r w:rsidR="00CF086A">
        <w:rPr>
          <w:szCs w:val="24"/>
        </w:rPr>
        <w:t xml:space="preserve"> </w:t>
      </w:r>
      <w:r w:rsidRPr="006B0AC7">
        <w:rPr>
          <w:szCs w:val="24"/>
        </w:rPr>
        <w:t>(</w:t>
      </w:r>
      <w:proofErr w:type="spellStart"/>
      <w:r w:rsidRPr="006B0AC7">
        <w:rPr>
          <w:szCs w:val="24"/>
        </w:rPr>
        <w:t>Odome</w:t>
      </w:r>
      <w:proofErr w:type="spellEnd"/>
      <w:r w:rsidRPr="006B0AC7">
        <w:rPr>
          <w:szCs w:val="24"/>
        </w:rPr>
        <w:t xml:space="preserve"> </w:t>
      </w:r>
      <w:r w:rsidRPr="006B0AC7">
        <w:rPr>
          <w:i/>
          <w:szCs w:val="24"/>
        </w:rPr>
        <w:t>et al.,</w:t>
      </w:r>
      <w:r w:rsidRPr="006B0AC7">
        <w:rPr>
          <w:szCs w:val="24"/>
        </w:rPr>
        <w:t xml:space="preserve"> 2008)</w:t>
      </w:r>
      <w:r>
        <w:rPr>
          <w:szCs w:val="24"/>
        </w:rPr>
        <w:t xml:space="preserve">. </w:t>
      </w:r>
      <w:r w:rsidRPr="006B0AC7">
        <w:rPr>
          <w:szCs w:val="24"/>
        </w:rPr>
        <w:t>The growing demand for reduction of the chemical inputs in agriculture and increased resistance to insecticides have provided great impetus to the development of alternative forms of insect pest and disease  control methods (</w:t>
      </w:r>
      <w:proofErr w:type="spellStart"/>
      <w:r w:rsidRPr="006B0AC7">
        <w:rPr>
          <w:szCs w:val="24"/>
        </w:rPr>
        <w:t>Sardul</w:t>
      </w:r>
      <w:proofErr w:type="spellEnd"/>
      <w:r w:rsidRPr="006B0AC7">
        <w:rPr>
          <w:szCs w:val="24"/>
        </w:rPr>
        <w:t xml:space="preserve"> </w:t>
      </w:r>
      <w:r w:rsidRPr="006B0AC7">
        <w:rPr>
          <w:i/>
          <w:iCs/>
          <w:szCs w:val="24"/>
        </w:rPr>
        <w:t>et</w:t>
      </w:r>
      <w:r w:rsidR="00CF086A">
        <w:rPr>
          <w:i/>
          <w:iCs/>
          <w:szCs w:val="24"/>
        </w:rPr>
        <w:t xml:space="preserve"> </w:t>
      </w:r>
      <w:r w:rsidRPr="006B0AC7">
        <w:rPr>
          <w:i/>
          <w:iCs/>
          <w:szCs w:val="24"/>
        </w:rPr>
        <w:t>al</w:t>
      </w:r>
      <w:r w:rsidRPr="006B0AC7">
        <w:rPr>
          <w:szCs w:val="24"/>
        </w:rPr>
        <w:t xml:space="preserve">., 2012), among them is the </w:t>
      </w:r>
      <w:r w:rsidRPr="006B0AC7">
        <w:rPr>
          <w:szCs w:val="24"/>
        </w:rPr>
        <w:lastRenderedPageBreak/>
        <w:t xml:space="preserve">use of </w:t>
      </w:r>
      <w:r>
        <w:rPr>
          <w:szCs w:val="24"/>
        </w:rPr>
        <w:t>Agronet</w:t>
      </w:r>
      <w:r w:rsidRPr="006B0AC7">
        <w:rPr>
          <w:szCs w:val="24"/>
        </w:rPr>
        <w:t xml:space="preserve"> technology. However this new technology has been under studies mostly with cabbage, tomato, capsicum and cucumbers regarding their efficiency in pest control and their effect in yield (</w:t>
      </w:r>
      <w:r>
        <w:rPr>
          <w:szCs w:val="24"/>
        </w:rPr>
        <w:t>Ben-</w:t>
      </w:r>
      <w:proofErr w:type="spellStart"/>
      <w:r w:rsidRPr="006B0AC7">
        <w:rPr>
          <w:szCs w:val="24"/>
        </w:rPr>
        <w:t>Yakir</w:t>
      </w:r>
      <w:proofErr w:type="spellEnd"/>
      <w:r w:rsidRPr="006B0AC7">
        <w:rPr>
          <w:szCs w:val="24"/>
        </w:rPr>
        <w:t xml:space="preserve"> </w:t>
      </w:r>
      <w:r w:rsidRPr="006B0AC7">
        <w:rPr>
          <w:i/>
          <w:iCs/>
          <w:szCs w:val="24"/>
        </w:rPr>
        <w:t>et al.,</w:t>
      </w:r>
      <w:r w:rsidRPr="006B0AC7">
        <w:rPr>
          <w:szCs w:val="24"/>
        </w:rPr>
        <w:t xml:space="preserve"> 2012) in different parts of the world. However, Diseases pose a major threat to food security and production of tomato in Kenya (</w:t>
      </w:r>
      <w:proofErr w:type="spellStart"/>
      <w:r w:rsidRPr="006B0AC7">
        <w:rPr>
          <w:szCs w:val="24"/>
        </w:rPr>
        <w:t>Odome</w:t>
      </w:r>
      <w:proofErr w:type="spellEnd"/>
      <w:r w:rsidRPr="006B0AC7">
        <w:rPr>
          <w:szCs w:val="24"/>
        </w:rPr>
        <w:t xml:space="preserve"> </w:t>
      </w:r>
      <w:r w:rsidRPr="006B0AC7">
        <w:rPr>
          <w:i/>
          <w:szCs w:val="24"/>
        </w:rPr>
        <w:t>et al.,</w:t>
      </w:r>
      <w:r w:rsidRPr="006B0AC7">
        <w:rPr>
          <w:szCs w:val="24"/>
        </w:rPr>
        <w:t xml:space="preserve"> 2008). No studies had been carried out on the disease management aspects on tomato plants that are covered with the low cover </w:t>
      </w:r>
      <w:r>
        <w:rPr>
          <w:szCs w:val="24"/>
        </w:rPr>
        <w:t>Agronet</w:t>
      </w:r>
      <w:r w:rsidRPr="006B0AC7">
        <w:rPr>
          <w:szCs w:val="24"/>
        </w:rPr>
        <w:t xml:space="preserve"> hence there was need to design research study that is geared to developing comprehensive background regarding disease prevalence, possible management and treatment combinations since such modalities are lacking before adopting blindly the new technology that may lead to huge losses while compromising the quality and the quantity of the produce. Options to avert these factors are limited and thus there was need to such strategies.</w:t>
      </w:r>
    </w:p>
    <w:p w:rsidR="00395AC1" w:rsidRPr="006B0AC7" w:rsidRDefault="00656B7A" w:rsidP="0067275E">
      <w:pPr>
        <w:pStyle w:val="Heading2"/>
        <w:spacing w:line="480" w:lineRule="auto"/>
        <w:jc w:val="both"/>
        <w:rPr>
          <w:rFonts w:ascii="Times New Roman" w:hAnsi="Times New Roman" w:cs="Times New Roman"/>
          <w:i w:val="0"/>
          <w:sz w:val="24"/>
          <w:szCs w:val="24"/>
        </w:rPr>
      </w:pPr>
      <w:bookmarkStart w:id="13" w:name="_Toc404238468"/>
      <w:r w:rsidRPr="006B0AC7">
        <w:rPr>
          <w:rFonts w:ascii="Times New Roman" w:hAnsi="Times New Roman" w:cs="Times New Roman"/>
          <w:i w:val="0"/>
          <w:sz w:val="24"/>
          <w:szCs w:val="24"/>
        </w:rPr>
        <w:t>1.4</w:t>
      </w:r>
      <w:r w:rsidR="00CF086A">
        <w:rPr>
          <w:rFonts w:ascii="Times New Roman" w:hAnsi="Times New Roman" w:cs="Times New Roman"/>
          <w:i w:val="0"/>
          <w:sz w:val="24"/>
          <w:szCs w:val="24"/>
        </w:rPr>
        <w:t xml:space="preserve"> </w:t>
      </w:r>
      <w:r w:rsidR="00395AC1" w:rsidRPr="006B0AC7">
        <w:rPr>
          <w:rFonts w:ascii="Times New Roman" w:hAnsi="Times New Roman" w:cs="Times New Roman"/>
          <w:i w:val="0"/>
          <w:sz w:val="24"/>
          <w:szCs w:val="24"/>
        </w:rPr>
        <w:t>H</w:t>
      </w:r>
      <w:r w:rsidRPr="006B0AC7">
        <w:rPr>
          <w:rFonts w:ascii="Times New Roman" w:hAnsi="Times New Roman" w:cs="Times New Roman"/>
          <w:i w:val="0"/>
          <w:sz w:val="24"/>
          <w:szCs w:val="24"/>
        </w:rPr>
        <w:t>ypotheses</w:t>
      </w:r>
      <w:bookmarkEnd w:id="13"/>
    </w:p>
    <w:p w:rsidR="00395AC1" w:rsidRPr="006B0AC7" w:rsidRDefault="005D5848" w:rsidP="0067275E">
      <w:pPr>
        <w:numPr>
          <w:ilvl w:val="0"/>
          <w:numId w:val="3"/>
        </w:numPr>
        <w:jc w:val="both"/>
        <w:rPr>
          <w:szCs w:val="24"/>
        </w:rPr>
      </w:pPr>
      <w:r w:rsidRPr="006B0AC7">
        <w:rPr>
          <w:szCs w:val="24"/>
        </w:rPr>
        <w:t>There are no</w:t>
      </w:r>
      <w:r w:rsidR="00395AC1" w:rsidRPr="006B0AC7">
        <w:rPr>
          <w:szCs w:val="24"/>
        </w:rPr>
        <w:t xml:space="preserve"> infection</w:t>
      </w:r>
      <w:r w:rsidRPr="006B0AC7">
        <w:rPr>
          <w:szCs w:val="24"/>
        </w:rPr>
        <w:t>s</w:t>
      </w:r>
      <w:r w:rsidR="00395AC1" w:rsidRPr="006B0AC7">
        <w:rPr>
          <w:szCs w:val="24"/>
        </w:rPr>
        <w:t xml:space="preserve"> on tomatoes grown using </w:t>
      </w:r>
      <w:r w:rsidR="00B01B54">
        <w:rPr>
          <w:szCs w:val="24"/>
        </w:rPr>
        <w:t>Agronet</w:t>
      </w:r>
      <w:r w:rsidR="00395AC1" w:rsidRPr="006B0AC7">
        <w:rPr>
          <w:szCs w:val="24"/>
        </w:rPr>
        <w:t xml:space="preserve"> technology</w:t>
      </w:r>
      <w:r w:rsidRPr="006B0AC7">
        <w:rPr>
          <w:szCs w:val="24"/>
        </w:rPr>
        <w:t xml:space="preserve"> in the nursery and field conditions</w:t>
      </w:r>
      <w:r w:rsidR="00395AC1" w:rsidRPr="006B0AC7">
        <w:rPr>
          <w:szCs w:val="24"/>
        </w:rPr>
        <w:t>.</w:t>
      </w:r>
    </w:p>
    <w:p w:rsidR="00395AC1" w:rsidRPr="006B0AC7" w:rsidRDefault="00395AC1" w:rsidP="0067275E">
      <w:pPr>
        <w:numPr>
          <w:ilvl w:val="0"/>
          <w:numId w:val="3"/>
        </w:numPr>
        <w:jc w:val="both"/>
        <w:rPr>
          <w:szCs w:val="24"/>
        </w:rPr>
      </w:pPr>
      <w:r w:rsidRPr="006B0AC7">
        <w:rPr>
          <w:szCs w:val="24"/>
        </w:rPr>
        <w:t xml:space="preserve">There </w:t>
      </w:r>
      <w:r w:rsidR="005D5848" w:rsidRPr="006B0AC7">
        <w:rPr>
          <w:szCs w:val="24"/>
        </w:rPr>
        <w:t>is no significant interaction in</w:t>
      </w:r>
      <w:r w:rsidRPr="006B0AC7">
        <w:rPr>
          <w:szCs w:val="24"/>
        </w:rPr>
        <w:t xml:space="preserve"> the use of integrated control strategies in disease management with the use of </w:t>
      </w:r>
      <w:r w:rsidR="00B01B54">
        <w:rPr>
          <w:szCs w:val="24"/>
        </w:rPr>
        <w:t>Agronet</w:t>
      </w:r>
      <w:r w:rsidRPr="006B0AC7">
        <w:rPr>
          <w:szCs w:val="24"/>
        </w:rPr>
        <w:t xml:space="preserve"> technology.</w:t>
      </w:r>
    </w:p>
    <w:p w:rsidR="00320399" w:rsidRPr="006B0AC7" w:rsidRDefault="00320399" w:rsidP="0067275E">
      <w:pPr>
        <w:numPr>
          <w:ilvl w:val="0"/>
          <w:numId w:val="3"/>
        </w:numPr>
        <w:jc w:val="both"/>
        <w:rPr>
          <w:szCs w:val="24"/>
        </w:rPr>
      </w:pPr>
      <w:r w:rsidRPr="006B0AC7">
        <w:rPr>
          <w:szCs w:val="24"/>
        </w:rPr>
        <w:t xml:space="preserve">There are no significant treatment combinations that give higher yields under </w:t>
      </w:r>
      <w:r w:rsidR="00B01B54">
        <w:rPr>
          <w:szCs w:val="24"/>
        </w:rPr>
        <w:t>Agronet</w:t>
      </w:r>
      <w:r w:rsidRPr="006B0AC7">
        <w:rPr>
          <w:szCs w:val="24"/>
        </w:rPr>
        <w:t xml:space="preserve"> technology in the field conditions.</w:t>
      </w:r>
    </w:p>
    <w:p w:rsidR="00270BD9" w:rsidRPr="006B0AC7" w:rsidRDefault="00634A56" w:rsidP="00521F23">
      <w:pPr>
        <w:ind w:left="720"/>
        <w:jc w:val="both"/>
        <w:rPr>
          <w:szCs w:val="24"/>
        </w:rPr>
      </w:pPr>
      <w:r w:rsidRPr="006B0AC7">
        <w:rPr>
          <w:szCs w:val="24"/>
        </w:rPr>
        <w:t>.</w:t>
      </w:r>
    </w:p>
    <w:p w:rsidR="003E5E59" w:rsidRPr="006B0AC7" w:rsidRDefault="00656B7A" w:rsidP="0067275E">
      <w:pPr>
        <w:pStyle w:val="Heading2"/>
        <w:spacing w:line="480" w:lineRule="auto"/>
        <w:jc w:val="both"/>
        <w:rPr>
          <w:rFonts w:ascii="Times New Roman" w:hAnsi="Times New Roman" w:cs="Times New Roman"/>
          <w:i w:val="0"/>
          <w:sz w:val="24"/>
          <w:szCs w:val="24"/>
        </w:rPr>
      </w:pPr>
      <w:bookmarkStart w:id="14" w:name="_Toc404238469"/>
      <w:r w:rsidRPr="006B0AC7">
        <w:rPr>
          <w:rFonts w:ascii="Times New Roman" w:hAnsi="Times New Roman" w:cs="Times New Roman"/>
          <w:i w:val="0"/>
          <w:sz w:val="24"/>
          <w:szCs w:val="24"/>
        </w:rPr>
        <w:lastRenderedPageBreak/>
        <w:t>1.5</w:t>
      </w:r>
      <w:r w:rsidR="003E5E59" w:rsidRPr="006B0AC7">
        <w:rPr>
          <w:rFonts w:ascii="Times New Roman" w:hAnsi="Times New Roman" w:cs="Times New Roman"/>
          <w:i w:val="0"/>
          <w:sz w:val="24"/>
          <w:szCs w:val="24"/>
        </w:rPr>
        <w:t xml:space="preserve"> Objectives</w:t>
      </w:r>
      <w:bookmarkEnd w:id="14"/>
    </w:p>
    <w:p w:rsidR="003E5E59" w:rsidRPr="006B0AC7" w:rsidRDefault="003E5E59" w:rsidP="0067275E">
      <w:pPr>
        <w:pStyle w:val="Heading3"/>
        <w:jc w:val="both"/>
        <w:rPr>
          <w:rFonts w:ascii="Times New Roman" w:hAnsi="Times New Roman"/>
          <w:color w:val="auto"/>
          <w:szCs w:val="24"/>
        </w:rPr>
      </w:pPr>
      <w:bookmarkStart w:id="15" w:name="_Toc404238470"/>
      <w:r w:rsidRPr="006B0AC7">
        <w:rPr>
          <w:rFonts w:ascii="Times New Roman" w:hAnsi="Times New Roman"/>
          <w:color w:val="auto"/>
          <w:szCs w:val="24"/>
        </w:rPr>
        <w:t>1.5.1 Main objective</w:t>
      </w:r>
      <w:bookmarkEnd w:id="15"/>
    </w:p>
    <w:p w:rsidR="003E5E59" w:rsidRPr="006B0AC7" w:rsidRDefault="003E5E59" w:rsidP="0067275E">
      <w:pPr>
        <w:jc w:val="both"/>
        <w:rPr>
          <w:szCs w:val="24"/>
        </w:rPr>
      </w:pPr>
      <w:r w:rsidRPr="006B0AC7">
        <w:rPr>
          <w:szCs w:val="24"/>
        </w:rPr>
        <w:t>To determine</w:t>
      </w:r>
      <w:r w:rsidR="00D17BFF">
        <w:rPr>
          <w:szCs w:val="24"/>
        </w:rPr>
        <w:t xml:space="preserve"> the</w:t>
      </w:r>
      <w:r w:rsidRPr="006B0AC7">
        <w:rPr>
          <w:szCs w:val="24"/>
        </w:rPr>
        <w:t xml:space="preserve"> disease </w:t>
      </w:r>
      <w:r w:rsidR="005D5848" w:rsidRPr="006B0AC7">
        <w:rPr>
          <w:szCs w:val="24"/>
        </w:rPr>
        <w:t xml:space="preserve">prevalence </w:t>
      </w:r>
      <w:r w:rsidRPr="006B0AC7">
        <w:rPr>
          <w:szCs w:val="24"/>
        </w:rPr>
        <w:t>on tomato (</w:t>
      </w:r>
      <w:proofErr w:type="spellStart"/>
      <w:r w:rsidR="005D5848" w:rsidRPr="006B0AC7">
        <w:rPr>
          <w:i/>
          <w:iCs/>
          <w:szCs w:val="24"/>
        </w:rPr>
        <w:t>Solanum</w:t>
      </w:r>
      <w:proofErr w:type="spellEnd"/>
      <w:r w:rsidR="00CF086A">
        <w:rPr>
          <w:i/>
          <w:iCs/>
          <w:szCs w:val="24"/>
        </w:rPr>
        <w:t xml:space="preserve"> </w:t>
      </w:r>
      <w:proofErr w:type="spellStart"/>
      <w:r w:rsidR="005D5848" w:rsidRPr="006B0AC7">
        <w:rPr>
          <w:i/>
          <w:iCs/>
          <w:szCs w:val="24"/>
        </w:rPr>
        <w:t>lycopersicon</w:t>
      </w:r>
      <w:proofErr w:type="spellEnd"/>
      <w:r w:rsidR="005D5848" w:rsidRPr="006B0AC7">
        <w:rPr>
          <w:i/>
          <w:iCs/>
          <w:szCs w:val="24"/>
        </w:rPr>
        <w:t xml:space="preserve"> </w:t>
      </w:r>
      <w:r w:rsidR="005D5848" w:rsidRPr="006B0AC7">
        <w:rPr>
          <w:iCs/>
          <w:szCs w:val="24"/>
        </w:rPr>
        <w:t>Mill</w:t>
      </w:r>
      <w:r w:rsidRPr="006B0AC7">
        <w:rPr>
          <w:i/>
          <w:iCs/>
          <w:szCs w:val="24"/>
        </w:rPr>
        <w:t>)</w:t>
      </w:r>
      <w:r w:rsidR="00CF086A">
        <w:rPr>
          <w:i/>
          <w:iCs/>
          <w:szCs w:val="24"/>
        </w:rPr>
        <w:t xml:space="preserve"> </w:t>
      </w:r>
      <w:r w:rsidR="005D5848" w:rsidRPr="006B0AC7">
        <w:rPr>
          <w:iCs/>
          <w:szCs w:val="24"/>
        </w:rPr>
        <w:t>possible management strategies and best treatment combinations on tomatoes</w:t>
      </w:r>
      <w:r w:rsidR="00CF086A">
        <w:rPr>
          <w:iCs/>
          <w:szCs w:val="24"/>
        </w:rPr>
        <w:t xml:space="preserve"> </w:t>
      </w:r>
      <w:r w:rsidRPr="006B0AC7">
        <w:rPr>
          <w:szCs w:val="24"/>
        </w:rPr>
        <w:t>protected from crop pests using agro-nets in Kenya.</w:t>
      </w:r>
    </w:p>
    <w:p w:rsidR="003E5E59" w:rsidRPr="006B0AC7" w:rsidRDefault="003E5E59" w:rsidP="0067275E">
      <w:pPr>
        <w:pStyle w:val="Heading3"/>
        <w:jc w:val="both"/>
        <w:rPr>
          <w:rFonts w:ascii="Times New Roman" w:hAnsi="Times New Roman"/>
          <w:color w:val="auto"/>
          <w:szCs w:val="24"/>
        </w:rPr>
      </w:pPr>
      <w:bookmarkStart w:id="16" w:name="_Toc404238471"/>
      <w:r w:rsidRPr="006B0AC7">
        <w:rPr>
          <w:rFonts w:ascii="Times New Roman" w:hAnsi="Times New Roman"/>
          <w:color w:val="auto"/>
          <w:szCs w:val="24"/>
        </w:rPr>
        <w:t>1.5.2 Specific objectives</w:t>
      </w:r>
      <w:bookmarkEnd w:id="16"/>
    </w:p>
    <w:p w:rsidR="003E5E59" w:rsidRPr="006B0AC7" w:rsidRDefault="003E5E59" w:rsidP="0067275E">
      <w:pPr>
        <w:numPr>
          <w:ilvl w:val="0"/>
          <w:numId w:val="2"/>
        </w:numPr>
        <w:jc w:val="both"/>
        <w:rPr>
          <w:szCs w:val="24"/>
        </w:rPr>
      </w:pPr>
      <w:r w:rsidRPr="006B0AC7">
        <w:rPr>
          <w:szCs w:val="24"/>
        </w:rPr>
        <w:t xml:space="preserve">To determine disease </w:t>
      </w:r>
      <w:r w:rsidR="00EF63A1" w:rsidRPr="006B0AC7">
        <w:rPr>
          <w:szCs w:val="24"/>
        </w:rPr>
        <w:t>prevalence</w:t>
      </w:r>
      <w:r w:rsidR="00CF086A">
        <w:rPr>
          <w:szCs w:val="24"/>
        </w:rPr>
        <w:t xml:space="preserve"> </w:t>
      </w:r>
      <w:r w:rsidR="00320399" w:rsidRPr="006B0AC7">
        <w:rPr>
          <w:szCs w:val="24"/>
        </w:rPr>
        <w:t xml:space="preserve">and severity </w:t>
      </w:r>
      <w:r w:rsidRPr="006B0AC7">
        <w:rPr>
          <w:szCs w:val="24"/>
        </w:rPr>
        <w:t>o</w:t>
      </w:r>
      <w:r w:rsidR="00715E85">
        <w:rPr>
          <w:szCs w:val="24"/>
        </w:rPr>
        <w:t>n</w:t>
      </w:r>
      <w:r w:rsidRPr="006B0AC7">
        <w:rPr>
          <w:szCs w:val="24"/>
        </w:rPr>
        <w:t xml:space="preserve"> tomato crop </w:t>
      </w:r>
      <w:r w:rsidR="00320399" w:rsidRPr="006B0AC7">
        <w:rPr>
          <w:szCs w:val="24"/>
        </w:rPr>
        <w:t>grown under</w:t>
      </w:r>
      <w:r w:rsidR="00CF086A">
        <w:rPr>
          <w:szCs w:val="24"/>
        </w:rPr>
        <w:t xml:space="preserve"> </w:t>
      </w:r>
      <w:r w:rsidR="00B01B54">
        <w:rPr>
          <w:szCs w:val="24"/>
        </w:rPr>
        <w:t>Agronet</w:t>
      </w:r>
      <w:r w:rsidR="00320399" w:rsidRPr="006B0AC7">
        <w:rPr>
          <w:szCs w:val="24"/>
        </w:rPr>
        <w:t xml:space="preserve"> technology</w:t>
      </w:r>
      <w:r w:rsidRPr="006B0AC7">
        <w:rPr>
          <w:szCs w:val="24"/>
        </w:rPr>
        <w:t xml:space="preserve"> in nursery and field conditions.</w:t>
      </w:r>
    </w:p>
    <w:p w:rsidR="003E5E59" w:rsidRPr="006B0AC7" w:rsidRDefault="003E5E59" w:rsidP="0067275E">
      <w:pPr>
        <w:numPr>
          <w:ilvl w:val="0"/>
          <w:numId w:val="2"/>
        </w:numPr>
        <w:jc w:val="both"/>
        <w:rPr>
          <w:szCs w:val="24"/>
        </w:rPr>
      </w:pPr>
      <w:r w:rsidRPr="006B0AC7">
        <w:rPr>
          <w:szCs w:val="24"/>
        </w:rPr>
        <w:t xml:space="preserve">To test </w:t>
      </w:r>
      <w:r w:rsidR="006B695D">
        <w:rPr>
          <w:szCs w:val="24"/>
        </w:rPr>
        <w:t xml:space="preserve">the possible </w:t>
      </w:r>
      <w:r w:rsidRPr="006B0AC7">
        <w:rPr>
          <w:szCs w:val="24"/>
        </w:rPr>
        <w:t xml:space="preserve">integrated </w:t>
      </w:r>
      <w:r w:rsidR="005D5848" w:rsidRPr="006B0AC7">
        <w:rPr>
          <w:szCs w:val="24"/>
        </w:rPr>
        <w:t>management</w:t>
      </w:r>
      <w:r w:rsidR="00CF086A">
        <w:rPr>
          <w:szCs w:val="24"/>
        </w:rPr>
        <w:t xml:space="preserve"> </w:t>
      </w:r>
      <w:r w:rsidR="00320399" w:rsidRPr="006B0AC7">
        <w:rPr>
          <w:szCs w:val="24"/>
        </w:rPr>
        <w:t>strategies of</w:t>
      </w:r>
      <w:r w:rsidRPr="006B0AC7">
        <w:rPr>
          <w:szCs w:val="24"/>
        </w:rPr>
        <w:t xml:space="preserve"> tomato diseases grown under </w:t>
      </w:r>
      <w:r w:rsidR="00B01B54">
        <w:rPr>
          <w:szCs w:val="24"/>
        </w:rPr>
        <w:t>Agronet</w:t>
      </w:r>
      <w:r w:rsidRPr="006B0AC7">
        <w:rPr>
          <w:szCs w:val="24"/>
        </w:rPr>
        <w:t xml:space="preserve"> technology in nursery and field conditions </w:t>
      </w:r>
      <w:r w:rsidR="00320399" w:rsidRPr="006B0AC7">
        <w:rPr>
          <w:szCs w:val="24"/>
        </w:rPr>
        <w:t xml:space="preserve">while determining the interaction of </w:t>
      </w:r>
      <w:r w:rsidR="00B01B54">
        <w:rPr>
          <w:szCs w:val="24"/>
        </w:rPr>
        <w:t>Agronet</w:t>
      </w:r>
      <w:r w:rsidR="00320399" w:rsidRPr="006B0AC7">
        <w:rPr>
          <w:szCs w:val="24"/>
        </w:rPr>
        <w:t>s and the management regimes</w:t>
      </w:r>
      <w:r w:rsidRPr="006B0AC7">
        <w:rPr>
          <w:szCs w:val="24"/>
        </w:rPr>
        <w:t>.</w:t>
      </w:r>
    </w:p>
    <w:p w:rsidR="00320399" w:rsidRPr="006B0AC7" w:rsidRDefault="00320399" w:rsidP="0067275E">
      <w:pPr>
        <w:numPr>
          <w:ilvl w:val="0"/>
          <w:numId w:val="2"/>
        </w:numPr>
        <w:jc w:val="both"/>
        <w:rPr>
          <w:szCs w:val="24"/>
        </w:rPr>
      </w:pPr>
      <w:r w:rsidRPr="006B0AC7">
        <w:rPr>
          <w:szCs w:val="24"/>
        </w:rPr>
        <w:t xml:space="preserve">To determine the best treatment combinations </w:t>
      </w:r>
      <w:r w:rsidR="003B39C5">
        <w:rPr>
          <w:szCs w:val="24"/>
        </w:rPr>
        <w:t xml:space="preserve">of Agronets and possible management </w:t>
      </w:r>
      <w:r w:rsidRPr="006B0AC7">
        <w:rPr>
          <w:szCs w:val="24"/>
        </w:rPr>
        <w:t xml:space="preserve">that give higher yields of marketable tomato under </w:t>
      </w:r>
      <w:r w:rsidR="00B01B54">
        <w:rPr>
          <w:szCs w:val="24"/>
        </w:rPr>
        <w:t>Agronet</w:t>
      </w:r>
      <w:r w:rsidRPr="006B0AC7">
        <w:rPr>
          <w:szCs w:val="24"/>
        </w:rPr>
        <w:t xml:space="preserve"> technology in field conditions.</w:t>
      </w:r>
    </w:p>
    <w:p w:rsidR="00395AC1" w:rsidRPr="00044FFC" w:rsidRDefault="008458DF" w:rsidP="00B05345">
      <w:pPr>
        <w:ind w:left="720"/>
        <w:jc w:val="center"/>
        <w:rPr>
          <w:szCs w:val="24"/>
        </w:rPr>
      </w:pPr>
      <w:r w:rsidRPr="006B0AC7">
        <w:rPr>
          <w:szCs w:val="24"/>
        </w:rPr>
        <w:br w:type="page"/>
      </w:r>
      <w:bookmarkStart w:id="17" w:name="_Toc383436537"/>
      <w:bookmarkStart w:id="18" w:name="_Toc404238472"/>
      <w:r w:rsidR="00776E5D" w:rsidRPr="009721CD">
        <w:rPr>
          <w:rStyle w:val="Heading1Char"/>
          <w:rFonts w:eastAsia="Calibri"/>
        </w:rPr>
        <w:lastRenderedPageBreak/>
        <w:t>CHAPTER TWO</w:t>
      </w:r>
      <w:bookmarkEnd w:id="17"/>
      <w:bookmarkEnd w:id="18"/>
    </w:p>
    <w:p w:rsidR="009B3C16" w:rsidRPr="006B0AC7" w:rsidRDefault="00776E5D" w:rsidP="0067275E">
      <w:pPr>
        <w:pStyle w:val="Heading2"/>
        <w:spacing w:line="480" w:lineRule="auto"/>
        <w:jc w:val="center"/>
        <w:rPr>
          <w:rFonts w:ascii="Times New Roman" w:hAnsi="Times New Roman" w:cs="Times New Roman"/>
          <w:i w:val="0"/>
          <w:sz w:val="24"/>
          <w:szCs w:val="24"/>
        </w:rPr>
      </w:pPr>
      <w:bookmarkStart w:id="19" w:name="_Toc404238473"/>
      <w:r w:rsidRPr="006B0AC7">
        <w:rPr>
          <w:rFonts w:ascii="Times New Roman" w:hAnsi="Times New Roman" w:cs="Times New Roman"/>
          <w:i w:val="0"/>
          <w:sz w:val="24"/>
          <w:szCs w:val="24"/>
        </w:rPr>
        <w:t>LITERATURE RE</w:t>
      </w:r>
      <w:r w:rsidR="009B3C16" w:rsidRPr="006B0AC7">
        <w:rPr>
          <w:rFonts w:ascii="Times New Roman" w:hAnsi="Times New Roman" w:cs="Times New Roman"/>
          <w:i w:val="0"/>
          <w:sz w:val="24"/>
          <w:szCs w:val="24"/>
        </w:rPr>
        <w:t>VIEW</w:t>
      </w:r>
      <w:bookmarkEnd w:id="19"/>
    </w:p>
    <w:p w:rsidR="007720F2" w:rsidRPr="006B0AC7" w:rsidRDefault="00704D06" w:rsidP="007720F2">
      <w:pPr>
        <w:pStyle w:val="Heading2"/>
        <w:spacing w:line="480" w:lineRule="auto"/>
        <w:jc w:val="both"/>
        <w:rPr>
          <w:rFonts w:ascii="Times New Roman" w:hAnsi="Times New Roman" w:cs="Times New Roman"/>
          <w:i w:val="0"/>
          <w:sz w:val="24"/>
          <w:szCs w:val="24"/>
        </w:rPr>
      </w:pPr>
      <w:bookmarkStart w:id="20" w:name="_Toc404238474"/>
      <w:r w:rsidRPr="006B0AC7">
        <w:rPr>
          <w:rFonts w:ascii="Times New Roman" w:hAnsi="Times New Roman" w:cs="Times New Roman"/>
          <w:i w:val="0"/>
          <w:sz w:val="24"/>
          <w:szCs w:val="24"/>
        </w:rPr>
        <w:t>2.</w:t>
      </w:r>
      <w:r w:rsidR="00656B7A" w:rsidRPr="006B0AC7">
        <w:rPr>
          <w:rFonts w:ascii="Times New Roman" w:hAnsi="Times New Roman" w:cs="Times New Roman"/>
          <w:i w:val="0"/>
          <w:sz w:val="24"/>
          <w:szCs w:val="24"/>
        </w:rPr>
        <w:t>1</w:t>
      </w:r>
      <w:r w:rsidR="00CF086A">
        <w:rPr>
          <w:rFonts w:ascii="Times New Roman" w:hAnsi="Times New Roman" w:cs="Times New Roman"/>
          <w:i w:val="0"/>
          <w:sz w:val="24"/>
          <w:szCs w:val="24"/>
        </w:rPr>
        <w:t xml:space="preserve"> </w:t>
      </w:r>
      <w:r w:rsidR="007720F2" w:rsidRPr="006B0AC7">
        <w:rPr>
          <w:rFonts w:ascii="Times New Roman" w:hAnsi="Times New Roman" w:cs="Times New Roman"/>
          <w:i w:val="0"/>
          <w:sz w:val="24"/>
          <w:szCs w:val="24"/>
        </w:rPr>
        <w:t>Tomato natural history</w:t>
      </w:r>
      <w:bookmarkEnd w:id="20"/>
    </w:p>
    <w:p w:rsidR="00537221" w:rsidRPr="006B0AC7" w:rsidRDefault="00537221" w:rsidP="0067275E">
      <w:pPr>
        <w:jc w:val="both"/>
        <w:rPr>
          <w:iCs/>
          <w:szCs w:val="24"/>
        </w:rPr>
      </w:pPr>
      <w:r w:rsidRPr="006B0AC7">
        <w:rPr>
          <w:szCs w:val="24"/>
        </w:rPr>
        <w:t xml:space="preserve">Tomato is classified taxonomically under plant kingdom as an angiosperm and ranked under the order </w:t>
      </w:r>
      <w:proofErr w:type="spellStart"/>
      <w:r w:rsidRPr="006B0AC7">
        <w:rPr>
          <w:szCs w:val="24"/>
        </w:rPr>
        <w:t>solanales</w:t>
      </w:r>
      <w:proofErr w:type="spellEnd"/>
      <w:r w:rsidRPr="006B0AC7">
        <w:rPr>
          <w:szCs w:val="24"/>
        </w:rPr>
        <w:t xml:space="preserve">, genus </w:t>
      </w:r>
      <w:proofErr w:type="spellStart"/>
      <w:r w:rsidRPr="006B0AC7">
        <w:rPr>
          <w:i/>
          <w:iCs/>
          <w:szCs w:val="24"/>
        </w:rPr>
        <w:t>Solanum</w:t>
      </w:r>
      <w:proofErr w:type="spellEnd"/>
      <w:r w:rsidRPr="006B0AC7">
        <w:rPr>
          <w:szCs w:val="24"/>
        </w:rPr>
        <w:t xml:space="preserve"> and species name being </w:t>
      </w:r>
      <w:proofErr w:type="spellStart"/>
      <w:r w:rsidRPr="006B0AC7">
        <w:rPr>
          <w:i/>
          <w:iCs/>
          <w:szCs w:val="24"/>
        </w:rPr>
        <w:t>Solanum</w:t>
      </w:r>
      <w:proofErr w:type="spellEnd"/>
      <w:r w:rsidR="00CF086A">
        <w:rPr>
          <w:i/>
          <w:iCs/>
          <w:szCs w:val="24"/>
        </w:rPr>
        <w:t xml:space="preserve"> </w:t>
      </w:r>
      <w:proofErr w:type="spellStart"/>
      <w:r w:rsidRPr="006B0AC7">
        <w:rPr>
          <w:i/>
          <w:iCs/>
          <w:szCs w:val="24"/>
        </w:rPr>
        <w:t>lycopersicon</w:t>
      </w:r>
      <w:r w:rsidR="000C6B4A" w:rsidRPr="006B0AC7">
        <w:rPr>
          <w:iCs/>
          <w:szCs w:val="24"/>
        </w:rPr>
        <w:t>of</w:t>
      </w:r>
      <w:proofErr w:type="spellEnd"/>
      <w:r w:rsidR="000C6B4A" w:rsidRPr="006B0AC7">
        <w:rPr>
          <w:iCs/>
          <w:szCs w:val="24"/>
        </w:rPr>
        <w:t xml:space="preserve"> family</w:t>
      </w:r>
      <w:r w:rsidR="00CF086A">
        <w:rPr>
          <w:iCs/>
          <w:szCs w:val="24"/>
        </w:rPr>
        <w:t xml:space="preserve"> </w:t>
      </w:r>
      <w:proofErr w:type="spellStart"/>
      <w:r w:rsidR="000C6B4A" w:rsidRPr="006B0AC7">
        <w:rPr>
          <w:iCs/>
          <w:szCs w:val="24"/>
        </w:rPr>
        <w:t>solanaceae</w:t>
      </w:r>
      <w:proofErr w:type="spellEnd"/>
      <w:r w:rsidRPr="006B0AC7">
        <w:rPr>
          <w:i/>
          <w:iCs/>
          <w:szCs w:val="24"/>
        </w:rPr>
        <w:t xml:space="preserve">. </w:t>
      </w:r>
      <w:r w:rsidRPr="006B0AC7">
        <w:rPr>
          <w:szCs w:val="24"/>
        </w:rPr>
        <w:t>Its synonym is</w:t>
      </w:r>
      <w:r w:rsidRPr="006B0AC7">
        <w:rPr>
          <w:i/>
          <w:iCs/>
          <w:szCs w:val="24"/>
        </w:rPr>
        <w:t xml:space="preserve"> </w:t>
      </w:r>
      <w:proofErr w:type="spellStart"/>
      <w:r w:rsidRPr="006B0AC7">
        <w:rPr>
          <w:i/>
          <w:iCs/>
          <w:szCs w:val="24"/>
        </w:rPr>
        <w:t>Lycopersicon</w:t>
      </w:r>
      <w:proofErr w:type="spellEnd"/>
      <w:r w:rsidRPr="006B0AC7">
        <w:rPr>
          <w:i/>
          <w:iCs/>
          <w:szCs w:val="24"/>
        </w:rPr>
        <w:t xml:space="preserve"> </w:t>
      </w:r>
      <w:proofErr w:type="spellStart"/>
      <w:r w:rsidR="00014A27" w:rsidRPr="006B0AC7">
        <w:rPr>
          <w:i/>
          <w:iCs/>
          <w:szCs w:val="24"/>
        </w:rPr>
        <w:t>esculentum</w:t>
      </w:r>
      <w:proofErr w:type="spellEnd"/>
      <w:r w:rsidR="00014A27" w:rsidRPr="006B0AC7">
        <w:rPr>
          <w:iCs/>
          <w:szCs w:val="24"/>
        </w:rPr>
        <w:t>.</w:t>
      </w:r>
    </w:p>
    <w:p w:rsidR="001E644D" w:rsidRPr="006B0AC7" w:rsidRDefault="0097575C" w:rsidP="00CE1D5D">
      <w:pPr>
        <w:jc w:val="both"/>
        <w:rPr>
          <w:i/>
          <w:szCs w:val="24"/>
        </w:rPr>
      </w:pPr>
      <w:r w:rsidRPr="006B0AC7">
        <w:rPr>
          <w:iCs/>
          <w:szCs w:val="24"/>
        </w:rPr>
        <w:t>Tomato (</w:t>
      </w:r>
      <w:proofErr w:type="spellStart"/>
      <w:r w:rsidR="007720F2" w:rsidRPr="006B0AC7">
        <w:rPr>
          <w:i/>
          <w:iCs/>
          <w:szCs w:val="24"/>
        </w:rPr>
        <w:t>Solanum</w:t>
      </w:r>
      <w:proofErr w:type="spellEnd"/>
      <w:r w:rsidR="007720F2" w:rsidRPr="006B0AC7">
        <w:rPr>
          <w:i/>
          <w:iCs/>
          <w:szCs w:val="24"/>
        </w:rPr>
        <w:t xml:space="preserve"> </w:t>
      </w:r>
      <w:proofErr w:type="spellStart"/>
      <w:r w:rsidR="007720F2" w:rsidRPr="006B0AC7">
        <w:rPr>
          <w:i/>
          <w:iCs/>
          <w:szCs w:val="24"/>
        </w:rPr>
        <w:t>l</w:t>
      </w:r>
      <w:r w:rsidRPr="006B0AC7">
        <w:rPr>
          <w:i/>
          <w:iCs/>
          <w:szCs w:val="24"/>
        </w:rPr>
        <w:t>ycopersicon</w:t>
      </w:r>
      <w:proofErr w:type="spellEnd"/>
      <w:r w:rsidRPr="006B0AC7">
        <w:rPr>
          <w:iCs/>
          <w:szCs w:val="24"/>
        </w:rPr>
        <w:t>)</w:t>
      </w:r>
      <w:r w:rsidR="002A18FE" w:rsidRPr="006B0AC7">
        <w:rPr>
          <w:iCs/>
          <w:szCs w:val="24"/>
        </w:rPr>
        <w:t xml:space="preserve"> is an </w:t>
      </w:r>
      <w:r w:rsidR="008E1E03" w:rsidRPr="006B0AC7">
        <w:rPr>
          <w:iCs/>
          <w:szCs w:val="24"/>
        </w:rPr>
        <w:t xml:space="preserve">herbaceous </w:t>
      </w:r>
      <w:r w:rsidR="003E6BE4" w:rsidRPr="006B0AC7">
        <w:rPr>
          <w:iCs/>
          <w:szCs w:val="24"/>
        </w:rPr>
        <w:t xml:space="preserve">annual crop that </w:t>
      </w:r>
      <w:r w:rsidR="007720F2" w:rsidRPr="006B0AC7">
        <w:rPr>
          <w:iCs/>
          <w:szCs w:val="24"/>
        </w:rPr>
        <w:t>can grow</w:t>
      </w:r>
      <w:r w:rsidR="003E6BE4" w:rsidRPr="006B0AC7">
        <w:rPr>
          <w:iCs/>
          <w:szCs w:val="24"/>
        </w:rPr>
        <w:t xml:space="preserve"> up to </w:t>
      </w:r>
      <w:r w:rsidR="000C6B4A" w:rsidRPr="006B0AC7">
        <w:rPr>
          <w:iCs/>
          <w:szCs w:val="24"/>
        </w:rPr>
        <w:t>3m (</w:t>
      </w:r>
      <w:r w:rsidR="003E6BE4" w:rsidRPr="006B0AC7">
        <w:rPr>
          <w:iCs/>
          <w:szCs w:val="24"/>
        </w:rPr>
        <w:t>3-10 feet)</w:t>
      </w:r>
      <w:r w:rsidR="002A18FE" w:rsidRPr="006B0AC7">
        <w:rPr>
          <w:iCs/>
          <w:szCs w:val="24"/>
        </w:rPr>
        <w:t xml:space="preserve"> in height. The stems are </w:t>
      </w:r>
      <w:r w:rsidR="000C6B4A" w:rsidRPr="006B0AC7">
        <w:rPr>
          <w:iCs/>
          <w:szCs w:val="24"/>
        </w:rPr>
        <w:t>weak</w:t>
      </w:r>
      <w:r w:rsidR="001A20F7">
        <w:rPr>
          <w:iCs/>
          <w:szCs w:val="24"/>
        </w:rPr>
        <w:t>,</w:t>
      </w:r>
      <w:r w:rsidR="000C6B4A" w:rsidRPr="006B0AC7">
        <w:rPr>
          <w:iCs/>
          <w:szCs w:val="24"/>
        </w:rPr>
        <w:t xml:space="preserve"> woody</w:t>
      </w:r>
      <w:r w:rsidR="001A20F7">
        <w:rPr>
          <w:iCs/>
          <w:szCs w:val="24"/>
        </w:rPr>
        <w:t>,</w:t>
      </w:r>
      <w:r w:rsidR="00CF086A">
        <w:rPr>
          <w:iCs/>
          <w:szCs w:val="24"/>
        </w:rPr>
        <w:t xml:space="preserve"> </w:t>
      </w:r>
      <w:proofErr w:type="gramStart"/>
      <w:r w:rsidR="002A18FE" w:rsidRPr="006B0AC7">
        <w:rPr>
          <w:iCs/>
          <w:szCs w:val="24"/>
        </w:rPr>
        <w:t>hair</w:t>
      </w:r>
      <w:r w:rsidR="000C6B4A" w:rsidRPr="006B0AC7">
        <w:rPr>
          <w:iCs/>
          <w:szCs w:val="24"/>
        </w:rPr>
        <w:t>y</w:t>
      </w:r>
      <w:proofErr w:type="gramEnd"/>
      <w:r w:rsidR="000C6B4A" w:rsidRPr="006B0AC7">
        <w:rPr>
          <w:iCs/>
          <w:szCs w:val="24"/>
        </w:rPr>
        <w:t xml:space="preserve">, </w:t>
      </w:r>
      <w:r w:rsidR="001A20F7">
        <w:rPr>
          <w:iCs/>
          <w:szCs w:val="24"/>
        </w:rPr>
        <w:t>with</w:t>
      </w:r>
      <w:r w:rsidR="000C6B4A" w:rsidRPr="006B0AC7">
        <w:rPr>
          <w:iCs/>
          <w:szCs w:val="24"/>
        </w:rPr>
        <w:t xml:space="preserve"> strong</w:t>
      </w:r>
      <w:r w:rsidR="008E1AE5" w:rsidRPr="008E1AE5">
        <w:rPr>
          <w:iCs/>
          <w:szCs w:val="24"/>
          <w:lang w:val="en-GB"/>
        </w:rPr>
        <w:t>odours</w:t>
      </w:r>
      <w:r w:rsidR="000C6B4A" w:rsidRPr="006B0AC7">
        <w:rPr>
          <w:iCs/>
          <w:szCs w:val="24"/>
        </w:rPr>
        <w:t xml:space="preserve"> (Jay</w:t>
      </w:r>
      <w:r w:rsidR="007720F2" w:rsidRPr="006B0AC7">
        <w:rPr>
          <w:iCs/>
          <w:szCs w:val="24"/>
        </w:rPr>
        <w:t>,</w:t>
      </w:r>
      <w:r w:rsidR="000C6B4A" w:rsidRPr="006B0AC7">
        <w:rPr>
          <w:iCs/>
          <w:szCs w:val="24"/>
        </w:rPr>
        <w:t xml:space="preserve"> 2000)</w:t>
      </w:r>
      <w:r w:rsidR="007720F2" w:rsidRPr="006B0AC7">
        <w:rPr>
          <w:iCs/>
          <w:szCs w:val="24"/>
        </w:rPr>
        <w:t xml:space="preserve">. </w:t>
      </w:r>
      <w:r w:rsidR="000C6B4A" w:rsidRPr="006B0AC7">
        <w:rPr>
          <w:iCs/>
          <w:szCs w:val="24"/>
        </w:rPr>
        <w:t>T</w:t>
      </w:r>
      <w:r w:rsidR="002A18FE" w:rsidRPr="006B0AC7">
        <w:rPr>
          <w:iCs/>
          <w:szCs w:val="24"/>
        </w:rPr>
        <w:t xml:space="preserve">he terminal bud usually becomes an inflorescence and growth is by an auxiliary bud. </w:t>
      </w:r>
      <w:r w:rsidR="004A2AB3" w:rsidRPr="006B0AC7">
        <w:rPr>
          <w:iCs/>
          <w:szCs w:val="24"/>
        </w:rPr>
        <w:t>The</w:t>
      </w:r>
      <w:r w:rsidR="002A18FE" w:rsidRPr="006B0AC7">
        <w:rPr>
          <w:iCs/>
          <w:szCs w:val="24"/>
        </w:rPr>
        <w:t xml:space="preserve"> flowers grow up to 2cm in diameter and borne in inflorescence of 4-12 </w:t>
      </w:r>
      <w:r w:rsidR="004A2AB3" w:rsidRPr="006B0AC7">
        <w:rPr>
          <w:iCs/>
          <w:szCs w:val="24"/>
        </w:rPr>
        <w:t xml:space="preserve">flowers. </w:t>
      </w:r>
      <w:r w:rsidR="002A18FE" w:rsidRPr="006B0AC7">
        <w:rPr>
          <w:iCs/>
          <w:szCs w:val="24"/>
        </w:rPr>
        <w:t>The leaves are spirally arr</w:t>
      </w:r>
      <w:r w:rsidR="00442C6C">
        <w:rPr>
          <w:iCs/>
          <w:szCs w:val="24"/>
        </w:rPr>
        <w:t>anged up to 3cm long and 10-15</w:t>
      </w:r>
      <w:r w:rsidR="002A18FE" w:rsidRPr="006B0AC7">
        <w:rPr>
          <w:iCs/>
          <w:szCs w:val="24"/>
        </w:rPr>
        <w:t>cm across. The leaf blade is lobed and divided. The calyx is short and remains green when the fruit ripens. The six petals are yello</w:t>
      </w:r>
      <w:r w:rsidR="007720F2" w:rsidRPr="006B0AC7">
        <w:rPr>
          <w:iCs/>
          <w:szCs w:val="24"/>
        </w:rPr>
        <w:t>w and grow to a height of 1cm. T</w:t>
      </w:r>
      <w:r w:rsidR="002A18FE" w:rsidRPr="006B0AC7">
        <w:rPr>
          <w:iCs/>
          <w:szCs w:val="24"/>
        </w:rPr>
        <w:t>omato has main tap root that grows alongside vigorous fibrous roots that anchor the plant strongly to the soil and aiding in absorption of water and mineral salts.</w:t>
      </w:r>
    </w:p>
    <w:p w:rsidR="005B0658" w:rsidRPr="006B0AC7" w:rsidRDefault="007720F2" w:rsidP="0067275E">
      <w:pPr>
        <w:jc w:val="both"/>
        <w:rPr>
          <w:szCs w:val="24"/>
        </w:rPr>
      </w:pPr>
      <w:r w:rsidRPr="006B0AC7">
        <w:rPr>
          <w:szCs w:val="24"/>
        </w:rPr>
        <w:t>Tomato is an</w:t>
      </w:r>
      <w:r w:rsidR="00011CB8" w:rsidRPr="006B0AC7">
        <w:rPr>
          <w:szCs w:val="24"/>
        </w:rPr>
        <w:t xml:space="preserve"> important vegetable grow</w:t>
      </w:r>
      <w:r w:rsidR="000C6B4A" w:rsidRPr="006B0AC7">
        <w:rPr>
          <w:szCs w:val="24"/>
        </w:rPr>
        <w:t>n</w:t>
      </w:r>
      <w:r w:rsidRPr="006B0AC7">
        <w:rPr>
          <w:szCs w:val="24"/>
        </w:rPr>
        <w:t xml:space="preserve"> in Africa</w:t>
      </w:r>
      <w:r w:rsidR="00CF086A">
        <w:rPr>
          <w:szCs w:val="24"/>
        </w:rPr>
        <w:t xml:space="preserve"> </w:t>
      </w:r>
      <w:r w:rsidR="00011CB8" w:rsidRPr="006B0AC7">
        <w:rPr>
          <w:szCs w:val="24"/>
        </w:rPr>
        <w:t xml:space="preserve">believed to have originated from </w:t>
      </w:r>
      <w:r w:rsidR="000C6B4A" w:rsidRPr="006B0AC7">
        <w:rPr>
          <w:szCs w:val="24"/>
        </w:rPr>
        <w:t xml:space="preserve">Central </w:t>
      </w:r>
      <w:r w:rsidRPr="006B0AC7">
        <w:rPr>
          <w:szCs w:val="24"/>
        </w:rPr>
        <w:t xml:space="preserve">America (Dobson </w:t>
      </w:r>
      <w:r w:rsidRPr="006B0AC7">
        <w:rPr>
          <w:i/>
          <w:szCs w:val="24"/>
        </w:rPr>
        <w:t>et al.,</w:t>
      </w:r>
      <w:r w:rsidRPr="006B0AC7">
        <w:rPr>
          <w:szCs w:val="24"/>
        </w:rPr>
        <w:t xml:space="preserve"> 2002)</w:t>
      </w:r>
      <w:r w:rsidR="003636AA" w:rsidRPr="006B0AC7">
        <w:rPr>
          <w:szCs w:val="24"/>
        </w:rPr>
        <w:t xml:space="preserve"> and was distributed to various parts of Africa by the colonialist</w:t>
      </w:r>
      <w:r w:rsidR="00CF086A">
        <w:rPr>
          <w:szCs w:val="24"/>
        </w:rPr>
        <w:t xml:space="preserve"> </w:t>
      </w:r>
      <w:r w:rsidR="0093719C" w:rsidRPr="006B0AC7">
        <w:rPr>
          <w:szCs w:val="24"/>
        </w:rPr>
        <w:t>(Figure 1)</w:t>
      </w:r>
      <w:r w:rsidR="000C6B4A" w:rsidRPr="006B0AC7">
        <w:rPr>
          <w:szCs w:val="24"/>
        </w:rPr>
        <w:t xml:space="preserve">. The </w:t>
      </w:r>
      <w:r w:rsidR="005B1C56" w:rsidRPr="006B0AC7">
        <w:rPr>
          <w:szCs w:val="24"/>
        </w:rPr>
        <w:t>word tomato was derived</w:t>
      </w:r>
      <w:r w:rsidR="000C6B4A" w:rsidRPr="006B0AC7">
        <w:rPr>
          <w:szCs w:val="24"/>
        </w:rPr>
        <w:t xml:space="preserve"> from the </w:t>
      </w:r>
      <w:r w:rsidR="005B1C56" w:rsidRPr="006B0AC7">
        <w:rPr>
          <w:szCs w:val="24"/>
        </w:rPr>
        <w:t xml:space="preserve">word </w:t>
      </w:r>
      <w:proofErr w:type="spellStart"/>
      <w:r w:rsidR="005B1C56" w:rsidRPr="006B0AC7">
        <w:rPr>
          <w:szCs w:val="24"/>
        </w:rPr>
        <w:t>tomatt</w:t>
      </w:r>
      <w:proofErr w:type="spellEnd"/>
      <w:r w:rsidR="005B1C56" w:rsidRPr="006B0AC7">
        <w:rPr>
          <w:szCs w:val="24"/>
        </w:rPr>
        <w:t xml:space="preserve"> in </w:t>
      </w:r>
      <w:proofErr w:type="spellStart"/>
      <w:r w:rsidR="005B1C56" w:rsidRPr="006B0AC7">
        <w:rPr>
          <w:szCs w:val="24"/>
        </w:rPr>
        <w:t>Nahuatt</w:t>
      </w:r>
      <w:proofErr w:type="spellEnd"/>
      <w:r w:rsidR="005B1C56" w:rsidRPr="006B0AC7">
        <w:rPr>
          <w:szCs w:val="24"/>
        </w:rPr>
        <w:t xml:space="preserve"> language </w:t>
      </w:r>
      <w:r w:rsidR="00011CB8" w:rsidRPr="006B0AC7">
        <w:rPr>
          <w:szCs w:val="24"/>
        </w:rPr>
        <w:t>and</w:t>
      </w:r>
      <w:r w:rsidR="005B1C56" w:rsidRPr="006B0AC7">
        <w:rPr>
          <w:szCs w:val="24"/>
        </w:rPr>
        <w:t xml:space="preserve"> its specific name </w:t>
      </w:r>
      <w:proofErr w:type="spellStart"/>
      <w:r w:rsidR="005B1C56" w:rsidRPr="006B0AC7">
        <w:rPr>
          <w:i/>
          <w:szCs w:val="24"/>
        </w:rPr>
        <w:t>lycopersicum</w:t>
      </w:r>
      <w:proofErr w:type="spellEnd"/>
      <w:r w:rsidR="005B1C56" w:rsidRPr="006B0AC7">
        <w:rPr>
          <w:i/>
          <w:szCs w:val="24"/>
        </w:rPr>
        <w:t xml:space="preserve"> </w:t>
      </w:r>
      <w:r w:rsidR="005B1C56" w:rsidRPr="006B0AC7">
        <w:rPr>
          <w:szCs w:val="24"/>
        </w:rPr>
        <w:t>means “wolf peach”</w:t>
      </w:r>
      <w:r w:rsidR="00AF6B28" w:rsidRPr="006B0AC7">
        <w:rPr>
          <w:szCs w:val="24"/>
        </w:rPr>
        <w:t xml:space="preserve"> or the “wolf apple” and they are major food candies in South America (Jay, 2000). It was introduced</w:t>
      </w:r>
      <w:r w:rsidR="00011CB8" w:rsidRPr="006B0AC7">
        <w:rPr>
          <w:szCs w:val="24"/>
        </w:rPr>
        <w:t xml:space="preserve"> to Kenya by early European settlers in 1900’s (</w:t>
      </w:r>
      <w:proofErr w:type="spellStart"/>
      <w:r w:rsidR="00011CB8" w:rsidRPr="006B0AC7">
        <w:rPr>
          <w:szCs w:val="24"/>
        </w:rPr>
        <w:t>Odome</w:t>
      </w:r>
      <w:proofErr w:type="spellEnd"/>
      <w:r w:rsidR="00011CB8" w:rsidRPr="006B0AC7">
        <w:rPr>
          <w:szCs w:val="24"/>
        </w:rPr>
        <w:t xml:space="preserve"> </w:t>
      </w:r>
      <w:r w:rsidR="00011CB8" w:rsidRPr="006B0AC7">
        <w:rPr>
          <w:i/>
          <w:szCs w:val="24"/>
        </w:rPr>
        <w:t>et al.,</w:t>
      </w:r>
      <w:r w:rsidR="003636AA" w:rsidRPr="006B0AC7">
        <w:rPr>
          <w:szCs w:val="24"/>
        </w:rPr>
        <w:t xml:space="preserve"> 2008</w:t>
      </w:r>
      <w:r w:rsidR="00011CB8" w:rsidRPr="006B0AC7">
        <w:rPr>
          <w:szCs w:val="24"/>
        </w:rPr>
        <w:t>).</w:t>
      </w:r>
      <w:r w:rsidR="00043202" w:rsidRPr="006B0AC7">
        <w:rPr>
          <w:szCs w:val="24"/>
        </w:rPr>
        <w:t xml:space="preserve"> Tomato is a warm season crop that is sensitive to frost at any growth stage. </w:t>
      </w:r>
      <w:r w:rsidR="00014A27">
        <w:rPr>
          <w:szCs w:val="24"/>
        </w:rPr>
        <w:t>T</w:t>
      </w:r>
      <w:r w:rsidR="00043202" w:rsidRPr="006B0AC7">
        <w:rPr>
          <w:szCs w:val="24"/>
        </w:rPr>
        <w:t>he optimal soil temper</w:t>
      </w:r>
      <w:r w:rsidR="008A0F7C">
        <w:rPr>
          <w:szCs w:val="24"/>
        </w:rPr>
        <w:t xml:space="preserve">ature for seed </w:t>
      </w:r>
      <w:r w:rsidR="008A0F7C">
        <w:rPr>
          <w:szCs w:val="24"/>
        </w:rPr>
        <w:lastRenderedPageBreak/>
        <w:t>germination is 20</w:t>
      </w:r>
      <w:r w:rsidR="008A0F7C">
        <w:rPr>
          <w:szCs w:val="24"/>
          <w:vertAlign w:val="superscript"/>
        </w:rPr>
        <w:t>°</w:t>
      </w:r>
      <w:r w:rsidR="008A0F7C" w:rsidRPr="006B0AC7">
        <w:rPr>
          <w:szCs w:val="24"/>
        </w:rPr>
        <w:t>C</w:t>
      </w:r>
      <w:r w:rsidR="00CF086A">
        <w:rPr>
          <w:szCs w:val="24"/>
        </w:rPr>
        <w:t xml:space="preserve"> </w:t>
      </w:r>
      <w:r w:rsidR="00DD38A8">
        <w:rPr>
          <w:szCs w:val="24"/>
        </w:rPr>
        <w:t>or above. Germination below 16</w:t>
      </w:r>
      <w:r w:rsidR="00DD38A8">
        <w:rPr>
          <w:szCs w:val="24"/>
          <w:vertAlign w:val="superscript"/>
        </w:rPr>
        <w:t>°</w:t>
      </w:r>
      <w:r w:rsidR="00037BFE" w:rsidRPr="006B0AC7">
        <w:rPr>
          <w:szCs w:val="24"/>
        </w:rPr>
        <w:t>C</w:t>
      </w:r>
      <w:r w:rsidR="00043202" w:rsidRPr="006B0AC7">
        <w:rPr>
          <w:szCs w:val="24"/>
        </w:rPr>
        <w:t xml:space="preserve"> is extremely low. Daily maximum temperature of 25-30</w:t>
      </w:r>
      <w:r w:rsidR="008A0F7C">
        <w:rPr>
          <w:szCs w:val="24"/>
          <w:vertAlign w:val="superscript"/>
        </w:rPr>
        <w:t>°</w:t>
      </w:r>
      <w:r w:rsidR="008A0F7C" w:rsidRPr="006B0AC7">
        <w:rPr>
          <w:szCs w:val="24"/>
        </w:rPr>
        <w:t xml:space="preserve">C </w:t>
      </w:r>
      <w:r w:rsidR="00043202" w:rsidRPr="006B0AC7">
        <w:rPr>
          <w:szCs w:val="24"/>
        </w:rPr>
        <w:t>is ideal for vegetative growth</w:t>
      </w:r>
      <w:r w:rsidR="00DD38A8">
        <w:rPr>
          <w:szCs w:val="24"/>
        </w:rPr>
        <w:t>,</w:t>
      </w:r>
      <w:r w:rsidR="00043202" w:rsidRPr="006B0AC7">
        <w:rPr>
          <w:szCs w:val="24"/>
        </w:rPr>
        <w:t xml:space="preserve"> fruit setting and development. With adequate soil moisture, tomato plants can tolerate temperature well in excess of up to 38</w:t>
      </w:r>
      <w:r w:rsidR="00DD38A8">
        <w:rPr>
          <w:szCs w:val="24"/>
          <w:vertAlign w:val="superscript"/>
        </w:rPr>
        <w:t>°</w:t>
      </w:r>
      <w:r w:rsidR="00037BFE" w:rsidRPr="006B0AC7">
        <w:rPr>
          <w:szCs w:val="24"/>
        </w:rPr>
        <w:t>C</w:t>
      </w:r>
      <w:r w:rsidR="00043202" w:rsidRPr="006B0AC7">
        <w:rPr>
          <w:szCs w:val="24"/>
        </w:rPr>
        <w:t>but beyond pollen meiosis is disrupted thus affecting fruit setting (</w:t>
      </w:r>
      <w:proofErr w:type="spellStart"/>
      <w:r w:rsidR="00043202" w:rsidRPr="006B0AC7">
        <w:rPr>
          <w:szCs w:val="24"/>
        </w:rPr>
        <w:t>Hartz</w:t>
      </w:r>
      <w:proofErr w:type="spellEnd"/>
      <w:r w:rsidR="00043202" w:rsidRPr="006B0AC7">
        <w:rPr>
          <w:szCs w:val="24"/>
        </w:rPr>
        <w:t xml:space="preserve"> </w:t>
      </w:r>
      <w:r w:rsidR="00043202" w:rsidRPr="006B0AC7">
        <w:rPr>
          <w:i/>
          <w:szCs w:val="24"/>
        </w:rPr>
        <w:t>et al.,</w:t>
      </w:r>
      <w:r w:rsidR="00043202" w:rsidRPr="006B0AC7">
        <w:rPr>
          <w:szCs w:val="24"/>
        </w:rPr>
        <w:t xml:space="preserve"> 2008). The best temperature for tomato is between 15</w:t>
      </w:r>
      <w:r w:rsidR="00DD38A8">
        <w:rPr>
          <w:szCs w:val="24"/>
          <w:vertAlign w:val="superscript"/>
        </w:rPr>
        <w:t>°</w:t>
      </w:r>
      <w:r w:rsidR="00037BFE" w:rsidRPr="006B0AC7">
        <w:rPr>
          <w:szCs w:val="24"/>
        </w:rPr>
        <w:t>C</w:t>
      </w:r>
      <w:r w:rsidR="00043202" w:rsidRPr="006B0AC7">
        <w:rPr>
          <w:szCs w:val="24"/>
        </w:rPr>
        <w:t xml:space="preserve"> to 18</w:t>
      </w:r>
      <w:r w:rsidR="00DD38A8">
        <w:rPr>
          <w:szCs w:val="24"/>
          <w:vertAlign w:val="superscript"/>
        </w:rPr>
        <w:t>°</w:t>
      </w:r>
      <w:r w:rsidR="00037BFE" w:rsidRPr="006B0AC7">
        <w:rPr>
          <w:szCs w:val="24"/>
        </w:rPr>
        <w:t>C</w:t>
      </w:r>
      <w:r w:rsidR="00043202" w:rsidRPr="006B0AC7">
        <w:rPr>
          <w:szCs w:val="24"/>
        </w:rPr>
        <w:t xml:space="preserve"> at night while below +10</w:t>
      </w:r>
      <w:r w:rsidR="00DD38A8">
        <w:rPr>
          <w:szCs w:val="24"/>
          <w:vertAlign w:val="superscript"/>
        </w:rPr>
        <w:t>°</w:t>
      </w:r>
      <w:r w:rsidR="00DD38A8" w:rsidRPr="006B0AC7">
        <w:rPr>
          <w:szCs w:val="24"/>
        </w:rPr>
        <w:t>C</w:t>
      </w:r>
      <w:r w:rsidR="00043202" w:rsidRPr="006B0AC7">
        <w:rPr>
          <w:szCs w:val="24"/>
        </w:rPr>
        <w:t>tomato stops growing. Toma</w:t>
      </w:r>
      <w:r w:rsidR="003B39C5">
        <w:rPr>
          <w:szCs w:val="24"/>
        </w:rPr>
        <w:t xml:space="preserve">to </w:t>
      </w:r>
      <w:r w:rsidR="001A20F7">
        <w:rPr>
          <w:szCs w:val="24"/>
        </w:rPr>
        <w:t xml:space="preserve">plant </w:t>
      </w:r>
      <w:r w:rsidR="003B39C5">
        <w:rPr>
          <w:szCs w:val="24"/>
        </w:rPr>
        <w:t xml:space="preserve">is </w:t>
      </w:r>
      <w:r w:rsidR="001A20F7">
        <w:rPr>
          <w:szCs w:val="24"/>
        </w:rPr>
        <w:t xml:space="preserve">a </w:t>
      </w:r>
      <w:r w:rsidR="003B39C5">
        <w:rPr>
          <w:szCs w:val="24"/>
        </w:rPr>
        <w:t>sensitive to photoperiodism</w:t>
      </w:r>
      <w:r w:rsidR="00043202" w:rsidRPr="006B0AC7">
        <w:rPr>
          <w:szCs w:val="24"/>
        </w:rPr>
        <w:t xml:space="preserve"> and demands a lot of sunlight exposure particularly when flowering begins</w:t>
      </w:r>
    </w:p>
    <w:p w:rsidR="00E00773" w:rsidRPr="006B0AC7" w:rsidRDefault="00AC4060" w:rsidP="003636AA">
      <w:pPr>
        <w:pStyle w:val="Heading1"/>
        <w:jc w:val="center"/>
      </w:pPr>
      <w:r w:rsidRPr="00AC4060">
        <w:rPr>
          <w:noProof/>
          <w:lang w:val="en-GB" w:eastAsia="zh-TW"/>
        </w:rPr>
        <w:pict>
          <v:shapetype id="_x0000_t202" coordsize="21600,21600" o:spt="202" path="m,l,21600r21600,l21600,xe">
            <v:stroke joinstyle="miter"/>
            <v:path gradientshapeok="t" o:connecttype="rect"/>
          </v:shapetype>
          <v:shape id="_x0000_s1049" type="#_x0000_t202" style="position:absolute;left:0;text-align:left;margin-left:27.25pt;margin-top:357.5pt;width:53pt;height:35.25pt;z-index:251659264;mso-width-relative:margin;mso-height-relative:margin">
            <v:textbox style="mso-next-textbox:#_x0000_s1049">
              <w:txbxContent>
                <w:p w:rsidR="00F030E9" w:rsidRDefault="00F030E9" w:rsidP="00533877">
                  <w:pPr>
                    <w:shd w:val="clear" w:color="auto" w:fill="E36C0A"/>
                  </w:pPr>
                </w:p>
              </w:txbxContent>
            </v:textbox>
          </v:shape>
        </w:pict>
      </w:r>
      <w:r w:rsidR="003655CC">
        <w:rPr>
          <w:noProof/>
        </w:rPr>
        <w:drawing>
          <wp:inline distT="0" distB="0" distL="0" distR="0">
            <wp:extent cx="5676900" cy="42833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676900" cy="4283394"/>
                    </a:xfrm>
                    <a:prstGeom prst="rect">
                      <a:avLst/>
                    </a:prstGeom>
                    <a:noFill/>
                    <a:ln w="9525">
                      <a:noFill/>
                      <a:miter lim="800000"/>
                      <a:headEnd/>
                      <a:tailEnd/>
                    </a:ln>
                  </pic:spPr>
                </pic:pic>
              </a:graphicData>
            </a:graphic>
          </wp:inline>
        </w:drawing>
      </w:r>
    </w:p>
    <w:p w:rsidR="006673D7" w:rsidRPr="00533877" w:rsidRDefault="006673D7" w:rsidP="00043202">
      <w:proofErr w:type="spellStart"/>
      <w:r>
        <w:rPr>
          <w:b/>
        </w:rPr>
        <w:t>Key</w:t>
      </w:r>
      <w:proofErr w:type="gramStart"/>
      <w:r>
        <w:rPr>
          <w:b/>
        </w:rPr>
        <w:t>:</w:t>
      </w:r>
      <w:r w:rsidR="00533877" w:rsidRPr="00533877">
        <w:t>T</w:t>
      </w:r>
      <w:r w:rsidR="00D17BFF">
        <w:t>omato</w:t>
      </w:r>
      <w:proofErr w:type="spellEnd"/>
      <w:proofErr w:type="gramEnd"/>
      <w:r w:rsidR="00D17BFF">
        <w:t xml:space="preserve"> growing</w:t>
      </w:r>
      <w:r w:rsidR="00533877">
        <w:t xml:space="preserve"> regions in Africa</w:t>
      </w:r>
    </w:p>
    <w:p w:rsidR="00634A56" w:rsidRPr="001A20F7" w:rsidRDefault="00670AEE" w:rsidP="001A20F7">
      <w:pPr>
        <w:rPr>
          <w:b/>
        </w:rPr>
      </w:pPr>
      <w:r w:rsidRPr="003B39C5">
        <w:rPr>
          <w:b/>
        </w:rPr>
        <w:t xml:space="preserve">Figure </w:t>
      </w:r>
      <w:r w:rsidR="00A41A01">
        <w:rPr>
          <w:b/>
        </w:rPr>
        <w:t>2</w:t>
      </w:r>
      <w:r w:rsidR="00C06843">
        <w:rPr>
          <w:b/>
        </w:rPr>
        <w:t>.1</w:t>
      </w:r>
      <w:r w:rsidR="00C75609" w:rsidRPr="003B39C5">
        <w:rPr>
          <w:b/>
        </w:rPr>
        <w:t>: Geographic distribution of tomato grown areas in Africa.</w:t>
      </w:r>
      <w:r w:rsidR="003B39C5" w:rsidRPr="003B39C5">
        <w:rPr>
          <w:b/>
        </w:rPr>
        <w:t xml:space="preserve"> Source</w:t>
      </w:r>
      <w:r w:rsidR="003B39C5">
        <w:rPr>
          <w:b/>
        </w:rPr>
        <w:t xml:space="preserve">: Google </w:t>
      </w:r>
      <w:r w:rsidR="00D17BFF">
        <w:rPr>
          <w:b/>
        </w:rPr>
        <w:t>scholar.</w:t>
      </w:r>
    </w:p>
    <w:p w:rsidR="003635C4" w:rsidRPr="006B0AC7" w:rsidRDefault="00704D06" w:rsidP="0067275E">
      <w:pPr>
        <w:pStyle w:val="Heading2"/>
        <w:spacing w:line="480" w:lineRule="auto"/>
        <w:jc w:val="both"/>
        <w:rPr>
          <w:rFonts w:ascii="Times New Roman" w:hAnsi="Times New Roman" w:cs="Times New Roman"/>
          <w:i w:val="0"/>
          <w:sz w:val="24"/>
          <w:szCs w:val="24"/>
        </w:rPr>
      </w:pPr>
      <w:bookmarkStart w:id="21" w:name="_Toc404238475"/>
      <w:r w:rsidRPr="006B0AC7">
        <w:rPr>
          <w:rFonts w:ascii="Times New Roman" w:hAnsi="Times New Roman" w:cs="Times New Roman"/>
          <w:i w:val="0"/>
          <w:sz w:val="24"/>
          <w:szCs w:val="24"/>
        </w:rPr>
        <w:lastRenderedPageBreak/>
        <w:t>2.</w:t>
      </w:r>
      <w:r w:rsidR="00656B7A" w:rsidRPr="006B0AC7">
        <w:rPr>
          <w:rFonts w:ascii="Times New Roman" w:hAnsi="Times New Roman" w:cs="Times New Roman"/>
          <w:i w:val="0"/>
          <w:sz w:val="24"/>
          <w:szCs w:val="24"/>
        </w:rPr>
        <w:t>2</w:t>
      </w:r>
      <w:r w:rsidR="007451EF">
        <w:rPr>
          <w:rFonts w:ascii="Times New Roman" w:hAnsi="Times New Roman" w:cs="Times New Roman"/>
          <w:i w:val="0"/>
          <w:sz w:val="24"/>
          <w:szCs w:val="24"/>
        </w:rPr>
        <w:t xml:space="preserve"> </w:t>
      </w:r>
      <w:r w:rsidR="00B33E31" w:rsidRPr="006B0AC7">
        <w:rPr>
          <w:rFonts w:ascii="Times New Roman" w:hAnsi="Times New Roman" w:cs="Times New Roman"/>
          <w:i w:val="0"/>
          <w:sz w:val="24"/>
          <w:szCs w:val="24"/>
        </w:rPr>
        <w:t>Production constrains of tomato in Kenya</w:t>
      </w:r>
      <w:bookmarkEnd w:id="21"/>
    </w:p>
    <w:p w:rsidR="00102624" w:rsidRPr="006B0AC7" w:rsidRDefault="003635C4" w:rsidP="0067275E">
      <w:pPr>
        <w:jc w:val="both"/>
        <w:rPr>
          <w:szCs w:val="24"/>
        </w:rPr>
      </w:pPr>
      <w:r w:rsidRPr="006B0AC7">
        <w:rPr>
          <w:szCs w:val="24"/>
        </w:rPr>
        <w:t xml:space="preserve">Horticultural subsector is faced </w:t>
      </w:r>
      <w:r w:rsidR="003B39C5">
        <w:rPr>
          <w:szCs w:val="24"/>
        </w:rPr>
        <w:t xml:space="preserve">with </w:t>
      </w:r>
      <w:r w:rsidRPr="006B0AC7">
        <w:rPr>
          <w:szCs w:val="24"/>
        </w:rPr>
        <w:t xml:space="preserve">a number of challenges </w:t>
      </w:r>
      <w:r w:rsidR="001A20F7">
        <w:rPr>
          <w:szCs w:val="24"/>
        </w:rPr>
        <w:t xml:space="preserve">that are </w:t>
      </w:r>
      <w:r w:rsidRPr="006B0AC7">
        <w:rPr>
          <w:szCs w:val="24"/>
        </w:rPr>
        <w:t xml:space="preserve">both biotic and abiotic </w:t>
      </w:r>
      <w:r w:rsidR="00FD0B69" w:rsidRPr="006B0AC7">
        <w:rPr>
          <w:szCs w:val="24"/>
        </w:rPr>
        <w:t>factors (FAO</w:t>
      </w:r>
      <w:r w:rsidRPr="006B0AC7">
        <w:rPr>
          <w:szCs w:val="24"/>
        </w:rPr>
        <w:t xml:space="preserve">, </w:t>
      </w:r>
      <w:r w:rsidR="00FD0B69" w:rsidRPr="006B0AC7">
        <w:rPr>
          <w:szCs w:val="24"/>
        </w:rPr>
        <w:t>2005;</w:t>
      </w:r>
      <w:r w:rsidRPr="006B0AC7">
        <w:rPr>
          <w:szCs w:val="24"/>
        </w:rPr>
        <w:t xml:space="preserve"> </w:t>
      </w:r>
      <w:proofErr w:type="spellStart"/>
      <w:r w:rsidRPr="006B0AC7">
        <w:rPr>
          <w:szCs w:val="24"/>
        </w:rPr>
        <w:t>GoK</w:t>
      </w:r>
      <w:proofErr w:type="spellEnd"/>
      <w:r w:rsidR="00C22B2F" w:rsidRPr="006B0AC7">
        <w:rPr>
          <w:szCs w:val="24"/>
        </w:rPr>
        <w:t>,</w:t>
      </w:r>
      <w:r w:rsidRPr="006B0AC7">
        <w:rPr>
          <w:szCs w:val="24"/>
        </w:rPr>
        <w:t xml:space="preserve"> 2010)</w:t>
      </w:r>
      <w:r w:rsidR="001A20F7">
        <w:rPr>
          <w:szCs w:val="24"/>
        </w:rPr>
        <w:t>.It</w:t>
      </w:r>
      <w:r w:rsidR="00FD0B69" w:rsidRPr="006B0AC7">
        <w:rPr>
          <w:szCs w:val="24"/>
        </w:rPr>
        <w:t xml:space="preserve"> faces</w:t>
      </w:r>
      <w:r w:rsidR="00F71159">
        <w:rPr>
          <w:szCs w:val="24"/>
        </w:rPr>
        <w:t xml:space="preserve"> </w:t>
      </w:r>
      <w:r w:rsidRPr="006B0AC7">
        <w:rPr>
          <w:szCs w:val="24"/>
        </w:rPr>
        <w:t xml:space="preserve">a number of problems </w:t>
      </w:r>
      <w:r w:rsidR="001A20F7">
        <w:rPr>
          <w:szCs w:val="24"/>
        </w:rPr>
        <w:t xml:space="preserve">which include </w:t>
      </w:r>
      <w:r w:rsidR="009A7886" w:rsidRPr="006B0AC7">
        <w:rPr>
          <w:szCs w:val="24"/>
        </w:rPr>
        <w:t>diseases and pests (</w:t>
      </w:r>
      <w:proofErr w:type="spellStart"/>
      <w:r w:rsidR="009A7886" w:rsidRPr="006B0AC7">
        <w:rPr>
          <w:szCs w:val="24"/>
        </w:rPr>
        <w:t>Maerere</w:t>
      </w:r>
      <w:proofErr w:type="spellEnd"/>
      <w:r w:rsidR="009A7886" w:rsidRPr="006B0AC7">
        <w:rPr>
          <w:szCs w:val="24"/>
        </w:rPr>
        <w:t xml:space="preserve"> </w:t>
      </w:r>
      <w:r w:rsidR="00D2537F" w:rsidRPr="006B0AC7">
        <w:rPr>
          <w:i/>
          <w:szCs w:val="24"/>
        </w:rPr>
        <w:t>et</w:t>
      </w:r>
      <w:r w:rsidR="00F71159">
        <w:rPr>
          <w:i/>
          <w:szCs w:val="24"/>
        </w:rPr>
        <w:t xml:space="preserve"> </w:t>
      </w:r>
      <w:r w:rsidR="00D2537F" w:rsidRPr="006B0AC7">
        <w:rPr>
          <w:i/>
          <w:szCs w:val="24"/>
        </w:rPr>
        <w:t>al</w:t>
      </w:r>
      <w:r w:rsidR="009A7886" w:rsidRPr="006B0AC7">
        <w:rPr>
          <w:szCs w:val="24"/>
        </w:rPr>
        <w:t>., 2006). The biotic factors include temperature and humidity fluctuations in long and short seasons</w:t>
      </w:r>
      <w:r w:rsidR="001A20F7">
        <w:rPr>
          <w:szCs w:val="24"/>
        </w:rPr>
        <w:t xml:space="preserve"> that</w:t>
      </w:r>
      <w:r w:rsidR="00F71159">
        <w:rPr>
          <w:szCs w:val="24"/>
        </w:rPr>
        <w:t xml:space="preserve"> </w:t>
      </w:r>
      <w:r w:rsidR="009A7886" w:rsidRPr="006B0AC7">
        <w:rPr>
          <w:szCs w:val="24"/>
        </w:rPr>
        <w:t xml:space="preserve">are favorable conditions for pathogens </w:t>
      </w:r>
      <w:r w:rsidR="00C40288" w:rsidRPr="006B0AC7">
        <w:rPr>
          <w:szCs w:val="24"/>
        </w:rPr>
        <w:t xml:space="preserve">to </w:t>
      </w:r>
      <w:r w:rsidR="00FD0B69" w:rsidRPr="006B0AC7">
        <w:rPr>
          <w:szCs w:val="24"/>
        </w:rPr>
        <w:t>develop,</w:t>
      </w:r>
      <w:r w:rsidR="00C40288" w:rsidRPr="006B0AC7">
        <w:rPr>
          <w:szCs w:val="24"/>
        </w:rPr>
        <w:t xml:space="preserve"> lowering yields in the </w:t>
      </w:r>
      <w:r w:rsidR="00FD0B69" w:rsidRPr="006B0AC7">
        <w:rPr>
          <w:szCs w:val="24"/>
        </w:rPr>
        <w:t>season. Further</w:t>
      </w:r>
      <w:r w:rsidR="00C40288" w:rsidRPr="006B0AC7">
        <w:rPr>
          <w:szCs w:val="24"/>
        </w:rPr>
        <w:t xml:space="preserve"> this </w:t>
      </w:r>
      <w:r w:rsidR="00FD0B69" w:rsidRPr="006B0AC7">
        <w:rPr>
          <w:szCs w:val="24"/>
        </w:rPr>
        <w:t>factor</w:t>
      </w:r>
      <w:r w:rsidR="00C40288" w:rsidRPr="006B0AC7">
        <w:rPr>
          <w:szCs w:val="24"/>
        </w:rPr>
        <w:t xml:space="preserve"> promotes the development of </w:t>
      </w:r>
      <w:r w:rsidR="003B39C5">
        <w:rPr>
          <w:szCs w:val="24"/>
        </w:rPr>
        <w:t xml:space="preserve">a </w:t>
      </w:r>
      <w:r w:rsidR="00C40288" w:rsidRPr="006B0AC7">
        <w:rPr>
          <w:szCs w:val="24"/>
        </w:rPr>
        <w:t xml:space="preserve">variety of </w:t>
      </w:r>
      <w:r w:rsidR="00AB4F66">
        <w:rPr>
          <w:szCs w:val="24"/>
        </w:rPr>
        <w:t>diseases</w:t>
      </w:r>
      <w:r w:rsidR="00FD0B69" w:rsidRPr="006B0AC7">
        <w:rPr>
          <w:szCs w:val="24"/>
        </w:rPr>
        <w:t xml:space="preserve"> (</w:t>
      </w:r>
      <w:proofErr w:type="spellStart"/>
      <w:r w:rsidR="00C40288" w:rsidRPr="006B0AC7">
        <w:rPr>
          <w:szCs w:val="24"/>
        </w:rPr>
        <w:t>Masinde</w:t>
      </w:r>
      <w:proofErr w:type="spellEnd"/>
      <w:r w:rsidR="00C40288" w:rsidRPr="006B0AC7">
        <w:rPr>
          <w:szCs w:val="24"/>
        </w:rPr>
        <w:t xml:space="preserve"> </w:t>
      </w:r>
      <w:r w:rsidR="00F37CBC" w:rsidRPr="006B0AC7">
        <w:rPr>
          <w:i/>
          <w:szCs w:val="24"/>
        </w:rPr>
        <w:t>et</w:t>
      </w:r>
      <w:r w:rsidR="00F71159">
        <w:rPr>
          <w:i/>
          <w:szCs w:val="24"/>
        </w:rPr>
        <w:t xml:space="preserve"> </w:t>
      </w:r>
      <w:r w:rsidR="00F37CBC" w:rsidRPr="006B0AC7">
        <w:rPr>
          <w:i/>
          <w:szCs w:val="24"/>
        </w:rPr>
        <w:t>al</w:t>
      </w:r>
      <w:r w:rsidR="00F37CBC">
        <w:rPr>
          <w:i/>
          <w:szCs w:val="24"/>
        </w:rPr>
        <w:t>.</w:t>
      </w:r>
      <w:r w:rsidR="00C40288" w:rsidRPr="006B0AC7">
        <w:rPr>
          <w:szCs w:val="24"/>
        </w:rPr>
        <w:t>, 2011).</w:t>
      </w:r>
    </w:p>
    <w:p w:rsidR="00116E18" w:rsidRPr="006B0AC7" w:rsidRDefault="00C40288" w:rsidP="0067275E">
      <w:pPr>
        <w:jc w:val="both"/>
        <w:rPr>
          <w:szCs w:val="24"/>
        </w:rPr>
      </w:pPr>
      <w:r w:rsidRPr="006B0AC7">
        <w:rPr>
          <w:szCs w:val="24"/>
        </w:rPr>
        <w:t xml:space="preserve"> Tomato production in Kenya is further crippled by great dependency on rainfall. Rain dependency has been a great challenge to small scale holder farmers since they are subjected to producing the crop only during the beginning of the short and long rains thus doing production seasonally. </w:t>
      </w:r>
      <w:r w:rsidR="00D17BFF">
        <w:rPr>
          <w:szCs w:val="24"/>
        </w:rPr>
        <w:t>These</w:t>
      </w:r>
      <w:r w:rsidR="00FD0B69" w:rsidRPr="006B0AC7">
        <w:rPr>
          <w:szCs w:val="24"/>
        </w:rPr>
        <w:t xml:space="preserve"> posses</w:t>
      </w:r>
      <w:r w:rsidRPr="006B0AC7">
        <w:rPr>
          <w:szCs w:val="24"/>
        </w:rPr>
        <w:t xml:space="preserve"> a great challenge to food security and consequently low market value due to the glut production of the produce at particular period of the </w:t>
      </w:r>
      <w:r w:rsidR="00FD0B69" w:rsidRPr="006B0AC7">
        <w:rPr>
          <w:szCs w:val="24"/>
        </w:rPr>
        <w:t xml:space="preserve">year. Farmers have taken this challenge seriously by adopting and accessing modern irrigation </w:t>
      </w:r>
      <w:r w:rsidR="00227AA1" w:rsidRPr="006B0AC7">
        <w:rPr>
          <w:szCs w:val="24"/>
        </w:rPr>
        <w:t>facilities and</w:t>
      </w:r>
      <w:r w:rsidR="00F71159">
        <w:rPr>
          <w:szCs w:val="24"/>
        </w:rPr>
        <w:t xml:space="preserve"> </w:t>
      </w:r>
      <w:r w:rsidR="00227AA1" w:rsidRPr="006B0AC7">
        <w:rPr>
          <w:szCs w:val="24"/>
        </w:rPr>
        <w:t>schemes</w:t>
      </w:r>
      <w:r w:rsidR="00FD0B69" w:rsidRPr="006B0AC7">
        <w:rPr>
          <w:szCs w:val="24"/>
        </w:rPr>
        <w:t xml:space="preserve">. </w:t>
      </w:r>
      <w:r w:rsidR="006B331E" w:rsidRPr="006B0AC7">
        <w:rPr>
          <w:szCs w:val="24"/>
        </w:rPr>
        <w:t xml:space="preserve">However the number of small scale farmers who have embraced the new irrigation facilities is still low and currently stands at 30% </w:t>
      </w:r>
      <w:r w:rsidR="00227AA1" w:rsidRPr="006B0AC7">
        <w:rPr>
          <w:szCs w:val="24"/>
        </w:rPr>
        <w:t>(</w:t>
      </w:r>
      <w:proofErr w:type="spellStart"/>
      <w:r w:rsidR="00227AA1" w:rsidRPr="006B0AC7">
        <w:rPr>
          <w:szCs w:val="24"/>
        </w:rPr>
        <w:t>Minot</w:t>
      </w:r>
      <w:r w:rsidR="003B39C5" w:rsidRPr="003B39C5">
        <w:rPr>
          <w:szCs w:val="24"/>
        </w:rPr>
        <w:t>and</w:t>
      </w:r>
      <w:proofErr w:type="spellEnd"/>
      <w:r w:rsidR="003B39C5" w:rsidRPr="003B39C5">
        <w:rPr>
          <w:szCs w:val="24"/>
        </w:rPr>
        <w:t xml:space="preserve"> </w:t>
      </w:r>
      <w:proofErr w:type="spellStart"/>
      <w:r w:rsidR="003B39C5" w:rsidRPr="003B39C5">
        <w:rPr>
          <w:szCs w:val="24"/>
        </w:rPr>
        <w:t>Ngigi</w:t>
      </w:r>
      <w:proofErr w:type="spellEnd"/>
      <w:r w:rsidR="003B39C5" w:rsidRPr="003B39C5">
        <w:rPr>
          <w:szCs w:val="24"/>
        </w:rPr>
        <w:t>,</w:t>
      </w:r>
      <w:r w:rsidR="006B331E" w:rsidRPr="006B0AC7">
        <w:rPr>
          <w:szCs w:val="24"/>
        </w:rPr>
        <w:t xml:space="preserve"> 2003). Choice of </w:t>
      </w:r>
      <w:r w:rsidR="00227AA1" w:rsidRPr="006B0AC7">
        <w:rPr>
          <w:szCs w:val="24"/>
        </w:rPr>
        <w:t>variety,</w:t>
      </w:r>
      <w:r w:rsidR="006B331E" w:rsidRPr="006B0AC7">
        <w:rPr>
          <w:szCs w:val="24"/>
        </w:rPr>
        <w:t xml:space="preserve"> use of substandard seeds or inappropriate seed materials and variety form part of the production constraints. Due to lack of adequate </w:t>
      </w:r>
      <w:r w:rsidR="00227AA1" w:rsidRPr="006B0AC7">
        <w:rPr>
          <w:szCs w:val="24"/>
        </w:rPr>
        <w:t>knowledge, research</w:t>
      </w:r>
      <w:r w:rsidR="006B331E" w:rsidRPr="006B0AC7">
        <w:rPr>
          <w:szCs w:val="24"/>
        </w:rPr>
        <w:t xml:space="preserve">, and provision of extension </w:t>
      </w:r>
      <w:r w:rsidR="00227AA1" w:rsidRPr="006B0AC7">
        <w:rPr>
          <w:szCs w:val="24"/>
        </w:rPr>
        <w:t>services,</w:t>
      </w:r>
      <w:r w:rsidR="006B331E" w:rsidRPr="006B0AC7">
        <w:rPr>
          <w:szCs w:val="24"/>
        </w:rPr>
        <w:t xml:space="preserve"> farmers have faulted the process by recycling the same </w:t>
      </w:r>
      <w:r w:rsidR="00227AA1" w:rsidRPr="006B0AC7">
        <w:rPr>
          <w:szCs w:val="24"/>
        </w:rPr>
        <w:t>varieties using local un</w:t>
      </w:r>
      <w:r w:rsidR="006B331E" w:rsidRPr="006B0AC7">
        <w:rPr>
          <w:szCs w:val="24"/>
        </w:rPr>
        <w:t xml:space="preserve">tested or uncertified seeds while others depend on old research </w:t>
      </w:r>
      <w:r w:rsidR="004E67E3" w:rsidRPr="006B0AC7">
        <w:rPr>
          <w:szCs w:val="24"/>
        </w:rPr>
        <w:t>findings that are</w:t>
      </w:r>
      <w:r w:rsidR="006B331E" w:rsidRPr="006B0AC7">
        <w:rPr>
          <w:szCs w:val="24"/>
        </w:rPr>
        <w:t xml:space="preserve"> often out of </w:t>
      </w:r>
      <w:r w:rsidR="003B39C5">
        <w:rPr>
          <w:szCs w:val="24"/>
        </w:rPr>
        <w:t>date</w:t>
      </w:r>
      <w:r w:rsidR="006B331E" w:rsidRPr="006B0AC7">
        <w:rPr>
          <w:szCs w:val="24"/>
        </w:rPr>
        <w:t xml:space="preserve"> with the market value and demand (</w:t>
      </w:r>
      <w:proofErr w:type="spellStart"/>
      <w:r w:rsidR="006B331E" w:rsidRPr="006B0AC7">
        <w:rPr>
          <w:szCs w:val="24"/>
        </w:rPr>
        <w:t>Maerere</w:t>
      </w:r>
      <w:proofErr w:type="spellEnd"/>
      <w:r w:rsidR="006B331E" w:rsidRPr="006B0AC7">
        <w:rPr>
          <w:szCs w:val="24"/>
        </w:rPr>
        <w:t xml:space="preserve"> </w:t>
      </w:r>
      <w:r w:rsidR="00D2537F" w:rsidRPr="006B0AC7">
        <w:rPr>
          <w:i/>
          <w:szCs w:val="24"/>
        </w:rPr>
        <w:t>et al.,</w:t>
      </w:r>
      <w:r w:rsidR="006B331E" w:rsidRPr="006B0AC7">
        <w:rPr>
          <w:szCs w:val="24"/>
        </w:rPr>
        <w:t xml:space="preserve"> 2006). </w:t>
      </w:r>
      <w:r w:rsidR="005F2DFD" w:rsidRPr="006B0AC7">
        <w:rPr>
          <w:szCs w:val="24"/>
        </w:rPr>
        <w:t>Although in Kenya there is no variety screen</w:t>
      </w:r>
      <w:r w:rsidR="003B39C5">
        <w:rPr>
          <w:szCs w:val="24"/>
        </w:rPr>
        <w:t>ed</w:t>
      </w:r>
      <w:r w:rsidR="005F2DFD" w:rsidRPr="006B0AC7">
        <w:rPr>
          <w:szCs w:val="24"/>
        </w:rPr>
        <w:t xml:space="preserve"> against effective resistance to diseases, pests and drought( </w:t>
      </w:r>
      <w:proofErr w:type="spellStart"/>
      <w:r w:rsidR="005F2DFD" w:rsidRPr="006B0AC7">
        <w:rPr>
          <w:szCs w:val="24"/>
        </w:rPr>
        <w:t>Masinde</w:t>
      </w:r>
      <w:proofErr w:type="spellEnd"/>
      <w:r w:rsidR="005F2DFD" w:rsidRPr="006B0AC7">
        <w:rPr>
          <w:szCs w:val="24"/>
        </w:rPr>
        <w:t xml:space="preserve"> </w:t>
      </w:r>
      <w:r w:rsidR="00D2537F" w:rsidRPr="006B0AC7">
        <w:rPr>
          <w:i/>
          <w:szCs w:val="24"/>
        </w:rPr>
        <w:t>et al.,</w:t>
      </w:r>
      <w:r w:rsidR="00227AA1" w:rsidRPr="006B0AC7">
        <w:rPr>
          <w:szCs w:val="24"/>
        </w:rPr>
        <w:t xml:space="preserve"> 2011</w:t>
      </w:r>
      <w:r w:rsidR="005F2DFD" w:rsidRPr="006B0AC7">
        <w:rPr>
          <w:szCs w:val="24"/>
        </w:rPr>
        <w:t xml:space="preserve">) some seed providers have failed in advising the farmers on the screened attributes such as yield </w:t>
      </w:r>
      <w:r w:rsidR="005F2DFD" w:rsidRPr="006B0AC7">
        <w:rPr>
          <w:szCs w:val="24"/>
        </w:rPr>
        <w:lastRenderedPageBreak/>
        <w:t xml:space="preserve">, resistance and tolerance, that  forms baseline towards good production practice. Other breeders do only consider specific attributes during selection for breeding contrary to a wide criterion that </w:t>
      </w:r>
      <w:r w:rsidR="006F0566">
        <w:rPr>
          <w:szCs w:val="24"/>
        </w:rPr>
        <w:t>assures plants survive under wide climatic conditions</w:t>
      </w:r>
      <w:r w:rsidR="005F2DFD" w:rsidRPr="006B0AC7">
        <w:rPr>
          <w:szCs w:val="24"/>
        </w:rPr>
        <w:t xml:space="preserve">. </w:t>
      </w:r>
      <w:r w:rsidR="00333735">
        <w:rPr>
          <w:szCs w:val="24"/>
        </w:rPr>
        <w:t xml:space="preserve">Amongst the list </w:t>
      </w:r>
      <w:r w:rsidR="005F2DFD" w:rsidRPr="006B0AC7">
        <w:rPr>
          <w:szCs w:val="24"/>
        </w:rPr>
        <w:t xml:space="preserve">of selection </w:t>
      </w:r>
      <w:r w:rsidR="006F0566">
        <w:rPr>
          <w:szCs w:val="24"/>
        </w:rPr>
        <w:t>criteria are</w:t>
      </w:r>
      <w:r w:rsidR="005F2DFD" w:rsidRPr="006B0AC7">
        <w:rPr>
          <w:szCs w:val="24"/>
        </w:rPr>
        <w:t>; taste, size of the fruit,</w:t>
      </w:r>
      <w:r w:rsidR="00F71159">
        <w:rPr>
          <w:szCs w:val="24"/>
        </w:rPr>
        <w:t xml:space="preserve"> </w:t>
      </w:r>
      <w:r w:rsidR="005F2DFD" w:rsidRPr="006B0AC7">
        <w:rPr>
          <w:szCs w:val="24"/>
        </w:rPr>
        <w:t xml:space="preserve">seed </w:t>
      </w:r>
      <w:r w:rsidR="00227AA1" w:rsidRPr="006B0AC7">
        <w:rPr>
          <w:szCs w:val="24"/>
        </w:rPr>
        <w:t>purity, disease</w:t>
      </w:r>
      <w:r w:rsidR="005F2DFD" w:rsidRPr="006B0AC7">
        <w:rPr>
          <w:szCs w:val="24"/>
        </w:rPr>
        <w:t xml:space="preserve"> tol</w:t>
      </w:r>
      <w:r w:rsidR="00F71159">
        <w:rPr>
          <w:szCs w:val="24"/>
        </w:rPr>
        <w:t xml:space="preserve">erance, yield , marketability, </w:t>
      </w:r>
      <w:r w:rsidR="005F2DFD" w:rsidRPr="006B0AC7">
        <w:rPr>
          <w:szCs w:val="24"/>
        </w:rPr>
        <w:t xml:space="preserve">shape of the fruit, harvesting period, </w:t>
      </w:r>
      <w:r w:rsidR="00227AA1" w:rsidRPr="006B0AC7">
        <w:rPr>
          <w:szCs w:val="24"/>
        </w:rPr>
        <w:t xml:space="preserve">pest tolerance, </w:t>
      </w:r>
      <w:r w:rsidR="0046771F">
        <w:rPr>
          <w:szCs w:val="24"/>
        </w:rPr>
        <w:t>la</w:t>
      </w:r>
      <w:r w:rsidR="00227AA1" w:rsidRPr="006B0AC7">
        <w:rPr>
          <w:szCs w:val="24"/>
        </w:rPr>
        <w:t>bour costs , storabili</w:t>
      </w:r>
      <w:r w:rsidR="00333735">
        <w:rPr>
          <w:szCs w:val="24"/>
        </w:rPr>
        <w:t>ty, colour, and growth period (</w:t>
      </w:r>
      <w:proofErr w:type="spellStart"/>
      <w:r w:rsidR="00D5681D" w:rsidRPr="006B0AC7">
        <w:rPr>
          <w:szCs w:val="24"/>
        </w:rPr>
        <w:t>K</w:t>
      </w:r>
      <w:r w:rsidR="00227AA1" w:rsidRPr="006B0AC7">
        <w:rPr>
          <w:szCs w:val="24"/>
        </w:rPr>
        <w:t>imani</w:t>
      </w:r>
      <w:proofErr w:type="spellEnd"/>
      <w:r w:rsidR="00227AA1" w:rsidRPr="006B0AC7">
        <w:rPr>
          <w:szCs w:val="24"/>
        </w:rPr>
        <w:t>, 2000). Reduction in land size and diminishing arable space is another factor that slows tomato production in Kenya. The area under tomato production between 2005 and 2007reduced drastically from 20,743 ha to 18,9</w:t>
      </w:r>
      <w:r w:rsidR="00D55491" w:rsidRPr="006B0AC7">
        <w:rPr>
          <w:szCs w:val="24"/>
        </w:rPr>
        <w:t xml:space="preserve">26ha representing 9% reduction. </w:t>
      </w:r>
      <w:r w:rsidR="00227AA1" w:rsidRPr="006B0AC7">
        <w:rPr>
          <w:szCs w:val="24"/>
        </w:rPr>
        <w:t>With the national average yield of 16.7MT/</w:t>
      </w:r>
      <w:r w:rsidR="004E67E3" w:rsidRPr="006B0AC7">
        <w:rPr>
          <w:szCs w:val="24"/>
        </w:rPr>
        <w:t>HA (</w:t>
      </w:r>
      <w:proofErr w:type="spellStart"/>
      <w:r w:rsidR="004E67E3" w:rsidRPr="006B0AC7">
        <w:rPr>
          <w:szCs w:val="24"/>
        </w:rPr>
        <w:t>Mutuku</w:t>
      </w:r>
      <w:r w:rsidR="006F0566">
        <w:rPr>
          <w:szCs w:val="24"/>
        </w:rPr>
        <w:t>and</w:t>
      </w:r>
      <w:proofErr w:type="spellEnd"/>
      <w:r w:rsidR="006F0566">
        <w:rPr>
          <w:szCs w:val="24"/>
        </w:rPr>
        <w:t xml:space="preserve"> </w:t>
      </w:r>
      <w:proofErr w:type="spellStart"/>
      <w:r w:rsidR="006F0566">
        <w:rPr>
          <w:szCs w:val="24"/>
        </w:rPr>
        <w:t>Tshirley</w:t>
      </w:r>
      <w:proofErr w:type="spellEnd"/>
      <w:r w:rsidR="006F0566">
        <w:rPr>
          <w:szCs w:val="24"/>
        </w:rPr>
        <w:t xml:space="preserve">, </w:t>
      </w:r>
      <w:r w:rsidR="00227AA1" w:rsidRPr="006B0AC7">
        <w:rPr>
          <w:szCs w:val="24"/>
        </w:rPr>
        <w:t>2004).</w:t>
      </w:r>
      <w:r w:rsidR="0046771F" w:rsidRPr="006B0AC7">
        <w:rPr>
          <w:szCs w:val="24"/>
        </w:rPr>
        <w:t>Common</w:t>
      </w:r>
      <w:r w:rsidR="004E67E3" w:rsidRPr="006B0AC7">
        <w:rPr>
          <w:szCs w:val="24"/>
        </w:rPr>
        <w:t xml:space="preserve"> tomato diseases, pests and high expenses of their control hamper </w:t>
      </w:r>
      <w:r w:rsidR="0046771F">
        <w:rPr>
          <w:szCs w:val="24"/>
        </w:rPr>
        <w:t xml:space="preserve">tomato </w:t>
      </w:r>
      <w:r w:rsidR="004E67E3" w:rsidRPr="006B0AC7">
        <w:rPr>
          <w:szCs w:val="24"/>
        </w:rPr>
        <w:t xml:space="preserve">production in Kenya. Common diseases are caused by both </w:t>
      </w:r>
      <w:proofErr w:type="gramStart"/>
      <w:r w:rsidR="004E67E3" w:rsidRPr="006B0AC7">
        <w:rPr>
          <w:szCs w:val="24"/>
        </w:rPr>
        <w:t>a</w:t>
      </w:r>
      <w:proofErr w:type="gramEnd"/>
      <w:r w:rsidR="004E67E3" w:rsidRPr="006B0AC7">
        <w:rPr>
          <w:szCs w:val="24"/>
        </w:rPr>
        <w:t xml:space="preserve"> </w:t>
      </w:r>
      <w:r w:rsidR="0046771F">
        <w:rPr>
          <w:szCs w:val="24"/>
        </w:rPr>
        <w:t>a</w:t>
      </w:r>
      <w:r w:rsidR="004E67E3" w:rsidRPr="006B0AC7">
        <w:rPr>
          <w:szCs w:val="24"/>
        </w:rPr>
        <w:t>biotic</w:t>
      </w:r>
      <w:r w:rsidR="006F0289" w:rsidRPr="006B0AC7">
        <w:rPr>
          <w:szCs w:val="24"/>
        </w:rPr>
        <w:t xml:space="preserve"> and b</w:t>
      </w:r>
      <w:r w:rsidR="0046771F">
        <w:rPr>
          <w:szCs w:val="24"/>
        </w:rPr>
        <w:t>iotic factors which when coupled</w:t>
      </w:r>
      <w:r w:rsidR="006F0289" w:rsidRPr="006B0AC7">
        <w:rPr>
          <w:szCs w:val="24"/>
        </w:rPr>
        <w:t xml:space="preserve"> clears the crop. Common diseases and pests include early blights, late blights, bacterial wilts, </w:t>
      </w:r>
      <w:proofErr w:type="spellStart"/>
      <w:r w:rsidR="006F0289" w:rsidRPr="006B0AC7">
        <w:rPr>
          <w:szCs w:val="24"/>
        </w:rPr>
        <w:t>fusarium</w:t>
      </w:r>
      <w:proofErr w:type="spellEnd"/>
      <w:r w:rsidR="006F0289" w:rsidRPr="006B0AC7">
        <w:rPr>
          <w:szCs w:val="24"/>
        </w:rPr>
        <w:t xml:space="preserve"> wilts, leaf moulds , bacterial canker, blossom end rots, buckeye leaf Septoria among others. African bollworm, aphids, whiteflies, thrips, </w:t>
      </w:r>
      <w:proofErr w:type="spellStart"/>
      <w:r w:rsidR="006F0289" w:rsidRPr="006B0AC7">
        <w:rPr>
          <w:szCs w:val="24"/>
        </w:rPr>
        <w:t>systate</w:t>
      </w:r>
      <w:proofErr w:type="spellEnd"/>
      <w:r w:rsidR="006F0289" w:rsidRPr="006B0AC7">
        <w:rPr>
          <w:szCs w:val="24"/>
        </w:rPr>
        <w:t xml:space="preserve"> beetles, cut worms and leaf hoppers </w:t>
      </w:r>
      <w:r w:rsidR="00326822" w:rsidRPr="006B0AC7">
        <w:rPr>
          <w:szCs w:val="24"/>
        </w:rPr>
        <w:t>form the insect pest group (Dobson</w:t>
      </w:r>
      <w:r w:rsidR="00F71159">
        <w:rPr>
          <w:szCs w:val="24"/>
        </w:rPr>
        <w:t xml:space="preserve"> </w:t>
      </w:r>
      <w:r w:rsidR="00D5681D" w:rsidRPr="006B0AC7">
        <w:rPr>
          <w:i/>
          <w:szCs w:val="24"/>
        </w:rPr>
        <w:t>et</w:t>
      </w:r>
      <w:r w:rsidR="006F0289" w:rsidRPr="006B0AC7">
        <w:rPr>
          <w:i/>
          <w:szCs w:val="24"/>
        </w:rPr>
        <w:t xml:space="preserve"> al</w:t>
      </w:r>
      <w:r w:rsidR="00DB6517" w:rsidRPr="006B0AC7">
        <w:rPr>
          <w:i/>
          <w:szCs w:val="24"/>
        </w:rPr>
        <w:t>.</w:t>
      </w:r>
      <w:r w:rsidR="006F0289" w:rsidRPr="006B0AC7">
        <w:rPr>
          <w:i/>
          <w:szCs w:val="24"/>
        </w:rPr>
        <w:t>,</w:t>
      </w:r>
      <w:r w:rsidR="00326822" w:rsidRPr="006B0AC7">
        <w:rPr>
          <w:szCs w:val="24"/>
        </w:rPr>
        <w:t xml:space="preserve"> 2002</w:t>
      </w:r>
      <w:r w:rsidR="006F0289" w:rsidRPr="006B0AC7">
        <w:rPr>
          <w:szCs w:val="24"/>
        </w:rPr>
        <w:t>). In addition to causing</w:t>
      </w:r>
      <w:r w:rsidR="006F0566">
        <w:rPr>
          <w:szCs w:val="24"/>
        </w:rPr>
        <w:t xml:space="preserve"> direct damage to the plants</w:t>
      </w:r>
      <w:r w:rsidR="0046771F">
        <w:rPr>
          <w:szCs w:val="24"/>
        </w:rPr>
        <w:t>,</w:t>
      </w:r>
      <w:r w:rsidR="006F0566">
        <w:rPr>
          <w:szCs w:val="24"/>
        </w:rPr>
        <w:t xml:space="preserve"> the</w:t>
      </w:r>
      <w:r w:rsidR="006F0289" w:rsidRPr="006B0AC7">
        <w:rPr>
          <w:szCs w:val="24"/>
        </w:rPr>
        <w:t>s</w:t>
      </w:r>
      <w:r w:rsidR="006F0566">
        <w:rPr>
          <w:szCs w:val="24"/>
        </w:rPr>
        <w:t>e</w:t>
      </w:r>
      <w:r w:rsidR="006F0289" w:rsidRPr="006B0AC7">
        <w:rPr>
          <w:szCs w:val="24"/>
        </w:rPr>
        <w:t xml:space="preserve"> insect pests transmit complex viral diseases to the </w:t>
      </w:r>
      <w:r w:rsidR="00240DF2" w:rsidRPr="006B0AC7">
        <w:rPr>
          <w:szCs w:val="24"/>
        </w:rPr>
        <w:t xml:space="preserve">plants (Lawrence </w:t>
      </w:r>
      <w:r w:rsidR="00240DF2" w:rsidRPr="006B0AC7">
        <w:rPr>
          <w:i/>
          <w:szCs w:val="24"/>
        </w:rPr>
        <w:t>et al</w:t>
      </w:r>
      <w:r w:rsidR="00DB6517" w:rsidRPr="006B0AC7">
        <w:rPr>
          <w:i/>
          <w:szCs w:val="24"/>
        </w:rPr>
        <w:t>.</w:t>
      </w:r>
      <w:r w:rsidR="00240DF2" w:rsidRPr="006B0AC7">
        <w:rPr>
          <w:i/>
          <w:szCs w:val="24"/>
        </w:rPr>
        <w:t>,</w:t>
      </w:r>
      <w:r w:rsidR="00240DF2" w:rsidRPr="006B0AC7">
        <w:rPr>
          <w:szCs w:val="24"/>
        </w:rPr>
        <w:t xml:space="preserve"> 2000). Lack of training sites and</w:t>
      </w:r>
      <w:r w:rsidR="00F27776">
        <w:rPr>
          <w:szCs w:val="24"/>
        </w:rPr>
        <w:t xml:space="preserve"> facilities</w:t>
      </w:r>
      <w:r w:rsidR="00F71159">
        <w:rPr>
          <w:szCs w:val="24"/>
        </w:rPr>
        <w:t xml:space="preserve"> </w:t>
      </w:r>
      <w:r w:rsidR="00116E18" w:rsidRPr="006B0AC7">
        <w:rPr>
          <w:szCs w:val="24"/>
        </w:rPr>
        <w:t>to train farmers on propagation and other cultural practices is part of constrains that contribute to low production in Kenya. Inadequate field space to conduct field trials and demonstrati</w:t>
      </w:r>
      <w:r w:rsidR="00F27776">
        <w:rPr>
          <w:szCs w:val="24"/>
        </w:rPr>
        <w:t>ons contribute majorly to this.</w:t>
      </w:r>
      <w:r w:rsidR="00F71159">
        <w:rPr>
          <w:szCs w:val="24"/>
        </w:rPr>
        <w:t xml:space="preserve"> </w:t>
      </w:r>
      <w:r w:rsidR="00D55491" w:rsidRPr="006B0AC7">
        <w:rPr>
          <w:szCs w:val="24"/>
        </w:rPr>
        <w:t xml:space="preserve">The problem of plant diseases particularly in developing nations is exaggerated by the paucity of the </w:t>
      </w:r>
      <w:r w:rsidR="0046771F">
        <w:rPr>
          <w:szCs w:val="24"/>
        </w:rPr>
        <w:t>quality and quantity</w:t>
      </w:r>
      <w:r w:rsidR="00D55491" w:rsidRPr="006B0AC7">
        <w:rPr>
          <w:szCs w:val="24"/>
        </w:rPr>
        <w:t xml:space="preserve"> of the resources devoted to their study and the overall logistic</w:t>
      </w:r>
      <w:r w:rsidR="009D705D" w:rsidRPr="006B0AC7">
        <w:rPr>
          <w:szCs w:val="24"/>
        </w:rPr>
        <w:t xml:space="preserve"> aspects. In some part this may be as a result of poor governance but also </w:t>
      </w:r>
      <w:r w:rsidR="009D705D" w:rsidRPr="006B0AC7">
        <w:rPr>
          <w:szCs w:val="24"/>
        </w:rPr>
        <w:lastRenderedPageBreak/>
        <w:t>arises from the difficulty in quantifying plant disease</w:t>
      </w:r>
      <w:r w:rsidR="0046771F">
        <w:rPr>
          <w:szCs w:val="24"/>
        </w:rPr>
        <w:t>s</w:t>
      </w:r>
      <w:r w:rsidR="009D705D" w:rsidRPr="006B0AC7">
        <w:rPr>
          <w:szCs w:val="24"/>
        </w:rPr>
        <w:t xml:space="preserve"> and relating it to the failure of the crop to reach achievable yields. This implication shows that plant pathology is underfunded in relations to its </w:t>
      </w:r>
      <w:r w:rsidR="00945161" w:rsidRPr="006B0AC7">
        <w:rPr>
          <w:szCs w:val="24"/>
        </w:rPr>
        <w:t>importance (Strange</w:t>
      </w:r>
      <w:r w:rsidR="006F0566">
        <w:rPr>
          <w:szCs w:val="24"/>
        </w:rPr>
        <w:t xml:space="preserve"> and </w:t>
      </w:r>
      <w:r w:rsidR="00D17BFF">
        <w:rPr>
          <w:szCs w:val="24"/>
        </w:rPr>
        <w:t>Scott,</w:t>
      </w:r>
      <w:r w:rsidR="00D17BFF" w:rsidRPr="006B0AC7">
        <w:rPr>
          <w:szCs w:val="24"/>
        </w:rPr>
        <w:t xml:space="preserve"> 2005</w:t>
      </w:r>
      <w:r w:rsidR="009D705D" w:rsidRPr="006B0AC7">
        <w:rPr>
          <w:szCs w:val="24"/>
        </w:rPr>
        <w:t xml:space="preserve">). </w:t>
      </w:r>
      <w:r w:rsidR="00116E18" w:rsidRPr="006B0AC7">
        <w:rPr>
          <w:szCs w:val="24"/>
        </w:rPr>
        <w:t xml:space="preserve">Under funding through agricultural ministries to improve production and value addition provision also affects the growth of the production, profitability and income opportunities </w:t>
      </w:r>
      <w:r w:rsidR="00102624" w:rsidRPr="006B0AC7">
        <w:rPr>
          <w:szCs w:val="24"/>
        </w:rPr>
        <w:t>(</w:t>
      </w:r>
      <w:proofErr w:type="spellStart"/>
      <w:r w:rsidR="00102624" w:rsidRPr="006B0AC7">
        <w:rPr>
          <w:szCs w:val="24"/>
        </w:rPr>
        <w:t>Odome</w:t>
      </w:r>
      <w:proofErr w:type="spellEnd"/>
      <w:r w:rsidR="00F71159">
        <w:rPr>
          <w:szCs w:val="24"/>
        </w:rPr>
        <w:t xml:space="preserve"> </w:t>
      </w:r>
      <w:r w:rsidR="00D5681D" w:rsidRPr="006B0AC7">
        <w:rPr>
          <w:i/>
          <w:szCs w:val="24"/>
        </w:rPr>
        <w:t>et</w:t>
      </w:r>
      <w:r w:rsidR="00D2537F" w:rsidRPr="006B0AC7">
        <w:rPr>
          <w:i/>
          <w:szCs w:val="24"/>
        </w:rPr>
        <w:t xml:space="preserve"> al.,</w:t>
      </w:r>
      <w:r w:rsidR="00116E18" w:rsidRPr="006B0AC7">
        <w:rPr>
          <w:szCs w:val="24"/>
        </w:rPr>
        <w:t xml:space="preserve"> 2008).</w:t>
      </w:r>
    </w:p>
    <w:p w:rsidR="00A255CD" w:rsidRPr="006B0AC7" w:rsidRDefault="00102624" w:rsidP="0067275E">
      <w:pPr>
        <w:jc w:val="both"/>
        <w:rPr>
          <w:szCs w:val="24"/>
        </w:rPr>
      </w:pPr>
      <w:r w:rsidRPr="006B0AC7">
        <w:rPr>
          <w:szCs w:val="24"/>
        </w:rPr>
        <w:t xml:space="preserve">Poor infrastructure, inadequate storage facilities and poor hygiene is leading to wastes </w:t>
      </w:r>
      <w:r w:rsidR="00382ED8" w:rsidRPr="006B0AC7">
        <w:rPr>
          <w:szCs w:val="24"/>
        </w:rPr>
        <w:t>is a</w:t>
      </w:r>
      <w:r w:rsidRPr="006B0AC7">
        <w:rPr>
          <w:szCs w:val="24"/>
        </w:rPr>
        <w:t xml:space="preserve"> great </w:t>
      </w:r>
      <w:r w:rsidR="00382ED8" w:rsidRPr="006B0AC7">
        <w:rPr>
          <w:szCs w:val="24"/>
        </w:rPr>
        <w:t>challenge faced</w:t>
      </w:r>
      <w:r w:rsidRPr="006B0AC7">
        <w:rPr>
          <w:szCs w:val="24"/>
        </w:rPr>
        <w:t xml:space="preserve"> by retailers and other traders</w:t>
      </w:r>
      <w:r w:rsidR="00382ED8" w:rsidRPr="006B0AC7">
        <w:rPr>
          <w:szCs w:val="24"/>
        </w:rPr>
        <w:t xml:space="preserve">. </w:t>
      </w:r>
      <w:r w:rsidR="00A255CD" w:rsidRPr="006B0AC7">
        <w:rPr>
          <w:szCs w:val="24"/>
        </w:rPr>
        <w:t>This curtails</w:t>
      </w:r>
      <w:r w:rsidR="00382ED8" w:rsidRPr="006B0AC7">
        <w:rPr>
          <w:szCs w:val="24"/>
        </w:rPr>
        <w:t xml:space="preserve"> the effort of delivering fresh produce to the </w:t>
      </w:r>
      <w:r w:rsidR="00A255CD" w:rsidRPr="006B0AC7">
        <w:rPr>
          <w:szCs w:val="24"/>
        </w:rPr>
        <w:t>market leading</w:t>
      </w:r>
      <w:r w:rsidR="00382ED8" w:rsidRPr="006B0AC7">
        <w:rPr>
          <w:szCs w:val="24"/>
        </w:rPr>
        <w:t xml:space="preserve"> to compromise in quality as well. This problem is synonymous to Kenyan retailers who access the produce from the local farmers who live in the interior parts of the</w:t>
      </w:r>
      <w:r w:rsidR="00A255CD" w:rsidRPr="006B0AC7">
        <w:rPr>
          <w:szCs w:val="24"/>
        </w:rPr>
        <w:t xml:space="preserve"> country who lack knowledge of proper storage of the produce (</w:t>
      </w:r>
      <w:proofErr w:type="spellStart"/>
      <w:r w:rsidR="00A255CD" w:rsidRPr="006B0AC7">
        <w:rPr>
          <w:szCs w:val="24"/>
        </w:rPr>
        <w:t>Odome</w:t>
      </w:r>
      <w:proofErr w:type="spellEnd"/>
      <w:r w:rsidR="00A255CD" w:rsidRPr="006B0AC7">
        <w:rPr>
          <w:szCs w:val="24"/>
        </w:rPr>
        <w:t xml:space="preserve"> </w:t>
      </w:r>
      <w:r w:rsidR="00A255CD" w:rsidRPr="006B0AC7">
        <w:rPr>
          <w:i/>
          <w:szCs w:val="24"/>
        </w:rPr>
        <w:t>et al</w:t>
      </w:r>
      <w:r w:rsidR="00DB6517" w:rsidRPr="006B0AC7">
        <w:rPr>
          <w:i/>
          <w:szCs w:val="24"/>
        </w:rPr>
        <w:t>.</w:t>
      </w:r>
      <w:r w:rsidR="00A255CD" w:rsidRPr="006B0AC7">
        <w:rPr>
          <w:i/>
          <w:szCs w:val="24"/>
        </w:rPr>
        <w:t>,</w:t>
      </w:r>
      <w:r w:rsidR="00A255CD" w:rsidRPr="006B0AC7">
        <w:rPr>
          <w:szCs w:val="24"/>
        </w:rPr>
        <w:t xml:space="preserve"> 2008).</w:t>
      </w:r>
    </w:p>
    <w:p w:rsidR="00A255CD" w:rsidRPr="006B0AC7" w:rsidRDefault="00A255CD" w:rsidP="0067275E">
      <w:pPr>
        <w:jc w:val="both"/>
        <w:rPr>
          <w:szCs w:val="24"/>
        </w:rPr>
      </w:pPr>
      <w:r w:rsidRPr="006B0AC7">
        <w:rPr>
          <w:szCs w:val="24"/>
        </w:rPr>
        <w:t xml:space="preserve">Value </w:t>
      </w:r>
      <w:r w:rsidR="004A34D2" w:rsidRPr="006B0AC7">
        <w:rPr>
          <w:szCs w:val="24"/>
        </w:rPr>
        <w:t>addition</w:t>
      </w:r>
      <w:r w:rsidRPr="006B0AC7">
        <w:rPr>
          <w:szCs w:val="24"/>
        </w:rPr>
        <w:t xml:space="preserve"> of tomato </w:t>
      </w:r>
      <w:r w:rsidR="006F0566">
        <w:rPr>
          <w:szCs w:val="24"/>
        </w:rPr>
        <w:t>has been</w:t>
      </w:r>
      <w:r w:rsidRPr="006B0AC7">
        <w:rPr>
          <w:szCs w:val="24"/>
        </w:rPr>
        <w:t xml:space="preserve"> critical </w:t>
      </w:r>
      <w:r w:rsidR="004A34D2" w:rsidRPr="006B0AC7">
        <w:rPr>
          <w:szCs w:val="24"/>
        </w:rPr>
        <w:t>in the production chain because it affects the growth, profitability income opportunities of large number of farm households who are involved in tomato cultivation and sale of the produce. Presently this attribute is unavailable to the small scale farmers (</w:t>
      </w:r>
      <w:proofErr w:type="spellStart"/>
      <w:r w:rsidR="004A34D2" w:rsidRPr="006B0AC7">
        <w:rPr>
          <w:szCs w:val="24"/>
        </w:rPr>
        <w:t>Odome</w:t>
      </w:r>
      <w:proofErr w:type="spellEnd"/>
      <w:r w:rsidR="004A34D2" w:rsidRPr="006B0AC7">
        <w:rPr>
          <w:szCs w:val="24"/>
        </w:rPr>
        <w:t xml:space="preserve"> </w:t>
      </w:r>
      <w:r w:rsidR="00D5681D" w:rsidRPr="006B0AC7">
        <w:rPr>
          <w:i/>
          <w:szCs w:val="24"/>
        </w:rPr>
        <w:t>et</w:t>
      </w:r>
      <w:r w:rsidR="004A34D2" w:rsidRPr="006B0AC7">
        <w:rPr>
          <w:i/>
          <w:szCs w:val="24"/>
        </w:rPr>
        <w:t xml:space="preserve"> al</w:t>
      </w:r>
      <w:r w:rsidR="00DB6517" w:rsidRPr="006B0AC7">
        <w:rPr>
          <w:i/>
          <w:szCs w:val="24"/>
        </w:rPr>
        <w:t>.</w:t>
      </w:r>
      <w:r w:rsidR="004A34D2" w:rsidRPr="006B0AC7">
        <w:rPr>
          <w:i/>
          <w:szCs w:val="24"/>
        </w:rPr>
        <w:t>,</w:t>
      </w:r>
      <w:r w:rsidR="004A34D2" w:rsidRPr="006B0AC7">
        <w:rPr>
          <w:szCs w:val="24"/>
        </w:rPr>
        <w:t xml:space="preserve"> 2008). Value addition can be undertaken through processing of the produce or cold storage which demands for government intervention for their acquisition or through farmer cooperative societies which are apparently inexistence. This deny farmers </w:t>
      </w:r>
      <w:r w:rsidR="008F0B34" w:rsidRPr="006B0AC7">
        <w:rPr>
          <w:szCs w:val="24"/>
        </w:rPr>
        <w:t xml:space="preserve">significant benefits during the peak seasons while the cold storage facilities could turn farmers to an advantage state during the glut periods </w:t>
      </w:r>
      <w:r w:rsidR="00E00DEB" w:rsidRPr="006B0AC7">
        <w:rPr>
          <w:szCs w:val="24"/>
        </w:rPr>
        <w:t>and providing an opportunity to</w:t>
      </w:r>
      <w:r w:rsidR="008F0B34" w:rsidRPr="006B0AC7">
        <w:rPr>
          <w:szCs w:val="24"/>
        </w:rPr>
        <w:t xml:space="preserve"> get relatively higher prices thus helping in boosting the agricultural gains. </w:t>
      </w:r>
    </w:p>
    <w:p w:rsidR="001A2824" w:rsidRPr="006B0AC7" w:rsidRDefault="00656B7A" w:rsidP="0067275E">
      <w:pPr>
        <w:pStyle w:val="Heading2"/>
        <w:spacing w:line="480" w:lineRule="auto"/>
        <w:jc w:val="both"/>
        <w:rPr>
          <w:rFonts w:ascii="Times New Roman" w:hAnsi="Times New Roman" w:cs="Times New Roman"/>
          <w:i w:val="0"/>
          <w:sz w:val="24"/>
          <w:szCs w:val="24"/>
        </w:rPr>
      </w:pPr>
      <w:bookmarkStart w:id="22" w:name="_Toc404238476"/>
      <w:r w:rsidRPr="006B0AC7">
        <w:rPr>
          <w:rFonts w:ascii="Times New Roman" w:hAnsi="Times New Roman" w:cs="Times New Roman"/>
          <w:i w:val="0"/>
          <w:sz w:val="24"/>
          <w:szCs w:val="24"/>
        </w:rPr>
        <w:lastRenderedPageBreak/>
        <w:t>2.3</w:t>
      </w:r>
      <w:r w:rsidR="00F71159">
        <w:rPr>
          <w:rFonts w:ascii="Times New Roman" w:hAnsi="Times New Roman" w:cs="Times New Roman"/>
          <w:i w:val="0"/>
          <w:sz w:val="24"/>
          <w:szCs w:val="24"/>
        </w:rPr>
        <w:t xml:space="preserve"> </w:t>
      </w:r>
      <w:r w:rsidR="001A2824" w:rsidRPr="006B0AC7">
        <w:rPr>
          <w:rFonts w:ascii="Times New Roman" w:hAnsi="Times New Roman" w:cs="Times New Roman"/>
          <w:i w:val="0"/>
          <w:sz w:val="24"/>
          <w:szCs w:val="24"/>
        </w:rPr>
        <w:t>I</w:t>
      </w:r>
      <w:r w:rsidR="00B33E31" w:rsidRPr="006B0AC7">
        <w:rPr>
          <w:rFonts w:ascii="Times New Roman" w:hAnsi="Times New Roman" w:cs="Times New Roman"/>
          <w:i w:val="0"/>
          <w:sz w:val="24"/>
          <w:szCs w:val="24"/>
        </w:rPr>
        <w:t>mportant diseases of tomato</w:t>
      </w:r>
      <w:bookmarkEnd w:id="22"/>
    </w:p>
    <w:p w:rsidR="00354D81" w:rsidRPr="006B0AC7" w:rsidRDefault="001627B4" w:rsidP="0067275E">
      <w:pPr>
        <w:pStyle w:val="Heading3"/>
        <w:jc w:val="both"/>
        <w:rPr>
          <w:rFonts w:ascii="Times New Roman" w:hAnsi="Times New Roman"/>
          <w:color w:val="auto"/>
          <w:szCs w:val="24"/>
        </w:rPr>
      </w:pPr>
      <w:bookmarkStart w:id="23" w:name="_Toc404238477"/>
      <w:r w:rsidRPr="006B0AC7">
        <w:rPr>
          <w:rFonts w:ascii="Times New Roman" w:hAnsi="Times New Roman"/>
          <w:color w:val="auto"/>
          <w:szCs w:val="24"/>
        </w:rPr>
        <w:t>2.3.1</w:t>
      </w:r>
      <w:r w:rsidR="00F71159">
        <w:rPr>
          <w:rFonts w:ascii="Times New Roman" w:hAnsi="Times New Roman"/>
          <w:color w:val="auto"/>
          <w:szCs w:val="24"/>
        </w:rPr>
        <w:t xml:space="preserve"> </w:t>
      </w:r>
      <w:r w:rsidR="00B33E31" w:rsidRPr="006B0AC7">
        <w:rPr>
          <w:rFonts w:ascii="Times New Roman" w:hAnsi="Times New Roman"/>
          <w:color w:val="auto"/>
          <w:szCs w:val="24"/>
        </w:rPr>
        <w:t>Early blight</w:t>
      </w:r>
      <w:bookmarkEnd w:id="23"/>
    </w:p>
    <w:p w:rsidR="00352058" w:rsidRPr="006B0AC7" w:rsidRDefault="00354D81" w:rsidP="0067275E">
      <w:pPr>
        <w:jc w:val="both"/>
        <w:rPr>
          <w:szCs w:val="24"/>
        </w:rPr>
      </w:pPr>
      <w:r w:rsidRPr="006B0AC7">
        <w:rPr>
          <w:szCs w:val="24"/>
        </w:rPr>
        <w:t>Early</w:t>
      </w:r>
      <w:r w:rsidR="00F71159">
        <w:rPr>
          <w:szCs w:val="24"/>
        </w:rPr>
        <w:t xml:space="preserve"> </w:t>
      </w:r>
      <w:r w:rsidRPr="006B0AC7">
        <w:rPr>
          <w:szCs w:val="24"/>
        </w:rPr>
        <w:t>blight is a</w:t>
      </w:r>
      <w:r w:rsidR="00F71159">
        <w:rPr>
          <w:szCs w:val="24"/>
        </w:rPr>
        <w:t xml:space="preserve"> </w:t>
      </w:r>
      <w:r w:rsidRPr="006B0AC7">
        <w:rPr>
          <w:szCs w:val="24"/>
        </w:rPr>
        <w:t>devastating fungal disease that has been found to be a major constrain in tomato production (</w:t>
      </w:r>
      <w:proofErr w:type="spellStart"/>
      <w:r w:rsidRPr="006B0AC7">
        <w:rPr>
          <w:szCs w:val="24"/>
        </w:rPr>
        <w:t>Tumwine</w:t>
      </w:r>
      <w:proofErr w:type="spellEnd"/>
      <w:r w:rsidRPr="006B0AC7">
        <w:rPr>
          <w:szCs w:val="24"/>
        </w:rPr>
        <w:t xml:space="preserve"> </w:t>
      </w:r>
      <w:r w:rsidR="00D5681D" w:rsidRPr="006B0AC7">
        <w:rPr>
          <w:i/>
          <w:szCs w:val="24"/>
        </w:rPr>
        <w:t>et</w:t>
      </w:r>
      <w:r w:rsidRPr="006B0AC7">
        <w:rPr>
          <w:i/>
          <w:szCs w:val="24"/>
        </w:rPr>
        <w:t xml:space="preserve"> al</w:t>
      </w:r>
      <w:r w:rsidR="00945161" w:rsidRPr="006B0AC7">
        <w:rPr>
          <w:i/>
          <w:szCs w:val="24"/>
        </w:rPr>
        <w:t>.,</w:t>
      </w:r>
      <w:r w:rsidR="00945161" w:rsidRPr="006B0AC7">
        <w:rPr>
          <w:szCs w:val="24"/>
        </w:rPr>
        <w:t xml:space="preserve"> 2002, </w:t>
      </w:r>
      <w:proofErr w:type="spellStart"/>
      <w:r w:rsidR="00945161" w:rsidRPr="006B0AC7">
        <w:rPr>
          <w:szCs w:val="24"/>
        </w:rPr>
        <w:t>Waiganjo</w:t>
      </w:r>
      <w:proofErr w:type="spellEnd"/>
      <w:r w:rsidR="00945161" w:rsidRPr="006B0AC7">
        <w:rPr>
          <w:szCs w:val="24"/>
        </w:rPr>
        <w:t xml:space="preserve"> </w:t>
      </w:r>
      <w:r w:rsidR="00945161" w:rsidRPr="006B0AC7">
        <w:rPr>
          <w:i/>
          <w:szCs w:val="24"/>
        </w:rPr>
        <w:t>e</w:t>
      </w:r>
      <w:fldSimple w:instr="">
        <w:r w:rsidR="003655CC">
          <w:rPr>
            <w:i/>
            <w:noProof/>
            <w:szCs w:val="24"/>
          </w:rPr>
          <w:drawing>
            <wp:inline distT="0" distB="0" distL="0" distR="0">
              <wp:extent cx="476250" cy="12477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76250" cy="12477750"/>
                      </a:xfrm>
                      <a:prstGeom prst="rect">
                        <a:avLst/>
                      </a:prstGeom>
                      <a:noFill/>
                      <a:ln w="9525">
                        <a:noFill/>
                        <a:miter lim="800000"/>
                        <a:headEnd/>
                        <a:tailEnd/>
                      </a:ln>
                    </pic:spPr>
                  </pic:pic>
                </a:graphicData>
              </a:graphic>
            </wp:inline>
          </w:drawing>
        </w:r>
      </w:fldSimple>
      <w:r w:rsidR="00945161" w:rsidRPr="006B0AC7">
        <w:rPr>
          <w:i/>
          <w:szCs w:val="24"/>
        </w:rPr>
        <w:t xml:space="preserve">t </w:t>
      </w:r>
      <w:r w:rsidRPr="006B0AC7">
        <w:rPr>
          <w:i/>
          <w:szCs w:val="24"/>
        </w:rPr>
        <w:t>al</w:t>
      </w:r>
      <w:r w:rsidR="00945161" w:rsidRPr="006B0AC7">
        <w:rPr>
          <w:i/>
          <w:szCs w:val="24"/>
        </w:rPr>
        <w:t>.,</w:t>
      </w:r>
      <w:r w:rsidRPr="006B0AC7">
        <w:rPr>
          <w:szCs w:val="24"/>
        </w:rPr>
        <w:t xml:space="preserve"> 2006). Early blight </w:t>
      </w:r>
      <w:r w:rsidR="004B1B28" w:rsidRPr="006B0AC7">
        <w:rPr>
          <w:szCs w:val="24"/>
        </w:rPr>
        <w:t xml:space="preserve">is caused by </w:t>
      </w:r>
      <w:proofErr w:type="spellStart"/>
      <w:r w:rsidR="004B1B28" w:rsidRPr="006B0AC7">
        <w:rPr>
          <w:i/>
          <w:szCs w:val="24"/>
        </w:rPr>
        <w:t>Alternaria</w:t>
      </w:r>
      <w:proofErr w:type="spellEnd"/>
      <w:r w:rsidR="004B1B28" w:rsidRPr="006B0AC7">
        <w:rPr>
          <w:i/>
          <w:szCs w:val="24"/>
        </w:rPr>
        <w:t xml:space="preserve"> </w:t>
      </w:r>
      <w:proofErr w:type="spellStart"/>
      <w:r w:rsidR="00860512" w:rsidRPr="006B0AC7">
        <w:rPr>
          <w:i/>
          <w:szCs w:val="24"/>
        </w:rPr>
        <w:t>solani</w:t>
      </w:r>
      <w:proofErr w:type="spellEnd"/>
      <w:r w:rsidR="00860512" w:rsidRPr="006B0AC7">
        <w:rPr>
          <w:i/>
          <w:szCs w:val="24"/>
        </w:rPr>
        <w:t xml:space="preserve">. </w:t>
      </w:r>
      <w:r w:rsidR="00860512" w:rsidRPr="006B0AC7">
        <w:rPr>
          <w:szCs w:val="24"/>
        </w:rPr>
        <w:t>Early</w:t>
      </w:r>
      <w:r w:rsidR="004B1B28" w:rsidRPr="006B0AC7">
        <w:rPr>
          <w:szCs w:val="24"/>
        </w:rPr>
        <w:t xml:space="preserve"> blight influences general plant health during germination and even during plant establishment (</w:t>
      </w:r>
      <w:proofErr w:type="spellStart"/>
      <w:r w:rsidR="004B1B28" w:rsidRPr="006B0AC7">
        <w:rPr>
          <w:szCs w:val="24"/>
        </w:rPr>
        <w:t>Bisdorf</w:t>
      </w:r>
      <w:proofErr w:type="spellEnd"/>
      <w:r w:rsidR="004B1B28" w:rsidRPr="006B0AC7">
        <w:rPr>
          <w:szCs w:val="24"/>
        </w:rPr>
        <w:t xml:space="preserve">, 2005, </w:t>
      </w:r>
      <w:proofErr w:type="spellStart"/>
      <w:r w:rsidR="004B1B28" w:rsidRPr="006B0AC7">
        <w:rPr>
          <w:szCs w:val="24"/>
        </w:rPr>
        <w:t>Pandey</w:t>
      </w:r>
      <w:proofErr w:type="spellEnd"/>
      <w:r w:rsidR="004B1B28" w:rsidRPr="006B0AC7">
        <w:rPr>
          <w:szCs w:val="24"/>
        </w:rPr>
        <w:t xml:space="preserve"> </w:t>
      </w:r>
      <w:r w:rsidR="004B1B28" w:rsidRPr="006B0AC7">
        <w:rPr>
          <w:i/>
          <w:szCs w:val="24"/>
        </w:rPr>
        <w:t>et al</w:t>
      </w:r>
      <w:r w:rsidR="00945161" w:rsidRPr="006B0AC7">
        <w:rPr>
          <w:i/>
          <w:szCs w:val="24"/>
        </w:rPr>
        <w:t>.,</w:t>
      </w:r>
      <w:r w:rsidR="004B1B28" w:rsidRPr="006B0AC7">
        <w:rPr>
          <w:szCs w:val="24"/>
        </w:rPr>
        <w:t xml:space="preserve"> 2006). It causes significant destruction both qualitatively and quantitatively </w:t>
      </w:r>
      <w:r w:rsidR="00785DE5" w:rsidRPr="006B0AC7">
        <w:rPr>
          <w:szCs w:val="24"/>
        </w:rPr>
        <w:t xml:space="preserve">at any stage of the plant </w:t>
      </w:r>
      <w:r w:rsidR="00827022" w:rsidRPr="006B0AC7">
        <w:rPr>
          <w:szCs w:val="24"/>
        </w:rPr>
        <w:t>growth (</w:t>
      </w:r>
      <w:r w:rsidR="003F123D" w:rsidRPr="006B0AC7">
        <w:rPr>
          <w:szCs w:val="24"/>
        </w:rPr>
        <w:t xml:space="preserve">Gilbertson </w:t>
      </w:r>
      <w:r w:rsidR="00D5681D" w:rsidRPr="006B0AC7">
        <w:rPr>
          <w:i/>
          <w:szCs w:val="24"/>
        </w:rPr>
        <w:t>et</w:t>
      </w:r>
      <w:r w:rsidR="003F123D" w:rsidRPr="006B0AC7">
        <w:rPr>
          <w:i/>
          <w:szCs w:val="24"/>
        </w:rPr>
        <w:t xml:space="preserve"> al.,</w:t>
      </w:r>
      <w:r w:rsidR="003F123D" w:rsidRPr="006B0AC7">
        <w:rPr>
          <w:szCs w:val="24"/>
        </w:rPr>
        <w:t xml:space="preserve"> 2012)</w:t>
      </w:r>
      <w:r w:rsidR="0046771F">
        <w:rPr>
          <w:szCs w:val="24"/>
        </w:rPr>
        <w:t xml:space="preserve"> including f</w:t>
      </w:r>
      <w:r w:rsidR="00785DE5" w:rsidRPr="006B0AC7">
        <w:rPr>
          <w:szCs w:val="24"/>
        </w:rPr>
        <w:t>ruit setting and seed formation (</w:t>
      </w:r>
      <w:proofErr w:type="spellStart"/>
      <w:r w:rsidR="00785DE5" w:rsidRPr="006B0AC7">
        <w:rPr>
          <w:szCs w:val="24"/>
        </w:rPr>
        <w:t>Tewari</w:t>
      </w:r>
      <w:proofErr w:type="spellEnd"/>
      <w:r w:rsidR="00785DE5" w:rsidRPr="006B0AC7">
        <w:rPr>
          <w:szCs w:val="24"/>
        </w:rPr>
        <w:t xml:space="preserve"> </w:t>
      </w:r>
      <w:r w:rsidR="006F0566">
        <w:rPr>
          <w:szCs w:val="24"/>
        </w:rPr>
        <w:t xml:space="preserve">and </w:t>
      </w:r>
      <w:proofErr w:type="spellStart"/>
      <w:r w:rsidR="006F0566">
        <w:rPr>
          <w:szCs w:val="24"/>
        </w:rPr>
        <w:t>Vishuvant</w:t>
      </w:r>
      <w:proofErr w:type="spellEnd"/>
      <w:r w:rsidR="006F0566">
        <w:rPr>
          <w:szCs w:val="24"/>
        </w:rPr>
        <w:t xml:space="preserve">, </w:t>
      </w:r>
      <w:r w:rsidR="00785DE5" w:rsidRPr="006B0AC7">
        <w:rPr>
          <w:szCs w:val="24"/>
        </w:rPr>
        <w:t>2012). Early blight is also destructive during storage period and posses critical danger to tomato production leading to reduction in economic fruit yield (</w:t>
      </w:r>
      <w:proofErr w:type="spellStart"/>
      <w:r w:rsidR="00785DE5" w:rsidRPr="006B0AC7">
        <w:rPr>
          <w:szCs w:val="24"/>
        </w:rPr>
        <w:t>Haggag</w:t>
      </w:r>
      <w:proofErr w:type="spellEnd"/>
      <w:r w:rsidR="00785DE5" w:rsidRPr="006B0AC7">
        <w:rPr>
          <w:szCs w:val="24"/>
        </w:rPr>
        <w:t xml:space="preserve"> </w:t>
      </w:r>
      <w:r w:rsidR="00D5681D" w:rsidRPr="006B0AC7">
        <w:rPr>
          <w:i/>
          <w:szCs w:val="24"/>
        </w:rPr>
        <w:t>et</w:t>
      </w:r>
      <w:r w:rsidR="00785DE5" w:rsidRPr="006B0AC7">
        <w:rPr>
          <w:i/>
          <w:szCs w:val="24"/>
        </w:rPr>
        <w:t xml:space="preserve"> al</w:t>
      </w:r>
      <w:r w:rsidR="001164BB" w:rsidRPr="006B0AC7">
        <w:rPr>
          <w:i/>
          <w:szCs w:val="24"/>
        </w:rPr>
        <w:t>.,</w:t>
      </w:r>
      <w:r w:rsidR="00785DE5" w:rsidRPr="006B0AC7">
        <w:rPr>
          <w:szCs w:val="24"/>
        </w:rPr>
        <w:t xml:space="preserve"> 2007). The disease is favored by warm temperature and </w:t>
      </w:r>
      <w:r w:rsidR="001D3B6D" w:rsidRPr="006B0AC7">
        <w:rPr>
          <w:szCs w:val="24"/>
        </w:rPr>
        <w:t xml:space="preserve">wetness. </w:t>
      </w:r>
      <w:r w:rsidR="00D55491" w:rsidRPr="006B0AC7">
        <w:rPr>
          <w:szCs w:val="24"/>
        </w:rPr>
        <w:t>The high extend</w:t>
      </w:r>
      <w:r w:rsidR="00785DE5" w:rsidRPr="006B0AC7">
        <w:rPr>
          <w:szCs w:val="24"/>
        </w:rPr>
        <w:t xml:space="preserve"> may be due to high precipitation of the </w:t>
      </w:r>
      <w:r w:rsidR="001D3B6D" w:rsidRPr="006B0AC7">
        <w:rPr>
          <w:szCs w:val="24"/>
        </w:rPr>
        <w:t>surrounding</w:t>
      </w:r>
      <w:r w:rsidR="00F71159">
        <w:rPr>
          <w:szCs w:val="24"/>
        </w:rPr>
        <w:t xml:space="preserve"> </w:t>
      </w:r>
      <w:r w:rsidR="00164BF6" w:rsidRPr="006B0AC7">
        <w:rPr>
          <w:szCs w:val="24"/>
        </w:rPr>
        <w:t xml:space="preserve">environment, dew, crowded plantation and excess </w:t>
      </w:r>
      <w:r w:rsidR="00D55491" w:rsidRPr="006B0AC7">
        <w:rPr>
          <w:szCs w:val="24"/>
        </w:rPr>
        <w:t>rainfall (</w:t>
      </w:r>
      <w:proofErr w:type="spellStart"/>
      <w:r w:rsidR="00164BF6" w:rsidRPr="006B0AC7">
        <w:rPr>
          <w:szCs w:val="24"/>
        </w:rPr>
        <w:t>Tewari</w:t>
      </w:r>
      <w:proofErr w:type="spellEnd"/>
      <w:r w:rsidR="00164BF6" w:rsidRPr="006B0AC7">
        <w:rPr>
          <w:szCs w:val="24"/>
        </w:rPr>
        <w:t xml:space="preserve"> </w:t>
      </w:r>
      <w:r w:rsidR="00D5681D" w:rsidRPr="006B0AC7">
        <w:rPr>
          <w:i/>
          <w:szCs w:val="24"/>
        </w:rPr>
        <w:t>et al</w:t>
      </w:r>
      <w:r w:rsidR="00EE1E3C" w:rsidRPr="006B0AC7">
        <w:rPr>
          <w:i/>
          <w:szCs w:val="24"/>
        </w:rPr>
        <w:t>.,</w:t>
      </w:r>
      <w:r w:rsidR="00164BF6" w:rsidRPr="006B0AC7">
        <w:rPr>
          <w:szCs w:val="24"/>
        </w:rPr>
        <w:t xml:space="preserve"> 2012).</w:t>
      </w:r>
    </w:p>
    <w:p w:rsidR="00164BF6" w:rsidRPr="006B0AC7" w:rsidRDefault="00164BF6" w:rsidP="0067275E">
      <w:pPr>
        <w:jc w:val="both"/>
        <w:rPr>
          <w:b/>
          <w:szCs w:val="24"/>
        </w:rPr>
      </w:pPr>
      <w:r w:rsidRPr="006B0AC7">
        <w:rPr>
          <w:szCs w:val="24"/>
        </w:rPr>
        <w:t>Early blight is most destructive disease in tropical and subtropical countries because of the environmental conditions</w:t>
      </w:r>
      <w:r w:rsidR="0046771F">
        <w:rPr>
          <w:szCs w:val="24"/>
        </w:rPr>
        <w:t>. L</w:t>
      </w:r>
      <w:r w:rsidRPr="006B0AC7">
        <w:rPr>
          <w:szCs w:val="24"/>
        </w:rPr>
        <w:t xml:space="preserve">eaf </w:t>
      </w:r>
      <w:r w:rsidR="00352058" w:rsidRPr="006B0AC7">
        <w:rPr>
          <w:szCs w:val="24"/>
        </w:rPr>
        <w:t>blight,</w:t>
      </w:r>
      <w:r w:rsidRPr="006B0AC7">
        <w:rPr>
          <w:szCs w:val="24"/>
        </w:rPr>
        <w:t xml:space="preserve"> fruit rot and stem blight are the common damaging symptoms of early blight. In regions with high rainfall, high temperature range between 24</w:t>
      </w:r>
      <w:r w:rsidR="008A0F7C">
        <w:rPr>
          <w:szCs w:val="24"/>
          <w:vertAlign w:val="superscript"/>
        </w:rPr>
        <w:t>°</w:t>
      </w:r>
      <w:r w:rsidR="00BB4049">
        <w:rPr>
          <w:szCs w:val="24"/>
        </w:rPr>
        <w:t>C</w:t>
      </w:r>
      <w:r w:rsidRPr="006B0AC7">
        <w:rPr>
          <w:szCs w:val="24"/>
        </w:rPr>
        <w:t>-29</w:t>
      </w:r>
      <w:r w:rsidR="008A0F7C">
        <w:rPr>
          <w:szCs w:val="24"/>
          <w:vertAlign w:val="superscript"/>
        </w:rPr>
        <w:t>°</w:t>
      </w:r>
      <w:r w:rsidR="008A0F7C" w:rsidRPr="006B0AC7">
        <w:rPr>
          <w:szCs w:val="24"/>
        </w:rPr>
        <w:t xml:space="preserve">C </w:t>
      </w:r>
      <w:r w:rsidR="00352058" w:rsidRPr="006B0AC7">
        <w:rPr>
          <w:szCs w:val="24"/>
        </w:rPr>
        <w:t>and high</w:t>
      </w:r>
      <w:r w:rsidRPr="006B0AC7">
        <w:rPr>
          <w:szCs w:val="24"/>
        </w:rPr>
        <w:t xml:space="preserve"> humidity epidemics can occur (</w:t>
      </w:r>
      <w:proofErr w:type="spellStart"/>
      <w:r w:rsidRPr="006B0AC7">
        <w:rPr>
          <w:szCs w:val="24"/>
        </w:rPr>
        <w:t>Chaerani</w:t>
      </w:r>
      <w:proofErr w:type="spellEnd"/>
      <w:r w:rsidRPr="006B0AC7">
        <w:rPr>
          <w:szCs w:val="24"/>
        </w:rPr>
        <w:t xml:space="preserve"> </w:t>
      </w:r>
      <w:r w:rsidR="00BB4049">
        <w:rPr>
          <w:szCs w:val="24"/>
        </w:rPr>
        <w:t xml:space="preserve">and </w:t>
      </w:r>
      <w:proofErr w:type="spellStart"/>
      <w:r w:rsidR="00BB4049">
        <w:rPr>
          <w:szCs w:val="24"/>
        </w:rPr>
        <w:t>Voorrips</w:t>
      </w:r>
      <w:proofErr w:type="spellEnd"/>
      <w:r w:rsidR="00BB4049">
        <w:rPr>
          <w:szCs w:val="24"/>
        </w:rPr>
        <w:t xml:space="preserve">, </w:t>
      </w:r>
      <w:r w:rsidRPr="006B0AC7">
        <w:rPr>
          <w:szCs w:val="24"/>
        </w:rPr>
        <w:t>2006).</w:t>
      </w:r>
    </w:p>
    <w:p w:rsidR="00D7307B" w:rsidRPr="006B0AC7" w:rsidRDefault="001627B4" w:rsidP="0067275E">
      <w:pPr>
        <w:pStyle w:val="Heading3"/>
        <w:jc w:val="both"/>
        <w:rPr>
          <w:rFonts w:ascii="Times New Roman" w:hAnsi="Times New Roman"/>
          <w:color w:val="auto"/>
          <w:szCs w:val="24"/>
        </w:rPr>
      </w:pPr>
      <w:bookmarkStart w:id="24" w:name="_Toc404238478"/>
      <w:r w:rsidRPr="006B0AC7">
        <w:rPr>
          <w:rFonts w:ascii="Times New Roman" w:hAnsi="Times New Roman"/>
          <w:color w:val="auto"/>
          <w:szCs w:val="24"/>
        </w:rPr>
        <w:t>2.3.2</w:t>
      </w:r>
      <w:r w:rsidR="00F71159">
        <w:rPr>
          <w:rFonts w:ascii="Times New Roman" w:hAnsi="Times New Roman"/>
          <w:color w:val="auto"/>
          <w:szCs w:val="24"/>
        </w:rPr>
        <w:t xml:space="preserve"> </w:t>
      </w:r>
      <w:r w:rsidR="00D7307B" w:rsidRPr="006B0AC7">
        <w:rPr>
          <w:rFonts w:ascii="Times New Roman" w:hAnsi="Times New Roman"/>
          <w:color w:val="auto"/>
          <w:szCs w:val="24"/>
        </w:rPr>
        <w:t>Tomato yellow leaf curl virus</w:t>
      </w:r>
      <w:bookmarkEnd w:id="24"/>
    </w:p>
    <w:p w:rsidR="00D7307B" w:rsidRPr="006B0AC7" w:rsidRDefault="00D7307B" w:rsidP="0067275E">
      <w:pPr>
        <w:jc w:val="both"/>
        <w:rPr>
          <w:szCs w:val="24"/>
        </w:rPr>
      </w:pPr>
      <w:r w:rsidRPr="006B0AC7">
        <w:rPr>
          <w:szCs w:val="24"/>
        </w:rPr>
        <w:t>Tomato yellow leaf curl virus is a disease that threatens both</w:t>
      </w:r>
      <w:r w:rsidR="0046771F">
        <w:rPr>
          <w:szCs w:val="24"/>
        </w:rPr>
        <w:t xml:space="preserve"> the </w:t>
      </w:r>
      <w:r w:rsidRPr="006B0AC7">
        <w:rPr>
          <w:szCs w:val="24"/>
        </w:rPr>
        <w:t xml:space="preserve"> small scale</w:t>
      </w:r>
      <w:r w:rsidR="008A0F7C">
        <w:rPr>
          <w:szCs w:val="24"/>
        </w:rPr>
        <w:t>,</w:t>
      </w:r>
      <w:r w:rsidRPr="006B0AC7">
        <w:rPr>
          <w:szCs w:val="24"/>
        </w:rPr>
        <w:t xml:space="preserve"> large scale field and home production of </w:t>
      </w:r>
      <w:r w:rsidR="004F2DE6" w:rsidRPr="006B0AC7">
        <w:rPr>
          <w:szCs w:val="24"/>
        </w:rPr>
        <w:t>pepper (</w:t>
      </w:r>
      <w:r w:rsidRPr="006B0AC7">
        <w:rPr>
          <w:i/>
          <w:szCs w:val="24"/>
        </w:rPr>
        <w:t xml:space="preserve">Capsicum </w:t>
      </w:r>
      <w:proofErr w:type="spellStart"/>
      <w:r w:rsidRPr="006B0AC7">
        <w:rPr>
          <w:i/>
          <w:szCs w:val="24"/>
        </w:rPr>
        <w:t>annuum</w:t>
      </w:r>
      <w:proofErr w:type="spellEnd"/>
      <w:r w:rsidR="00385643" w:rsidRPr="006B0AC7">
        <w:rPr>
          <w:szCs w:val="24"/>
        </w:rPr>
        <w:t>) and tomato (</w:t>
      </w:r>
      <w:proofErr w:type="spellStart"/>
      <w:r w:rsidRPr="006B0AC7">
        <w:rPr>
          <w:i/>
          <w:szCs w:val="24"/>
        </w:rPr>
        <w:t>Lycopersicon</w:t>
      </w:r>
      <w:proofErr w:type="spellEnd"/>
      <w:r w:rsidRPr="006B0AC7">
        <w:rPr>
          <w:i/>
          <w:szCs w:val="24"/>
        </w:rPr>
        <w:t xml:space="preserve"> </w:t>
      </w:r>
      <w:proofErr w:type="spellStart"/>
      <w:r w:rsidRPr="006B0AC7">
        <w:rPr>
          <w:i/>
          <w:szCs w:val="24"/>
        </w:rPr>
        <w:t>esculentum</w:t>
      </w:r>
      <w:proofErr w:type="spellEnd"/>
      <w:r w:rsidRPr="006B0AC7">
        <w:rPr>
          <w:szCs w:val="24"/>
        </w:rPr>
        <w:t>)</w:t>
      </w:r>
      <w:r w:rsidR="00DB6517" w:rsidRPr="006B0AC7">
        <w:rPr>
          <w:szCs w:val="24"/>
        </w:rPr>
        <w:t>, (</w:t>
      </w:r>
      <w:proofErr w:type="spellStart"/>
      <w:r w:rsidRPr="006B0AC7">
        <w:rPr>
          <w:szCs w:val="24"/>
        </w:rPr>
        <w:t>Salati</w:t>
      </w:r>
      <w:proofErr w:type="spellEnd"/>
      <w:r w:rsidRPr="006B0AC7">
        <w:rPr>
          <w:szCs w:val="24"/>
        </w:rPr>
        <w:t xml:space="preserve"> </w:t>
      </w:r>
      <w:r w:rsidR="00D5681D" w:rsidRPr="006B0AC7">
        <w:rPr>
          <w:i/>
          <w:szCs w:val="24"/>
        </w:rPr>
        <w:t>et</w:t>
      </w:r>
      <w:r w:rsidRPr="006B0AC7">
        <w:rPr>
          <w:i/>
          <w:szCs w:val="24"/>
        </w:rPr>
        <w:t xml:space="preserve"> al.,</w:t>
      </w:r>
      <w:r w:rsidRPr="006B0AC7">
        <w:rPr>
          <w:szCs w:val="24"/>
        </w:rPr>
        <w:t xml:space="preserve"> 2010, </w:t>
      </w:r>
      <w:proofErr w:type="spellStart"/>
      <w:r w:rsidRPr="006B0AC7">
        <w:rPr>
          <w:szCs w:val="24"/>
        </w:rPr>
        <w:t>Czosnek</w:t>
      </w:r>
      <w:proofErr w:type="spellEnd"/>
      <w:r w:rsidRPr="006B0AC7">
        <w:rPr>
          <w:szCs w:val="24"/>
        </w:rPr>
        <w:t xml:space="preserve"> </w:t>
      </w:r>
      <w:r w:rsidR="00D5681D" w:rsidRPr="006B0AC7">
        <w:rPr>
          <w:i/>
          <w:szCs w:val="24"/>
        </w:rPr>
        <w:t>et</w:t>
      </w:r>
      <w:r w:rsidRPr="006B0AC7">
        <w:rPr>
          <w:i/>
          <w:szCs w:val="24"/>
        </w:rPr>
        <w:t xml:space="preserve"> al.,</w:t>
      </w:r>
      <w:r w:rsidRPr="006B0AC7">
        <w:rPr>
          <w:szCs w:val="24"/>
        </w:rPr>
        <w:t xml:space="preserve"> 1997)</w:t>
      </w:r>
      <w:r w:rsidR="00627FD6" w:rsidRPr="006B0AC7">
        <w:rPr>
          <w:szCs w:val="24"/>
        </w:rPr>
        <w:t xml:space="preserve"> in tropical and subtropical </w:t>
      </w:r>
      <w:r w:rsidR="008A0F7C">
        <w:rPr>
          <w:szCs w:val="24"/>
        </w:rPr>
        <w:t>regions.</w:t>
      </w:r>
    </w:p>
    <w:p w:rsidR="00D7307B" w:rsidRPr="006B0AC7" w:rsidRDefault="00D7307B" w:rsidP="0067275E">
      <w:pPr>
        <w:jc w:val="both"/>
        <w:rPr>
          <w:szCs w:val="24"/>
        </w:rPr>
      </w:pPr>
      <w:r w:rsidRPr="006B0AC7">
        <w:rPr>
          <w:szCs w:val="24"/>
        </w:rPr>
        <w:lastRenderedPageBreak/>
        <w:t xml:space="preserve">Tomato yellow leaf curl </w:t>
      </w:r>
      <w:r w:rsidR="00DB6517" w:rsidRPr="006B0AC7">
        <w:rPr>
          <w:szCs w:val="24"/>
        </w:rPr>
        <w:t>virus belongs</w:t>
      </w:r>
      <w:r w:rsidR="0046771F">
        <w:rPr>
          <w:szCs w:val="24"/>
        </w:rPr>
        <w:t xml:space="preserve"> to the family </w:t>
      </w:r>
      <w:proofErr w:type="spellStart"/>
      <w:r w:rsidR="0046771F">
        <w:rPr>
          <w:szCs w:val="24"/>
        </w:rPr>
        <w:t>g</w:t>
      </w:r>
      <w:r w:rsidR="00B91CFD" w:rsidRPr="006B0AC7">
        <w:rPr>
          <w:szCs w:val="24"/>
        </w:rPr>
        <w:t>eminiviridae</w:t>
      </w:r>
      <w:proofErr w:type="spellEnd"/>
      <w:r w:rsidR="00DB6517" w:rsidRPr="006B0AC7">
        <w:rPr>
          <w:szCs w:val="24"/>
        </w:rPr>
        <w:t xml:space="preserve"> (Gottlieb</w:t>
      </w:r>
      <w:r w:rsidR="00F71159">
        <w:rPr>
          <w:szCs w:val="24"/>
        </w:rPr>
        <w:t xml:space="preserve"> </w:t>
      </w:r>
      <w:r w:rsidR="00D5681D" w:rsidRPr="006B0AC7">
        <w:rPr>
          <w:i/>
          <w:szCs w:val="24"/>
        </w:rPr>
        <w:t>et</w:t>
      </w:r>
      <w:r w:rsidR="00B91CFD" w:rsidRPr="006B0AC7">
        <w:rPr>
          <w:i/>
          <w:szCs w:val="24"/>
        </w:rPr>
        <w:t xml:space="preserve"> al.,</w:t>
      </w:r>
      <w:r w:rsidR="00B91CFD" w:rsidRPr="006B0AC7">
        <w:rPr>
          <w:szCs w:val="24"/>
        </w:rPr>
        <w:t xml:space="preserve"> 2010). It is transmitted by adult silver leaf whitefly </w:t>
      </w:r>
      <w:r w:rsidR="00C6238B" w:rsidRPr="006B0AC7">
        <w:rPr>
          <w:szCs w:val="24"/>
        </w:rPr>
        <w:t>(</w:t>
      </w:r>
      <w:proofErr w:type="spellStart"/>
      <w:r w:rsidR="00C6238B" w:rsidRPr="006B0AC7">
        <w:rPr>
          <w:szCs w:val="24"/>
        </w:rPr>
        <w:t>Bemicia</w:t>
      </w:r>
      <w:proofErr w:type="spellEnd"/>
      <w:r w:rsidR="00B91CFD" w:rsidRPr="006B0AC7">
        <w:rPr>
          <w:i/>
          <w:szCs w:val="24"/>
        </w:rPr>
        <w:t xml:space="preserve"> </w:t>
      </w:r>
      <w:proofErr w:type="spellStart"/>
      <w:r w:rsidR="00B91CFD" w:rsidRPr="006B0AC7">
        <w:rPr>
          <w:i/>
          <w:szCs w:val="24"/>
        </w:rPr>
        <w:t>tabaci</w:t>
      </w:r>
      <w:proofErr w:type="spellEnd"/>
      <w:r w:rsidR="00C6238B" w:rsidRPr="006B0AC7">
        <w:rPr>
          <w:szCs w:val="24"/>
        </w:rPr>
        <w:t>) and</w:t>
      </w:r>
      <w:r w:rsidR="00B91CFD" w:rsidRPr="006B0AC7">
        <w:rPr>
          <w:szCs w:val="24"/>
        </w:rPr>
        <w:t xml:space="preserve"> can be ra</w:t>
      </w:r>
      <w:r w:rsidR="009821A7" w:rsidRPr="006B0AC7">
        <w:rPr>
          <w:szCs w:val="24"/>
        </w:rPr>
        <w:t xml:space="preserve">pidly </w:t>
      </w:r>
      <w:r w:rsidR="00C6238B" w:rsidRPr="006B0AC7">
        <w:rPr>
          <w:szCs w:val="24"/>
        </w:rPr>
        <w:t>transmitted (</w:t>
      </w:r>
      <w:proofErr w:type="spellStart"/>
      <w:r w:rsidR="00B91CFD" w:rsidRPr="006B0AC7">
        <w:rPr>
          <w:szCs w:val="24"/>
        </w:rPr>
        <w:t>Czonek</w:t>
      </w:r>
      <w:proofErr w:type="spellEnd"/>
      <w:r w:rsidR="00B91CFD" w:rsidRPr="006B0AC7">
        <w:rPr>
          <w:szCs w:val="24"/>
        </w:rPr>
        <w:t xml:space="preserve"> 2007)</w:t>
      </w:r>
      <w:r w:rsidR="00F71159">
        <w:rPr>
          <w:szCs w:val="24"/>
        </w:rPr>
        <w:t xml:space="preserve"> </w:t>
      </w:r>
      <w:r w:rsidR="009821A7" w:rsidRPr="006B0AC7">
        <w:rPr>
          <w:szCs w:val="24"/>
        </w:rPr>
        <w:t>in circular form(</w:t>
      </w:r>
      <w:proofErr w:type="spellStart"/>
      <w:r w:rsidR="009821A7" w:rsidRPr="006B0AC7">
        <w:rPr>
          <w:szCs w:val="24"/>
        </w:rPr>
        <w:t>Uchibora</w:t>
      </w:r>
      <w:proofErr w:type="spellEnd"/>
      <w:r w:rsidR="009821A7" w:rsidRPr="006B0AC7">
        <w:rPr>
          <w:szCs w:val="24"/>
        </w:rPr>
        <w:t xml:space="preserve"> </w:t>
      </w:r>
      <w:r w:rsidR="00D5681D" w:rsidRPr="006B0AC7">
        <w:rPr>
          <w:i/>
          <w:szCs w:val="24"/>
        </w:rPr>
        <w:t>et</w:t>
      </w:r>
      <w:r w:rsidR="009821A7" w:rsidRPr="006B0AC7">
        <w:rPr>
          <w:i/>
          <w:szCs w:val="24"/>
        </w:rPr>
        <w:t xml:space="preserve"> al.,</w:t>
      </w:r>
      <w:r w:rsidR="009821A7" w:rsidRPr="006B0AC7">
        <w:rPr>
          <w:szCs w:val="24"/>
        </w:rPr>
        <w:t xml:space="preserve"> 2013)</w:t>
      </w:r>
      <w:r w:rsidR="00B91CFD" w:rsidRPr="006B0AC7">
        <w:rPr>
          <w:szCs w:val="24"/>
        </w:rPr>
        <w:t>.</w:t>
      </w:r>
      <w:proofErr w:type="spellStart"/>
      <w:r w:rsidR="00B91CFD" w:rsidRPr="006B0AC7">
        <w:rPr>
          <w:szCs w:val="24"/>
        </w:rPr>
        <w:t>Begomoviruses</w:t>
      </w:r>
      <w:proofErr w:type="spellEnd"/>
      <w:r w:rsidR="00B91CFD" w:rsidRPr="006B0AC7">
        <w:rPr>
          <w:szCs w:val="24"/>
        </w:rPr>
        <w:t xml:space="preserve"> are complex circular, single-stranded DNA plant </w:t>
      </w:r>
      <w:proofErr w:type="spellStart"/>
      <w:r w:rsidR="00B91CFD" w:rsidRPr="006B0AC7">
        <w:rPr>
          <w:szCs w:val="24"/>
        </w:rPr>
        <w:t>geminiviruses</w:t>
      </w:r>
      <w:proofErr w:type="spellEnd"/>
      <w:r w:rsidR="00F71159">
        <w:rPr>
          <w:szCs w:val="24"/>
        </w:rPr>
        <w:t xml:space="preserve"> </w:t>
      </w:r>
      <w:r w:rsidR="00B91CFD" w:rsidRPr="006B0AC7">
        <w:rPr>
          <w:szCs w:val="24"/>
        </w:rPr>
        <w:t>(</w:t>
      </w:r>
      <w:proofErr w:type="spellStart"/>
      <w:r w:rsidR="00974B97" w:rsidRPr="006B0AC7">
        <w:rPr>
          <w:szCs w:val="24"/>
        </w:rPr>
        <w:t>Grimstad</w:t>
      </w:r>
      <w:proofErr w:type="spellEnd"/>
      <w:r w:rsidR="00974B97" w:rsidRPr="006B0AC7">
        <w:rPr>
          <w:szCs w:val="24"/>
        </w:rPr>
        <w:t xml:space="preserve"> </w:t>
      </w:r>
      <w:r w:rsidR="00974B97" w:rsidRPr="006B0AC7">
        <w:rPr>
          <w:i/>
          <w:szCs w:val="24"/>
        </w:rPr>
        <w:t>et al</w:t>
      </w:r>
      <w:r w:rsidR="00982780" w:rsidRPr="006B0AC7">
        <w:rPr>
          <w:i/>
          <w:szCs w:val="24"/>
        </w:rPr>
        <w:t>.,</w:t>
      </w:r>
      <w:r w:rsidR="00974B97" w:rsidRPr="006B0AC7">
        <w:rPr>
          <w:szCs w:val="24"/>
        </w:rPr>
        <w:t xml:space="preserve"> 1980) that replicates and transcribe in the host cell nucleus. TYLCV </w:t>
      </w:r>
      <w:r w:rsidR="00982780" w:rsidRPr="006B0AC7">
        <w:rPr>
          <w:szCs w:val="24"/>
        </w:rPr>
        <w:t xml:space="preserve">replicates </w:t>
      </w:r>
      <w:r w:rsidR="00974B97" w:rsidRPr="006B0AC7">
        <w:rPr>
          <w:szCs w:val="24"/>
        </w:rPr>
        <w:t xml:space="preserve">by double strand DNA intermediate and induces RNA silencing in infected </w:t>
      </w:r>
      <w:r w:rsidR="00982780" w:rsidRPr="006B0AC7">
        <w:rPr>
          <w:szCs w:val="24"/>
        </w:rPr>
        <w:t>plants (</w:t>
      </w:r>
      <w:proofErr w:type="spellStart"/>
      <w:r w:rsidR="00974B97" w:rsidRPr="006B0AC7">
        <w:rPr>
          <w:szCs w:val="24"/>
        </w:rPr>
        <w:t>Vanitharani</w:t>
      </w:r>
      <w:proofErr w:type="spellEnd"/>
      <w:r w:rsidR="00974B97" w:rsidRPr="006B0AC7">
        <w:rPr>
          <w:szCs w:val="24"/>
        </w:rPr>
        <w:t xml:space="preserve"> </w:t>
      </w:r>
      <w:r w:rsidR="00974B97" w:rsidRPr="006B0AC7">
        <w:rPr>
          <w:i/>
          <w:szCs w:val="24"/>
        </w:rPr>
        <w:t>et</w:t>
      </w:r>
      <w:r w:rsidR="00F71159">
        <w:rPr>
          <w:i/>
          <w:szCs w:val="24"/>
        </w:rPr>
        <w:t xml:space="preserve"> </w:t>
      </w:r>
      <w:r w:rsidR="00974B97" w:rsidRPr="006B0AC7">
        <w:rPr>
          <w:i/>
          <w:szCs w:val="24"/>
        </w:rPr>
        <w:t>al</w:t>
      </w:r>
      <w:r w:rsidR="00982780" w:rsidRPr="006B0AC7">
        <w:rPr>
          <w:i/>
          <w:szCs w:val="24"/>
        </w:rPr>
        <w:t>.,</w:t>
      </w:r>
      <w:r w:rsidR="00974B97" w:rsidRPr="006B0AC7">
        <w:rPr>
          <w:szCs w:val="24"/>
        </w:rPr>
        <w:t xml:space="preserve"> 2003)</w:t>
      </w:r>
    </w:p>
    <w:p w:rsidR="001A2824" w:rsidRPr="006B0AC7" w:rsidRDefault="001627B4" w:rsidP="0067275E">
      <w:pPr>
        <w:pStyle w:val="Heading3"/>
        <w:jc w:val="both"/>
        <w:rPr>
          <w:rFonts w:ascii="Times New Roman" w:hAnsi="Times New Roman"/>
          <w:color w:val="auto"/>
          <w:szCs w:val="24"/>
        </w:rPr>
      </w:pPr>
      <w:bookmarkStart w:id="25" w:name="_Toc404238479"/>
      <w:r w:rsidRPr="006B0AC7">
        <w:rPr>
          <w:rFonts w:ascii="Times New Roman" w:hAnsi="Times New Roman"/>
          <w:color w:val="auto"/>
          <w:szCs w:val="24"/>
        </w:rPr>
        <w:t>2.3</w:t>
      </w:r>
      <w:r w:rsidR="00375346" w:rsidRPr="006B0AC7">
        <w:rPr>
          <w:rFonts w:ascii="Times New Roman" w:hAnsi="Times New Roman"/>
          <w:color w:val="auto"/>
          <w:szCs w:val="24"/>
        </w:rPr>
        <w:t xml:space="preserve">.3 </w:t>
      </w:r>
      <w:r w:rsidR="00352058" w:rsidRPr="006B0AC7">
        <w:rPr>
          <w:rFonts w:ascii="Times New Roman" w:hAnsi="Times New Roman"/>
          <w:color w:val="auto"/>
          <w:szCs w:val="24"/>
        </w:rPr>
        <w:t>Powdery mildew</w:t>
      </w:r>
      <w:bookmarkEnd w:id="25"/>
    </w:p>
    <w:p w:rsidR="00352058" w:rsidRPr="006B0AC7" w:rsidRDefault="00352058" w:rsidP="0067275E">
      <w:pPr>
        <w:jc w:val="both"/>
        <w:rPr>
          <w:szCs w:val="24"/>
        </w:rPr>
      </w:pPr>
      <w:r w:rsidRPr="006B0AC7">
        <w:rPr>
          <w:szCs w:val="24"/>
        </w:rPr>
        <w:t xml:space="preserve">It is a leaf disease that is of high concern to tomato production in different parts of the world. Powdery mildews is caused by fungus belonging to </w:t>
      </w:r>
      <w:proofErr w:type="spellStart"/>
      <w:r w:rsidRPr="006B0AC7">
        <w:rPr>
          <w:szCs w:val="24"/>
        </w:rPr>
        <w:t>Erysiphe</w:t>
      </w:r>
      <w:proofErr w:type="spellEnd"/>
      <w:r w:rsidRPr="006B0AC7">
        <w:rPr>
          <w:szCs w:val="24"/>
        </w:rPr>
        <w:t xml:space="preserve"> family; the major being </w:t>
      </w:r>
      <w:proofErr w:type="spellStart"/>
      <w:r w:rsidRPr="006B0AC7">
        <w:rPr>
          <w:i/>
          <w:szCs w:val="24"/>
        </w:rPr>
        <w:t>Oidium</w:t>
      </w:r>
      <w:proofErr w:type="spellEnd"/>
      <w:r w:rsidRPr="006B0AC7">
        <w:rPr>
          <w:i/>
          <w:szCs w:val="24"/>
        </w:rPr>
        <w:t xml:space="preserve"> </w:t>
      </w:r>
      <w:proofErr w:type="spellStart"/>
      <w:r w:rsidRPr="006B0AC7">
        <w:rPr>
          <w:i/>
          <w:szCs w:val="24"/>
        </w:rPr>
        <w:t>neolycopersici</w:t>
      </w:r>
      <w:proofErr w:type="spellEnd"/>
      <w:r w:rsidRPr="006B0AC7">
        <w:rPr>
          <w:i/>
          <w:szCs w:val="24"/>
        </w:rPr>
        <w:t xml:space="preserve">. </w:t>
      </w:r>
      <w:r w:rsidRPr="006B0AC7">
        <w:rPr>
          <w:szCs w:val="24"/>
        </w:rPr>
        <w:t xml:space="preserve">Tomato powdery is common in the fields and the greenhouse-grown tomatoes all over the </w:t>
      </w:r>
      <w:r w:rsidR="00D718BD" w:rsidRPr="006B0AC7">
        <w:rPr>
          <w:szCs w:val="24"/>
        </w:rPr>
        <w:t>world (</w:t>
      </w:r>
      <w:proofErr w:type="spellStart"/>
      <w:r w:rsidRPr="006B0AC7">
        <w:rPr>
          <w:szCs w:val="24"/>
        </w:rPr>
        <w:t>Khodaparast</w:t>
      </w:r>
      <w:proofErr w:type="spellEnd"/>
      <w:r w:rsidRPr="006B0AC7">
        <w:rPr>
          <w:szCs w:val="24"/>
        </w:rPr>
        <w:t xml:space="preserve"> </w:t>
      </w:r>
      <w:r w:rsidRPr="006B0AC7">
        <w:rPr>
          <w:i/>
          <w:szCs w:val="24"/>
        </w:rPr>
        <w:t>et al</w:t>
      </w:r>
      <w:r w:rsidR="002D2766" w:rsidRPr="006B0AC7">
        <w:rPr>
          <w:i/>
          <w:szCs w:val="24"/>
        </w:rPr>
        <w:t>.,</w:t>
      </w:r>
      <w:r w:rsidRPr="006B0AC7">
        <w:rPr>
          <w:szCs w:val="24"/>
        </w:rPr>
        <w:t xml:space="preserve"> 2012). It is caused by four different </w:t>
      </w:r>
      <w:r w:rsidR="00AD02D4" w:rsidRPr="006B0AC7">
        <w:rPr>
          <w:szCs w:val="24"/>
        </w:rPr>
        <w:t>species</w:t>
      </w:r>
      <w:r w:rsidRPr="006B0AC7">
        <w:rPr>
          <w:szCs w:val="24"/>
        </w:rPr>
        <w:t xml:space="preserve"> of </w:t>
      </w:r>
      <w:proofErr w:type="spellStart"/>
      <w:r w:rsidRPr="006B0AC7">
        <w:rPr>
          <w:szCs w:val="24"/>
        </w:rPr>
        <w:t>erysiphaceae</w:t>
      </w:r>
      <w:proofErr w:type="spellEnd"/>
      <w:r w:rsidRPr="006B0AC7">
        <w:rPr>
          <w:szCs w:val="24"/>
        </w:rPr>
        <w:t xml:space="preserve"> including </w:t>
      </w:r>
      <w:proofErr w:type="spellStart"/>
      <w:r w:rsidRPr="006B0AC7">
        <w:rPr>
          <w:i/>
          <w:szCs w:val="24"/>
        </w:rPr>
        <w:t>Oidiumneolycopersici</w:t>
      </w:r>
      <w:proofErr w:type="spellEnd"/>
      <w:r w:rsidRPr="006B0AC7">
        <w:rPr>
          <w:szCs w:val="24"/>
        </w:rPr>
        <w:t xml:space="preserve">, </w:t>
      </w:r>
      <w:proofErr w:type="spellStart"/>
      <w:r w:rsidRPr="006B0AC7">
        <w:rPr>
          <w:i/>
          <w:szCs w:val="24"/>
        </w:rPr>
        <w:t>Golonivomyces</w:t>
      </w:r>
      <w:proofErr w:type="spellEnd"/>
      <w:r w:rsidRPr="006B0AC7">
        <w:rPr>
          <w:i/>
          <w:szCs w:val="24"/>
        </w:rPr>
        <w:t xml:space="preserve"> </w:t>
      </w:r>
      <w:proofErr w:type="spellStart"/>
      <w:r w:rsidRPr="006B0AC7">
        <w:rPr>
          <w:i/>
          <w:szCs w:val="24"/>
        </w:rPr>
        <w:t>orontii</w:t>
      </w:r>
      <w:proofErr w:type="spellEnd"/>
      <w:r w:rsidR="00A66664" w:rsidRPr="006B0AC7">
        <w:rPr>
          <w:i/>
          <w:szCs w:val="24"/>
        </w:rPr>
        <w:t xml:space="preserve">, </w:t>
      </w:r>
      <w:proofErr w:type="spellStart"/>
      <w:r w:rsidR="00A66664" w:rsidRPr="006B0AC7">
        <w:rPr>
          <w:i/>
          <w:szCs w:val="24"/>
        </w:rPr>
        <w:t>Leveillula</w:t>
      </w:r>
      <w:proofErr w:type="spellEnd"/>
      <w:r w:rsidR="00A66664" w:rsidRPr="006B0AC7">
        <w:rPr>
          <w:i/>
          <w:szCs w:val="24"/>
        </w:rPr>
        <w:t xml:space="preserve"> </w:t>
      </w:r>
      <w:proofErr w:type="spellStart"/>
      <w:r w:rsidR="00A66664" w:rsidRPr="006B0AC7">
        <w:rPr>
          <w:i/>
          <w:szCs w:val="24"/>
        </w:rPr>
        <w:t>taurica</w:t>
      </w:r>
      <w:proofErr w:type="spellEnd"/>
      <w:r w:rsidR="00A66664" w:rsidRPr="006B0AC7">
        <w:rPr>
          <w:i/>
          <w:szCs w:val="24"/>
        </w:rPr>
        <w:t xml:space="preserve"> </w:t>
      </w:r>
      <w:r w:rsidR="00A66664" w:rsidRPr="006B0AC7">
        <w:rPr>
          <w:szCs w:val="24"/>
        </w:rPr>
        <w:t xml:space="preserve">(Jones </w:t>
      </w:r>
      <w:r w:rsidR="00A66664" w:rsidRPr="006B0AC7">
        <w:rPr>
          <w:i/>
          <w:szCs w:val="24"/>
        </w:rPr>
        <w:t xml:space="preserve">et </w:t>
      </w:r>
      <w:r w:rsidR="00D718BD" w:rsidRPr="006B0AC7">
        <w:rPr>
          <w:i/>
          <w:szCs w:val="24"/>
        </w:rPr>
        <w:t>al</w:t>
      </w:r>
      <w:r w:rsidR="00D5681D" w:rsidRPr="006B0AC7">
        <w:rPr>
          <w:i/>
          <w:szCs w:val="24"/>
        </w:rPr>
        <w:t>.</w:t>
      </w:r>
      <w:r w:rsidR="00D718BD" w:rsidRPr="006B0AC7">
        <w:rPr>
          <w:i/>
          <w:szCs w:val="24"/>
        </w:rPr>
        <w:t>,</w:t>
      </w:r>
      <w:r w:rsidR="00C22B2F" w:rsidRPr="006B0AC7">
        <w:rPr>
          <w:szCs w:val="24"/>
        </w:rPr>
        <w:t xml:space="preserve"> 2001;</w:t>
      </w:r>
      <w:r w:rsidR="00A66664" w:rsidRPr="006B0AC7">
        <w:rPr>
          <w:szCs w:val="24"/>
        </w:rPr>
        <w:t xml:space="preserve"> Kiss </w:t>
      </w:r>
      <w:r w:rsidR="00A66664" w:rsidRPr="006B0AC7">
        <w:rPr>
          <w:i/>
          <w:szCs w:val="24"/>
        </w:rPr>
        <w:t>et al</w:t>
      </w:r>
      <w:r w:rsidR="002D2766" w:rsidRPr="006B0AC7">
        <w:rPr>
          <w:i/>
          <w:szCs w:val="24"/>
        </w:rPr>
        <w:t>.,</w:t>
      </w:r>
      <w:r w:rsidR="00A66664" w:rsidRPr="006B0AC7">
        <w:rPr>
          <w:szCs w:val="24"/>
        </w:rPr>
        <w:t xml:space="preserve"> 2001). </w:t>
      </w:r>
      <w:proofErr w:type="spellStart"/>
      <w:r w:rsidR="00A66664" w:rsidRPr="006B0AC7">
        <w:rPr>
          <w:i/>
          <w:szCs w:val="24"/>
        </w:rPr>
        <w:t>Golovinomyces</w:t>
      </w:r>
      <w:proofErr w:type="spellEnd"/>
      <w:r w:rsidR="00A66664" w:rsidRPr="006B0AC7">
        <w:rPr>
          <w:i/>
          <w:szCs w:val="24"/>
        </w:rPr>
        <w:t xml:space="preserve"> </w:t>
      </w:r>
      <w:proofErr w:type="spellStart"/>
      <w:r w:rsidR="00A66664" w:rsidRPr="006B0AC7">
        <w:rPr>
          <w:i/>
          <w:szCs w:val="24"/>
        </w:rPr>
        <w:t>orontii</w:t>
      </w:r>
      <w:proofErr w:type="spellEnd"/>
      <w:r w:rsidR="00A66664" w:rsidRPr="006B0AC7">
        <w:rPr>
          <w:szCs w:val="24"/>
        </w:rPr>
        <w:t xml:space="preserve"> is most common to many plants in the tropics and temperate region and the only </w:t>
      </w:r>
      <w:proofErr w:type="spellStart"/>
      <w:r w:rsidR="00A66664" w:rsidRPr="006B0AC7">
        <w:rPr>
          <w:szCs w:val="24"/>
        </w:rPr>
        <w:t>ectophytotic</w:t>
      </w:r>
      <w:proofErr w:type="spellEnd"/>
      <w:r w:rsidR="00A66664" w:rsidRPr="006B0AC7">
        <w:rPr>
          <w:szCs w:val="24"/>
        </w:rPr>
        <w:t xml:space="preserve"> fungus in tomato prod</w:t>
      </w:r>
      <w:r w:rsidR="00F951D9" w:rsidRPr="006B0AC7">
        <w:rPr>
          <w:szCs w:val="24"/>
        </w:rPr>
        <w:t>ucing long chains of conidia (</w:t>
      </w:r>
      <w:r w:rsidR="00A66664" w:rsidRPr="006B0AC7">
        <w:rPr>
          <w:szCs w:val="24"/>
        </w:rPr>
        <w:t xml:space="preserve">Kiss </w:t>
      </w:r>
      <w:r w:rsidR="00A66664" w:rsidRPr="006B0AC7">
        <w:rPr>
          <w:i/>
          <w:szCs w:val="24"/>
        </w:rPr>
        <w:t>et al</w:t>
      </w:r>
      <w:r w:rsidR="002D2766" w:rsidRPr="006B0AC7">
        <w:rPr>
          <w:i/>
          <w:szCs w:val="24"/>
        </w:rPr>
        <w:t>.,</w:t>
      </w:r>
      <w:r w:rsidR="00A66664" w:rsidRPr="006B0AC7">
        <w:rPr>
          <w:szCs w:val="24"/>
        </w:rPr>
        <w:t xml:space="preserve"> 2005). The fungus reproduces by means of spores that can be transmitted by strong wind blowing from an </w:t>
      </w:r>
      <w:r w:rsidR="00D718BD" w:rsidRPr="006B0AC7">
        <w:rPr>
          <w:szCs w:val="24"/>
        </w:rPr>
        <w:t>infected host</w:t>
      </w:r>
      <w:r w:rsidR="00A66664" w:rsidRPr="006B0AC7">
        <w:rPr>
          <w:szCs w:val="24"/>
        </w:rPr>
        <w:t xml:space="preserve"> plant to a clean susceptible plant. For infection to take place high humidity is or </w:t>
      </w:r>
      <w:r w:rsidR="00D718BD" w:rsidRPr="006B0AC7">
        <w:rPr>
          <w:szCs w:val="24"/>
        </w:rPr>
        <w:t>moisture with</w:t>
      </w:r>
      <w:r w:rsidR="00A66664" w:rsidRPr="006B0AC7">
        <w:rPr>
          <w:szCs w:val="24"/>
        </w:rPr>
        <w:t xml:space="preserve"> high temperature is a </w:t>
      </w:r>
      <w:r w:rsidR="00D718BD" w:rsidRPr="006B0AC7">
        <w:rPr>
          <w:szCs w:val="24"/>
        </w:rPr>
        <w:t>requirement</w:t>
      </w:r>
      <w:r w:rsidR="00A66664" w:rsidRPr="006B0AC7">
        <w:rPr>
          <w:szCs w:val="24"/>
        </w:rPr>
        <w:t xml:space="preserve"> (</w:t>
      </w:r>
      <w:r w:rsidR="00C22B2F" w:rsidRPr="006B0AC7">
        <w:rPr>
          <w:szCs w:val="24"/>
        </w:rPr>
        <w:t xml:space="preserve">Dobson </w:t>
      </w:r>
      <w:r w:rsidR="00C22B2F" w:rsidRPr="006B0AC7">
        <w:rPr>
          <w:i/>
          <w:szCs w:val="24"/>
        </w:rPr>
        <w:t>et al.,</w:t>
      </w:r>
      <w:r w:rsidR="00F951D9" w:rsidRPr="006B0AC7">
        <w:rPr>
          <w:szCs w:val="24"/>
        </w:rPr>
        <w:t xml:space="preserve"> 2002</w:t>
      </w:r>
      <w:r w:rsidR="00A66664" w:rsidRPr="006B0AC7">
        <w:rPr>
          <w:szCs w:val="24"/>
        </w:rPr>
        <w:t xml:space="preserve">). Powdery mildew </w:t>
      </w:r>
      <w:r w:rsidR="00D718BD" w:rsidRPr="006B0AC7">
        <w:rPr>
          <w:szCs w:val="24"/>
        </w:rPr>
        <w:t>has a wide range of host plants among them are; egg plant, cucumber, pepper and beans which have exhibited high susceptibility (</w:t>
      </w:r>
      <w:proofErr w:type="spellStart"/>
      <w:r w:rsidR="00D718BD" w:rsidRPr="006B0AC7">
        <w:rPr>
          <w:szCs w:val="24"/>
        </w:rPr>
        <w:t>Hoseinkhanial</w:t>
      </w:r>
      <w:proofErr w:type="spellEnd"/>
      <w:r w:rsidR="00D718BD" w:rsidRPr="006B0AC7">
        <w:rPr>
          <w:szCs w:val="24"/>
        </w:rPr>
        <w:t xml:space="preserve"> </w:t>
      </w:r>
      <w:r w:rsidR="00D718BD" w:rsidRPr="006B0AC7">
        <w:rPr>
          <w:i/>
          <w:szCs w:val="24"/>
        </w:rPr>
        <w:t>et al</w:t>
      </w:r>
      <w:r w:rsidR="002D2766" w:rsidRPr="006B0AC7">
        <w:rPr>
          <w:i/>
          <w:szCs w:val="24"/>
        </w:rPr>
        <w:t>.,</w:t>
      </w:r>
      <w:r w:rsidR="00D718BD" w:rsidRPr="006B0AC7">
        <w:rPr>
          <w:szCs w:val="24"/>
        </w:rPr>
        <w:t xml:space="preserve"> 2012). The first symptoms appear on the leaves as bright yellow spots. The spots then broaden and enlarge and eventually turning brown (</w:t>
      </w:r>
      <w:proofErr w:type="spellStart"/>
      <w:r w:rsidR="00D718BD" w:rsidRPr="006B0AC7">
        <w:rPr>
          <w:szCs w:val="24"/>
        </w:rPr>
        <w:t>Hoseinkhanial</w:t>
      </w:r>
      <w:proofErr w:type="spellEnd"/>
      <w:r w:rsidR="00D718BD" w:rsidRPr="006B0AC7">
        <w:rPr>
          <w:szCs w:val="24"/>
        </w:rPr>
        <w:t xml:space="preserve"> </w:t>
      </w:r>
      <w:r w:rsidR="00D718BD" w:rsidRPr="006B0AC7">
        <w:rPr>
          <w:i/>
          <w:szCs w:val="24"/>
        </w:rPr>
        <w:t>et al</w:t>
      </w:r>
      <w:r w:rsidR="002D2766" w:rsidRPr="006B0AC7">
        <w:rPr>
          <w:i/>
          <w:szCs w:val="24"/>
        </w:rPr>
        <w:t>.,</w:t>
      </w:r>
      <w:r w:rsidR="00D718BD" w:rsidRPr="006B0AC7">
        <w:rPr>
          <w:szCs w:val="24"/>
        </w:rPr>
        <w:t xml:space="preserve"> 2012). The brown </w:t>
      </w:r>
      <w:r w:rsidR="00D718BD" w:rsidRPr="006B0AC7">
        <w:rPr>
          <w:szCs w:val="24"/>
        </w:rPr>
        <w:lastRenderedPageBreak/>
        <w:t xml:space="preserve">patches </w:t>
      </w:r>
      <w:r w:rsidR="00D55491" w:rsidRPr="006B0AC7">
        <w:rPr>
          <w:szCs w:val="24"/>
        </w:rPr>
        <w:t>finally merge</w:t>
      </w:r>
      <w:r w:rsidR="00D718BD" w:rsidRPr="006B0AC7">
        <w:rPr>
          <w:szCs w:val="24"/>
        </w:rPr>
        <w:t xml:space="preserve"> and make the leaf dry and coating of the spores on the surface render the leaves </w:t>
      </w:r>
      <w:r w:rsidR="00D55491" w:rsidRPr="006B0AC7">
        <w:rPr>
          <w:szCs w:val="24"/>
        </w:rPr>
        <w:t>white (</w:t>
      </w:r>
      <w:r w:rsidR="00AD02D4" w:rsidRPr="006B0AC7">
        <w:rPr>
          <w:szCs w:val="24"/>
        </w:rPr>
        <w:t xml:space="preserve">Dobson </w:t>
      </w:r>
      <w:r w:rsidR="00D720C1" w:rsidRPr="006B0AC7">
        <w:rPr>
          <w:i/>
          <w:szCs w:val="24"/>
        </w:rPr>
        <w:t xml:space="preserve">et </w:t>
      </w:r>
      <w:r w:rsidR="00AD02D4" w:rsidRPr="006B0AC7">
        <w:rPr>
          <w:i/>
          <w:szCs w:val="24"/>
        </w:rPr>
        <w:t>al</w:t>
      </w:r>
      <w:r w:rsidR="002D2766" w:rsidRPr="006B0AC7">
        <w:rPr>
          <w:i/>
          <w:szCs w:val="24"/>
        </w:rPr>
        <w:t>.</w:t>
      </w:r>
      <w:r w:rsidR="00D55491" w:rsidRPr="006B0AC7">
        <w:rPr>
          <w:i/>
          <w:szCs w:val="24"/>
        </w:rPr>
        <w:t>,</w:t>
      </w:r>
      <w:r w:rsidR="00D55491" w:rsidRPr="006B0AC7">
        <w:rPr>
          <w:szCs w:val="24"/>
        </w:rPr>
        <w:t xml:space="preserve"> 2002</w:t>
      </w:r>
      <w:r w:rsidR="00D718BD" w:rsidRPr="006B0AC7">
        <w:rPr>
          <w:szCs w:val="24"/>
        </w:rPr>
        <w:t>). However</w:t>
      </w:r>
      <w:r w:rsidR="0046771F">
        <w:rPr>
          <w:szCs w:val="24"/>
        </w:rPr>
        <w:t>,</w:t>
      </w:r>
      <w:r w:rsidR="00D718BD" w:rsidRPr="006B0AC7">
        <w:rPr>
          <w:szCs w:val="24"/>
        </w:rPr>
        <w:t xml:space="preserve"> there is</w:t>
      </w:r>
      <w:r w:rsidR="0046771F">
        <w:rPr>
          <w:szCs w:val="24"/>
        </w:rPr>
        <w:t xml:space="preserve"> a</w:t>
      </w:r>
      <w:r w:rsidR="00D718BD" w:rsidRPr="006B0AC7">
        <w:rPr>
          <w:szCs w:val="24"/>
        </w:rPr>
        <w:t xml:space="preserve"> degree of sensitivity among various host plants </w:t>
      </w:r>
      <w:r w:rsidR="00D55491" w:rsidRPr="006B0AC7">
        <w:rPr>
          <w:szCs w:val="24"/>
        </w:rPr>
        <w:t xml:space="preserve">based on different isolates of the </w:t>
      </w:r>
      <w:proofErr w:type="spellStart"/>
      <w:r w:rsidR="00D55491" w:rsidRPr="006B0AC7">
        <w:rPr>
          <w:szCs w:val="24"/>
        </w:rPr>
        <w:t>Erysiphe</w:t>
      </w:r>
      <w:proofErr w:type="spellEnd"/>
      <w:r w:rsidR="00D55491" w:rsidRPr="006B0AC7">
        <w:rPr>
          <w:szCs w:val="24"/>
        </w:rPr>
        <w:t>. Powdery mildew is distinct to a particular host although they can infect plants belonging to the same family. Difference in reaction is due to the difference in the host plants genotypes, the race of the pathogens and the general prevailing environmental conditions (</w:t>
      </w:r>
      <w:proofErr w:type="spellStart"/>
      <w:r w:rsidR="00D55491" w:rsidRPr="006B0AC7">
        <w:rPr>
          <w:szCs w:val="24"/>
        </w:rPr>
        <w:t>Hoseinkhanihal</w:t>
      </w:r>
      <w:proofErr w:type="spellEnd"/>
      <w:r w:rsidR="00D55491" w:rsidRPr="006B0AC7">
        <w:rPr>
          <w:szCs w:val="24"/>
        </w:rPr>
        <w:t xml:space="preserve"> </w:t>
      </w:r>
      <w:r w:rsidR="00D55491" w:rsidRPr="006B0AC7">
        <w:rPr>
          <w:i/>
          <w:szCs w:val="24"/>
        </w:rPr>
        <w:t>et al</w:t>
      </w:r>
      <w:r w:rsidR="00AD02D4" w:rsidRPr="006B0AC7">
        <w:rPr>
          <w:i/>
          <w:szCs w:val="24"/>
        </w:rPr>
        <w:t>.,</w:t>
      </w:r>
      <w:r w:rsidR="00D55491" w:rsidRPr="006B0AC7">
        <w:rPr>
          <w:szCs w:val="24"/>
        </w:rPr>
        <w:t xml:space="preserve"> 2012</w:t>
      </w:r>
      <w:r w:rsidR="00503ABD" w:rsidRPr="006B0AC7">
        <w:rPr>
          <w:szCs w:val="24"/>
        </w:rPr>
        <w:t>).</w:t>
      </w:r>
    </w:p>
    <w:p w:rsidR="00945161" w:rsidRPr="006B0AC7" w:rsidRDefault="001627B4" w:rsidP="0067275E">
      <w:pPr>
        <w:pStyle w:val="Heading3"/>
        <w:jc w:val="both"/>
        <w:rPr>
          <w:rFonts w:ascii="Times New Roman" w:hAnsi="Times New Roman"/>
          <w:color w:val="auto"/>
          <w:szCs w:val="24"/>
        </w:rPr>
      </w:pPr>
      <w:bookmarkStart w:id="26" w:name="_Toc404238480"/>
      <w:r w:rsidRPr="006B0AC7">
        <w:rPr>
          <w:rFonts w:ascii="Times New Roman" w:hAnsi="Times New Roman"/>
          <w:color w:val="auto"/>
          <w:szCs w:val="24"/>
        </w:rPr>
        <w:t>2.3.3.1</w:t>
      </w:r>
      <w:r w:rsidR="00F71159">
        <w:rPr>
          <w:rFonts w:ascii="Times New Roman" w:hAnsi="Times New Roman"/>
          <w:color w:val="auto"/>
          <w:szCs w:val="24"/>
        </w:rPr>
        <w:t xml:space="preserve"> </w:t>
      </w:r>
      <w:r w:rsidR="00945161" w:rsidRPr="006B0AC7">
        <w:rPr>
          <w:rFonts w:ascii="Times New Roman" w:hAnsi="Times New Roman"/>
          <w:color w:val="auto"/>
          <w:szCs w:val="24"/>
        </w:rPr>
        <w:t>Management</w:t>
      </w:r>
      <w:bookmarkEnd w:id="26"/>
    </w:p>
    <w:p w:rsidR="00945161" w:rsidRPr="006B0AC7" w:rsidRDefault="00945161" w:rsidP="0067275E">
      <w:pPr>
        <w:jc w:val="both"/>
        <w:rPr>
          <w:szCs w:val="24"/>
        </w:rPr>
      </w:pPr>
      <w:r w:rsidRPr="006B0AC7">
        <w:rPr>
          <w:szCs w:val="24"/>
        </w:rPr>
        <w:t xml:space="preserve">Constant irrigation to plants helps reduce the drought stress of the aging plant leaves and thus it helps lower the chances of infection. Removal and destruction of crop debris through burning after harvest help in reducing the quantity of the </w:t>
      </w:r>
      <w:proofErr w:type="spellStart"/>
      <w:r w:rsidRPr="006B0AC7">
        <w:rPr>
          <w:szCs w:val="24"/>
        </w:rPr>
        <w:t>inoculum</w:t>
      </w:r>
      <w:proofErr w:type="spellEnd"/>
      <w:r w:rsidRPr="006B0AC7">
        <w:rPr>
          <w:szCs w:val="24"/>
        </w:rPr>
        <w:t xml:space="preserve"> available for overwintering with the plant debris in the soil.</w:t>
      </w:r>
    </w:p>
    <w:p w:rsidR="00945161" w:rsidRPr="006B0AC7" w:rsidRDefault="00945161" w:rsidP="0067275E">
      <w:pPr>
        <w:jc w:val="both"/>
        <w:rPr>
          <w:szCs w:val="24"/>
        </w:rPr>
      </w:pPr>
      <w:r w:rsidRPr="006B0AC7">
        <w:rPr>
          <w:szCs w:val="24"/>
        </w:rPr>
        <w:t xml:space="preserve">Crop rotation for plants is a requisite </w:t>
      </w:r>
      <w:r w:rsidR="009F6033" w:rsidRPr="006B0AC7">
        <w:rPr>
          <w:szCs w:val="24"/>
        </w:rPr>
        <w:t>that helps breakdown the disease cycle. Planting plants belonging to different family reduces the chances of infection and the process the virulence of the pathogen is weakened.</w:t>
      </w:r>
    </w:p>
    <w:p w:rsidR="009F6033" w:rsidRPr="006B0AC7" w:rsidRDefault="009F6033" w:rsidP="0067275E">
      <w:pPr>
        <w:jc w:val="both"/>
        <w:rPr>
          <w:szCs w:val="24"/>
        </w:rPr>
      </w:pPr>
      <w:r w:rsidRPr="006B0AC7">
        <w:rPr>
          <w:szCs w:val="24"/>
        </w:rPr>
        <w:t>When mildews incidence and severity in a plantation is high, fungicidal application is recommended as the immediate solution since it gives effective mode of control to the</w:t>
      </w:r>
      <w:r w:rsidRPr="006B0AC7">
        <w:rPr>
          <w:i/>
          <w:szCs w:val="24"/>
        </w:rPr>
        <w:t xml:space="preserve"> </w:t>
      </w:r>
      <w:proofErr w:type="spellStart"/>
      <w:r w:rsidRPr="006B0AC7">
        <w:rPr>
          <w:i/>
          <w:szCs w:val="24"/>
        </w:rPr>
        <w:t>Erysiphe</w:t>
      </w:r>
      <w:proofErr w:type="spellEnd"/>
      <w:r w:rsidR="00F71159" w:rsidRPr="00F71159">
        <w:rPr>
          <w:szCs w:val="24"/>
        </w:rPr>
        <w:t>.</w:t>
      </w:r>
    </w:p>
    <w:p w:rsidR="00503ABD" w:rsidRPr="006B0AC7" w:rsidRDefault="001627B4" w:rsidP="00A76135">
      <w:pPr>
        <w:pStyle w:val="Heading2"/>
        <w:spacing w:after="240" w:line="480" w:lineRule="auto"/>
        <w:jc w:val="both"/>
        <w:rPr>
          <w:rFonts w:ascii="Times New Roman" w:hAnsi="Times New Roman" w:cs="Times New Roman"/>
          <w:i w:val="0"/>
          <w:sz w:val="24"/>
          <w:szCs w:val="24"/>
        </w:rPr>
      </w:pPr>
      <w:bookmarkStart w:id="27" w:name="_Toc404238481"/>
      <w:r w:rsidRPr="006B0AC7">
        <w:rPr>
          <w:rFonts w:ascii="Times New Roman" w:hAnsi="Times New Roman" w:cs="Times New Roman"/>
          <w:i w:val="0"/>
          <w:sz w:val="24"/>
          <w:szCs w:val="24"/>
        </w:rPr>
        <w:t>2.3.4</w:t>
      </w:r>
      <w:r w:rsidR="00F71159">
        <w:rPr>
          <w:rFonts w:ascii="Times New Roman" w:hAnsi="Times New Roman" w:cs="Times New Roman"/>
          <w:i w:val="0"/>
          <w:sz w:val="24"/>
          <w:szCs w:val="24"/>
        </w:rPr>
        <w:t xml:space="preserve"> </w:t>
      </w:r>
      <w:r w:rsidR="00AF18B3" w:rsidRPr="006B0AC7">
        <w:rPr>
          <w:rFonts w:ascii="Times New Roman" w:hAnsi="Times New Roman" w:cs="Times New Roman"/>
          <w:i w:val="0"/>
          <w:sz w:val="24"/>
          <w:szCs w:val="24"/>
        </w:rPr>
        <w:t>Late blight</w:t>
      </w:r>
      <w:bookmarkEnd w:id="27"/>
    </w:p>
    <w:p w:rsidR="00503ABD" w:rsidRPr="006B0AC7" w:rsidRDefault="00AF18B3" w:rsidP="0067275E">
      <w:pPr>
        <w:jc w:val="both"/>
        <w:rPr>
          <w:szCs w:val="24"/>
        </w:rPr>
      </w:pPr>
      <w:r w:rsidRPr="006B0AC7">
        <w:rPr>
          <w:szCs w:val="24"/>
        </w:rPr>
        <w:t>Late blight</w:t>
      </w:r>
      <w:r w:rsidR="00503ABD" w:rsidRPr="006B0AC7">
        <w:rPr>
          <w:szCs w:val="24"/>
        </w:rPr>
        <w:t xml:space="preserve"> is caused by </w:t>
      </w:r>
      <w:r w:rsidR="00C23043" w:rsidRPr="006B0AC7">
        <w:rPr>
          <w:szCs w:val="24"/>
        </w:rPr>
        <w:t>heterothallic</w:t>
      </w:r>
      <w:r w:rsidR="00F71159">
        <w:rPr>
          <w:szCs w:val="24"/>
        </w:rPr>
        <w:t xml:space="preserve"> </w:t>
      </w:r>
      <w:proofErr w:type="spellStart"/>
      <w:r w:rsidR="00C23043" w:rsidRPr="006B0AC7">
        <w:rPr>
          <w:szCs w:val="24"/>
        </w:rPr>
        <w:t>stramenopile</w:t>
      </w:r>
      <w:proofErr w:type="spellEnd"/>
      <w:r w:rsidR="00C23043" w:rsidRPr="006B0AC7">
        <w:rPr>
          <w:szCs w:val="24"/>
        </w:rPr>
        <w:t xml:space="preserve">, </w:t>
      </w:r>
      <w:proofErr w:type="spellStart"/>
      <w:r w:rsidR="009A593B" w:rsidRPr="006B0AC7">
        <w:rPr>
          <w:i/>
          <w:szCs w:val="24"/>
        </w:rPr>
        <w:t>Phytopthora</w:t>
      </w:r>
      <w:proofErr w:type="spellEnd"/>
      <w:r w:rsidR="00F71159">
        <w:rPr>
          <w:i/>
          <w:szCs w:val="24"/>
        </w:rPr>
        <w:t xml:space="preserve"> </w:t>
      </w:r>
      <w:proofErr w:type="spellStart"/>
      <w:r w:rsidR="009A593B" w:rsidRPr="006B0AC7">
        <w:rPr>
          <w:i/>
          <w:szCs w:val="24"/>
        </w:rPr>
        <w:t>infestans</w:t>
      </w:r>
      <w:proofErr w:type="spellEnd"/>
      <w:r w:rsidR="00C23043" w:rsidRPr="006B0AC7">
        <w:rPr>
          <w:szCs w:val="24"/>
        </w:rPr>
        <w:t xml:space="preserve"> (Mont) de Barry. It is a</w:t>
      </w:r>
      <w:r w:rsidR="008B7AC8">
        <w:rPr>
          <w:szCs w:val="24"/>
        </w:rPr>
        <w:t xml:space="preserve"> common destructive disease of </w:t>
      </w:r>
      <w:proofErr w:type="spellStart"/>
      <w:r w:rsidR="008B7AC8">
        <w:rPr>
          <w:szCs w:val="24"/>
        </w:rPr>
        <w:t>S</w:t>
      </w:r>
      <w:r w:rsidR="00C23043" w:rsidRPr="006B0AC7">
        <w:rPr>
          <w:szCs w:val="24"/>
        </w:rPr>
        <w:t>olanaceae</w:t>
      </w:r>
      <w:proofErr w:type="spellEnd"/>
      <w:r w:rsidR="00C23043" w:rsidRPr="006B0AC7">
        <w:rPr>
          <w:szCs w:val="24"/>
        </w:rPr>
        <w:t xml:space="preserve"> family that it includes tomatoes and potatoes </w:t>
      </w:r>
      <w:r w:rsidR="009A593B" w:rsidRPr="006B0AC7">
        <w:rPr>
          <w:szCs w:val="24"/>
        </w:rPr>
        <w:t>worldwide (</w:t>
      </w:r>
      <w:r w:rsidR="00C23043" w:rsidRPr="006B0AC7">
        <w:rPr>
          <w:szCs w:val="24"/>
        </w:rPr>
        <w:t xml:space="preserve">Fry </w:t>
      </w:r>
      <w:r w:rsidR="008A4B9F" w:rsidRPr="006B0AC7">
        <w:rPr>
          <w:i/>
          <w:szCs w:val="24"/>
        </w:rPr>
        <w:t>et</w:t>
      </w:r>
      <w:r w:rsidR="002D2766" w:rsidRPr="006B0AC7">
        <w:rPr>
          <w:i/>
          <w:szCs w:val="24"/>
        </w:rPr>
        <w:t xml:space="preserve"> a</w:t>
      </w:r>
      <w:r w:rsidR="00156B1A" w:rsidRPr="006B0AC7">
        <w:rPr>
          <w:i/>
          <w:szCs w:val="24"/>
        </w:rPr>
        <w:t>l</w:t>
      </w:r>
      <w:r w:rsidR="002D2766" w:rsidRPr="006B0AC7">
        <w:rPr>
          <w:i/>
          <w:szCs w:val="24"/>
        </w:rPr>
        <w:t>.</w:t>
      </w:r>
      <w:r w:rsidR="000470EC" w:rsidRPr="006B0AC7">
        <w:rPr>
          <w:i/>
          <w:szCs w:val="24"/>
        </w:rPr>
        <w:t xml:space="preserve">, </w:t>
      </w:r>
      <w:r w:rsidR="00C23043" w:rsidRPr="006B0AC7">
        <w:rPr>
          <w:szCs w:val="24"/>
        </w:rPr>
        <w:t xml:space="preserve">1993). Late blight causes fruit, </w:t>
      </w:r>
      <w:r w:rsidR="009A593B" w:rsidRPr="006B0AC7">
        <w:rPr>
          <w:szCs w:val="24"/>
        </w:rPr>
        <w:t>stem,</w:t>
      </w:r>
      <w:r w:rsidR="00C23043" w:rsidRPr="006B0AC7">
        <w:rPr>
          <w:szCs w:val="24"/>
        </w:rPr>
        <w:t xml:space="preserve"> leaves and </w:t>
      </w:r>
      <w:r w:rsidR="00C23043" w:rsidRPr="006B0AC7">
        <w:rPr>
          <w:szCs w:val="24"/>
        </w:rPr>
        <w:lastRenderedPageBreak/>
        <w:t xml:space="preserve">flower rot to </w:t>
      </w:r>
      <w:r w:rsidR="009A593B" w:rsidRPr="006B0AC7">
        <w:rPr>
          <w:szCs w:val="24"/>
        </w:rPr>
        <w:t>tomato (</w:t>
      </w:r>
      <w:proofErr w:type="spellStart"/>
      <w:r w:rsidR="00C23043" w:rsidRPr="006B0AC7">
        <w:rPr>
          <w:szCs w:val="24"/>
        </w:rPr>
        <w:t>Lievens</w:t>
      </w:r>
      <w:proofErr w:type="spellEnd"/>
      <w:r w:rsidR="008A4B9F" w:rsidRPr="006B0AC7">
        <w:rPr>
          <w:i/>
          <w:szCs w:val="24"/>
        </w:rPr>
        <w:t xml:space="preserve"> et</w:t>
      </w:r>
      <w:r w:rsidR="00C23043" w:rsidRPr="006B0AC7">
        <w:rPr>
          <w:i/>
          <w:szCs w:val="24"/>
        </w:rPr>
        <w:t xml:space="preserve"> al</w:t>
      </w:r>
      <w:r w:rsidR="009A593B" w:rsidRPr="006B0AC7">
        <w:rPr>
          <w:i/>
          <w:szCs w:val="24"/>
        </w:rPr>
        <w:t>.</w:t>
      </w:r>
      <w:r w:rsidR="002D2766" w:rsidRPr="006B0AC7">
        <w:rPr>
          <w:i/>
          <w:szCs w:val="24"/>
        </w:rPr>
        <w:t>,</w:t>
      </w:r>
      <w:r w:rsidR="00C23043" w:rsidRPr="006B0AC7">
        <w:rPr>
          <w:szCs w:val="24"/>
        </w:rPr>
        <w:t xml:space="preserve"> 2004). Late blight is an important disease and </w:t>
      </w:r>
      <w:proofErr w:type="spellStart"/>
      <w:r w:rsidR="00C23043" w:rsidRPr="006B0AC7">
        <w:rPr>
          <w:szCs w:val="24"/>
        </w:rPr>
        <w:t>that</w:t>
      </w:r>
      <w:r w:rsidR="00AB4F66">
        <w:rPr>
          <w:szCs w:val="24"/>
        </w:rPr>
        <w:t>is</w:t>
      </w:r>
      <w:proofErr w:type="spellEnd"/>
      <w:r w:rsidR="00AB4F66">
        <w:rPr>
          <w:szCs w:val="24"/>
        </w:rPr>
        <w:t xml:space="preserve"> </w:t>
      </w:r>
      <w:r w:rsidR="00AB4F66" w:rsidRPr="006B0AC7">
        <w:rPr>
          <w:szCs w:val="24"/>
        </w:rPr>
        <w:t>worth</w:t>
      </w:r>
      <w:r w:rsidR="00730837">
        <w:rPr>
          <w:szCs w:val="24"/>
        </w:rPr>
        <w:t xml:space="preserve"> noting</w:t>
      </w:r>
      <w:r w:rsidR="00C23043" w:rsidRPr="006B0AC7">
        <w:rPr>
          <w:szCs w:val="24"/>
        </w:rPr>
        <w:t xml:space="preserve"> due to its destructive nature. In 1845, late blight caused significant damage to </w:t>
      </w:r>
      <w:r w:rsidR="009A593B" w:rsidRPr="006B0AC7">
        <w:rPr>
          <w:szCs w:val="24"/>
        </w:rPr>
        <w:t>Irish</w:t>
      </w:r>
      <w:r w:rsidR="00F71159">
        <w:rPr>
          <w:szCs w:val="24"/>
        </w:rPr>
        <w:t xml:space="preserve"> </w:t>
      </w:r>
      <w:r w:rsidR="009A593B" w:rsidRPr="006B0AC7">
        <w:rPr>
          <w:szCs w:val="24"/>
        </w:rPr>
        <w:t>potatoes</w:t>
      </w:r>
      <w:r w:rsidR="00C23043" w:rsidRPr="006B0AC7">
        <w:rPr>
          <w:szCs w:val="24"/>
        </w:rPr>
        <w:t xml:space="preserve"> and led to death of close to one million people in </w:t>
      </w:r>
      <w:r w:rsidR="009A593B" w:rsidRPr="006B0AC7">
        <w:rPr>
          <w:szCs w:val="24"/>
        </w:rPr>
        <w:t>Ireland (Strange, 2003</w:t>
      </w:r>
      <w:r w:rsidR="00C23043" w:rsidRPr="006B0AC7">
        <w:rPr>
          <w:szCs w:val="24"/>
        </w:rPr>
        <w:t>).</w:t>
      </w:r>
      <w:r w:rsidR="009A593B" w:rsidRPr="006B0AC7">
        <w:rPr>
          <w:szCs w:val="24"/>
        </w:rPr>
        <w:t xml:space="preserve"> Infected plants exhibit typical water soaked brown lesions on the leaf surfaces, necrotic spots with white </w:t>
      </w:r>
      <w:proofErr w:type="spellStart"/>
      <w:r w:rsidR="009A593B" w:rsidRPr="006B0AC7">
        <w:rPr>
          <w:szCs w:val="24"/>
        </w:rPr>
        <w:t>sporulation</w:t>
      </w:r>
      <w:proofErr w:type="spellEnd"/>
      <w:r w:rsidR="009A593B" w:rsidRPr="006B0AC7">
        <w:rPr>
          <w:szCs w:val="24"/>
        </w:rPr>
        <w:t xml:space="preserve"> on the surface of the fruits and </w:t>
      </w:r>
      <w:r w:rsidR="00983C9A" w:rsidRPr="006B0AC7">
        <w:rPr>
          <w:szCs w:val="24"/>
        </w:rPr>
        <w:t xml:space="preserve">stem (Strange </w:t>
      </w:r>
      <w:r w:rsidR="008A4B9F" w:rsidRPr="006B0AC7">
        <w:rPr>
          <w:i/>
          <w:szCs w:val="24"/>
        </w:rPr>
        <w:t>et</w:t>
      </w:r>
      <w:r w:rsidR="00983C9A" w:rsidRPr="006B0AC7">
        <w:rPr>
          <w:i/>
          <w:szCs w:val="24"/>
        </w:rPr>
        <w:t xml:space="preserve"> al</w:t>
      </w:r>
      <w:r w:rsidR="002D2766" w:rsidRPr="006B0AC7">
        <w:rPr>
          <w:i/>
          <w:szCs w:val="24"/>
        </w:rPr>
        <w:t>.,</w:t>
      </w:r>
      <w:r w:rsidR="00983C9A" w:rsidRPr="006B0AC7">
        <w:rPr>
          <w:szCs w:val="24"/>
        </w:rPr>
        <w:t xml:space="preserve"> 2005). Late blight organism is an obligate parasite that survives inside a living </w:t>
      </w:r>
      <w:r w:rsidR="00080308" w:rsidRPr="006B0AC7">
        <w:rPr>
          <w:szCs w:val="24"/>
        </w:rPr>
        <w:t>tissue. They</w:t>
      </w:r>
      <w:r w:rsidR="00983C9A" w:rsidRPr="006B0AC7">
        <w:rPr>
          <w:szCs w:val="24"/>
        </w:rPr>
        <w:t xml:space="preserve"> survive in seeds of infected plants, compost piles </w:t>
      </w:r>
      <w:r w:rsidR="00080308" w:rsidRPr="006B0AC7">
        <w:rPr>
          <w:szCs w:val="24"/>
        </w:rPr>
        <w:t>and</w:t>
      </w:r>
      <w:r w:rsidR="00983C9A" w:rsidRPr="006B0AC7">
        <w:rPr>
          <w:szCs w:val="24"/>
        </w:rPr>
        <w:t xml:space="preserve"> volunteer plants that may remain inside soil at the time of harvest from the previous season.</w:t>
      </w:r>
    </w:p>
    <w:p w:rsidR="00080308" w:rsidRPr="006B0AC7" w:rsidRDefault="00080308" w:rsidP="0067275E">
      <w:pPr>
        <w:jc w:val="both"/>
        <w:rPr>
          <w:szCs w:val="24"/>
        </w:rPr>
      </w:pPr>
      <w:r w:rsidRPr="006B0AC7">
        <w:rPr>
          <w:szCs w:val="24"/>
        </w:rPr>
        <w:t>Late blight is transmitted by means of spores which have mechanisms of rapid spread. They are best transmitted when the environme</w:t>
      </w:r>
      <w:r w:rsidR="00AB264A">
        <w:rPr>
          <w:szCs w:val="24"/>
        </w:rPr>
        <w:t xml:space="preserve">ntal conditions are favorable. </w:t>
      </w:r>
      <w:r w:rsidRPr="006B0AC7">
        <w:rPr>
          <w:szCs w:val="24"/>
        </w:rPr>
        <w:t xml:space="preserve">Cool and wet conditions </w:t>
      </w:r>
      <w:r w:rsidR="00676B21" w:rsidRPr="006B0AC7">
        <w:rPr>
          <w:szCs w:val="24"/>
        </w:rPr>
        <w:t>are ideal</w:t>
      </w:r>
      <w:r w:rsidRPr="006B0AC7">
        <w:rPr>
          <w:szCs w:val="24"/>
        </w:rPr>
        <w:t xml:space="preserve"> conditions for the disease establishment. Water splash as a result of overhead irrigation, rainfall and surface water ru</w:t>
      </w:r>
      <w:r w:rsidR="00701055" w:rsidRPr="006B0AC7">
        <w:rPr>
          <w:szCs w:val="24"/>
        </w:rPr>
        <w:t>n offs are the main transmitting agent</w:t>
      </w:r>
      <w:r w:rsidRPr="006B0AC7">
        <w:rPr>
          <w:szCs w:val="24"/>
        </w:rPr>
        <w:t xml:space="preserve"> of the spores. Strong winds also contribute to the dispersal of the spores from an infected plant to a potential host or from an epidemic colonized area to a disease free area (Dobson </w:t>
      </w:r>
      <w:r w:rsidR="008A4B9F" w:rsidRPr="006B0AC7">
        <w:rPr>
          <w:i/>
          <w:szCs w:val="24"/>
        </w:rPr>
        <w:t>et</w:t>
      </w:r>
      <w:r w:rsidRPr="006B0AC7">
        <w:rPr>
          <w:i/>
          <w:szCs w:val="24"/>
        </w:rPr>
        <w:t xml:space="preserve"> al.,</w:t>
      </w:r>
      <w:r w:rsidRPr="006B0AC7">
        <w:rPr>
          <w:szCs w:val="24"/>
        </w:rPr>
        <w:t xml:space="preserve"> 2002).</w:t>
      </w:r>
      <w:r w:rsidR="00D836D3" w:rsidRPr="006B0AC7">
        <w:rPr>
          <w:szCs w:val="24"/>
        </w:rPr>
        <w:t xml:space="preserve"> Volunteer crops left in the soil during the time of harvest may be a new source of </w:t>
      </w:r>
      <w:proofErr w:type="spellStart"/>
      <w:r w:rsidR="00D836D3" w:rsidRPr="006B0AC7">
        <w:rPr>
          <w:szCs w:val="24"/>
        </w:rPr>
        <w:t>inoculum</w:t>
      </w:r>
      <w:proofErr w:type="spellEnd"/>
      <w:r w:rsidR="00D836D3" w:rsidRPr="006B0AC7">
        <w:rPr>
          <w:szCs w:val="24"/>
        </w:rPr>
        <w:t xml:space="preserve"> the following planted crops in the field when conditions are </w:t>
      </w:r>
      <w:proofErr w:type="spellStart"/>
      <w:r w:rsidR="00D836D3" w:rsidRPr="006B0AC7">
        <w:rPr>
          <w:szCs w:val="24"/>
        </w:rPr>
        <w:t>favourable</w:t>
      </w:r>
      <w:proofErr w:type="spellEnd"/>
      <w:r w:rsidR="00D836D3" w:rsidRPr="006B0AC7">
        <w:rPr>
          <w:szCs w:val="24"/>
        </w:rPr>
        <w:t>.</w:t>
      </w:r>
    </w:p>
    <w:p w:rsidR="00D836D3" w:rsidRPr="006B0AC7" w:rsidRDefault="001627B4" w:rsidP="0067275E">
      <w:pPr>
        <w:pStyle w:val="Heading3"/>
        <w:jc w:val="both"/>
        <w:rPr>
          <w:rFonts w:ascii="Times New Roman" w:hAnsi="Times New Roman"/>
          <w:color w:val="auto"/>
          <w:szCs w:val="24"/>
        </w:rPr>
      </w:pPr>
      <w:bookmarkStart w:id="28" w:name="_Toc404238482"/>
      <w:r w:rsidRPr="006B0AC7">
        <w:rPr>
          <w:rFonts w:ascii="Times New Roman" w:hAnsi="Times New Roman"/>
          <w:color w:val="auto"/>
          <w:szCs w:val="24"/>
        </w:rPr>
        <w:t>2.3.4.</w:t>
      </w:r>
      <w:r w:rsidR="00375346" w:rsidRPr="006B0AC7">
        <w:rPr>
          <w:rFonts w:ascii="Times New Roman" w:hAnsi="Times New Roman"/>
          <w:color w:val="auto"/>
          <w:szCs w:val="24"/>
        </w:rPr>
        <w:t xml:space="preserve">1 </w:t>
      </w:r>
      <w:r w:rsidR="00D836D3" w:rsidRPr="006B0AC7">
        <w:rPr>
          <w:rFonts w:ascii="Times New Roman" w:hAnsi="Times New Roman"/>
          <w:color w:val="auto"/>
          <w:szCs w:val="24"/>
        </w:rPr>
        <w:t>Management</w:t>
      </w:r>
      <w:bookmarkEnd w:id="28"/>
    </w:p>
    <w:p w:rsidR="00EE1E3C" w:rsidRPr="006B0AC7" w:rsidRDefault="00EE1E3C" w:rsidP="0067275E">
      <w:pPr>
        <w:jc w:val="both"/>
        <w:rPr>
          <w:szCs w:val="24"/>
        </w:rPr>
      </w:pPr>
      <w:r w:rsidRPr="006B0AC7">
        <w:rPr>
          <w:szCs w:val="24"/>
        </w:rPr>
        <w:t>Currently</w:t>
      </w:r>
      <w:r w:rsidR="00F71159">
        <w:rPr>
          <w:szCs w:val="24"/>
        </w:rPr>
        <w:t xml:space="preserve"> </w:t>
      </w:r>
      <w:r w:rsidRPr="006B0AC7">
        <w:rPr>
          <w:szCs w:val="24"/>
        </w:rPr>
        <w:t>there is no commercially available variety that has complete resistance to late blight disease (</w:t>
      </w:r>
      <w:proofErr w:type="spellStart"/>
      <w:r w:rsidRPr="006B0AC7">
        <w:rPr>
          <w:szCs w:val="24"/>
        </w:rPr>
        <w:t>Odome</w:t>
      </w:r>
      <w:proofErr w:type="spellEnd"/>
      <w:r w:rsidRPr="006B0AC7">
        <w:rPr>
          <w:szCs w:val="24"/>
        </w:rPr>
        <w:t xml:space="preserve"> </w:t>
      </w:r>
      <w:r w:rsidR="00F94852" w:rsidRPr="006B0AC7">
        <w:rPr>
          <w:i/>
          <w:szCs w:val="24"/>
        </w:rPr>
        <w:t>et</w:t>
      </w:r>
      <w:r w:rsidR="00F71159">
        <w:rPr>
          <w:i/>
          <w:szCs w:val="24"/>
        </w:rPr>
        <w:t xml:space="preserve"> </w:t>
      </w:r>
      <w:r w:rsidRPr="006B0AC7">
        <w:rPr>
          <w:i/>
          <w:szCs w:val="24"/>
        </w:rPr>
        <w:t>al.,</w:t>
      </w:r>
      <w:r w:rsidR="00F71159">
        <w:rPr>
          <w:i/>
          <w:szCs w:val="24"/>
        </w:rPr>
        <w:t xml:space="preserve"> </w:t>
      </w:r>
      <w:r w:rsidRPr="006B0AC7">
        <w:rPr>
          <w:szCs w:val="24"/>
        </w:rPr>
        <w:t xml:space="preserve">2008)although continuous research by breeders have developed transgenic varieties that have slight resistance but not complete resistance to the disease due constant mutation of the </w:t>
      </w:r>
      <w:proofErr w:type="spellStart"/>
      <w:r w:rsidRPr="00F71159">
        <w:rPr>
          <w:i/>
          <w:szCs w:val="24"/>
        </w:rPr>
        <w:t>Phytopthora</w:t>
      </w:r>
      <w:proofErr w:type="spellEnd"/>
      <w:r w:rsidRPr="006B0AC7">
        <w:rPr>
          <w:szCs w:val="24"/>
        </w:rPr>
        <w:t xml:space="preserve"> strains.</w:t>
      </w:r>
    </w:p>
    <w:p w:rsidR="00EE1E3C" w:rsidRPr="006B0AC7" w:rsidRDefault="00EE1E3C" w:rsidP="0067275E">
      <w:pPr>
        <w:jc w:val="both"/>
        <w:rPr>
          <w:szCs w:val="24"/>
        </w:rPr>
      </w:pPr>
      <w:r w:rsidRPr="006B0AC7">
        <w:rPr>
          <w:szCs w:val="24"/>
        </w:rPr>
        <w:lastRenderedPageBreak/>
        <w:t>Fungicidal applications have been majorly the appropriate control methods for the disease especially during the wet weather.</w:t>
      </w:r>
      <w:r w:rsidR="002E05B4" w:rsidRPr="006B0AC7">
        <w:rPr>
          <w:szCs w:val="24"/>
        </w:rPr>
        <w:t xml:space="preserve"> Application of fungicides schedule is strictly followed if positive gains on control are to be realized. Fungicidal applications follow a systemic order with considerations based on </w:t>
      </w:r>
      <w:r w:rsidR="00D579B3" w:rsidRPr="006B0AC7">
        <w:rPr>
          <w:szCs w:val="24"/>
        </w:rPr>
        <w:t>their mode</w:t>
      </w:r>
      <w:r w:rsidR="002E05B4" w:rsidRPr="006B0AC7">
        <w:rPr>
          <w:szCs w:val="24"/>
        </w:rPr>
        <w:t xml:space="preserve"> of </w:t>
      </w:r>
      <w:r w:rsidR="00F951D9" w:rsidRPr="006B0AC7">
        <w:rPr>
          <w:szCs w:val="24"/>
        </w:rPr>
        <w:t>action (</w:t>
      </w:r>
      <w:proofErr w:type="spellStart"/>
      <w:r w:rsidR="00F951D9" w:rsidRPr="006B0AC7">
        <w:rPr>
          <w:szCs w:val="24"/>
        </w:rPr>
        <w:t>Mo</w:t>
      </w:r>
      <w:r w:rsidR="00D579B3" w:rsidRPr="006B0AC7">
        <w:rPr>
          <w:szCs w:val="24"/>
        </w:rPr>
        <w:t>A</w:t>
      </w:r>
      <w:proofErr w:type="spellEnd"/>
      <w:r w:rsidR="00D579B3" w:rsidRPr="006B0AC7">
        <w:rPr>
          <w:szCs w:val="24"/>
        </w:rPr>
        <w:t>) application of fungicides start with the application of contact fungicides followed by trans laminar and finally systemic</w:t>
      </w:r>
      <w:r w:rsidR="00F71159">
        <w:rPr>
          <w:szCs w:val="24"/>
        </w:rPr>
        <w:t xml:space="preserve"> </w:t>
      </w:r>
      <w:r w:rsidR="00D579B3" w:rsidRPr="006B0AC7">
        <w:rPr>
          <w:szCs w:val="24"/>
        </w:rPr>
        <w:t xml:space="preserve">(Dobson </w:t>
      </w:r>
      <w:r w:rsidR="00D579B3" w:rsidRPr="006B0AC7">
        <w:rPr>
          <w:i/>
          <w:szCs w:val="24"/>
        </w:rPr>
        <w:t>et al</w:t>
      </w:r>
      <w:r w:rsidR="002D2766" w:rsidRPr="006B0AC7">
        <w:rPr>
          <w:i/>
          <w:szCs w:val="24"/>
        </w:rPr>
        <w:t>.,</w:t>
      </w:r>
      <w:r w:rsidR="00F71159">
        <w:rPr>
          <w:i/>
          <w:szCs w:val="24"/>
        </w:rPr>
        <w:t xml:space="preserve"> </w:t>
      </w:r>
      <w:r w:rsidR="00D579B3" w:rsidRPr="006B0AC7">
        <w:rPr>
          <w:szCs w:val="24"/>
        </w:rPr>
        <w:t xml:space="preserve">2002). </w:t>
      </w:r>
    </w:p>
    <w:p w:rsidR="00D836D3" w:rsidRPr="006B0AC7" w:rsidRDefault="00D579B3" w:rsidP="0067275E">
      <w:pPr>
        <w:jc w:val="both"/>
        <w:rPr>
          <w:szCs w:val="24"/>
        </w:rPr>
      </w:pPr>
      <w:r w:rsidRPr="006B0AC7">
        <w:rPr>
          <w:szCs w:val="24"/>
        </w:rPr>
        <w:t>Cultural techniques have also helped in controlling late blight risks and out breaks. Cultural techniques are part of the integrated disease management (IDM) and integrated pest management</w:t>
      </w:r>
      <w:r w:rsidR="00030DFC" w:rsidRPr="006B0AC7">
        <w:rPr>
          <w:szCs w:val="24"/>
        </w:rPr>
        <w:t xml:space="preserve"> (IPM)</w:t>
      </w:r>
      <w:r w:rsidRPr="006B0AC7">
        <w:rPr>
          <w:szCs w:val="24"/>
        </w:rPr>
        <w:t xml:space="preserve">. Cultural activities such as pruning extra suckers facilitates free air movements thus reducing humidity and good spray penetration of the </w:t>
      </w:r>
      <w:r w:rsidR="00632EB9" w:rsidRPr="006B0AC7">
        <w:rPr>
          <w:szCs w:val="24"/>
        </w:rPr>
        <w:t>fungicides. Modern</w:t>
      </w:r>
      <w:r w:rsidRPr="006B0AC7">
        <w:rPr>
          <w:szCs w:val="24"/>
        </w:rPr>
        <w:t xml:space="preserve"> technologies such as drip irrigation </w:t>
      </w:r>
      <w:r w:rsidR="00632EB9" w:rsidRPr="006B0AC7">
        <w:rPr>
          <w:szCs w:val="24"/>
        </w:rPr>
        <w:t xml:space="preserve">and change of irrigation </w:t>
      </w:r>
      <w:r w:rsidR="00550F76" w:rsidRPr="006B0AC7">
        <w:rPr>
          <w:szCs w:val="24"/>
        </w:rPr>
        <w:t xml:space="preserve">regimes </w:t>
      </w:r>
      <w:r w:rsidR="00632EB9" w:rsidRPr="006B0AC7">
        <w:rPr>
          <w:szCs w:val="24"/>
        </w:rPr>
        <w:t>from evenings to the heat of the day time allows the plant to dry before the night falls (</w:t>
      </w:r>
      <w:proofErr w:type="spellStart"/>
      <w:r w:rsidR="00632EB9" w:rsidRPr="006B0AC7">
        <w:rPr>
          <w:szCs w:val="24"/>
        </w:rPr>
        <w:t>Odome</w:t>
      </w:r>
      <w:proofErr w:type="spellEnd"/>
      <w:r w:rsidR="00632EB9" w:rsidRPr="006B0AC7">
        <w:rPr>
          <w:szCs w:val="24"/>
        </w:rPr>
        <w:t xml:space="preserve"> </w:t>
      </w:r>
      <w:r w:rsidR="00632EB9" w:rsidRPr="006B0AC7">
        <w:rPr>
          <w:i/>
          <w:szCs w:val="24"/>
        </w:rPr>
        <w:t>et al.,</w:t>
      </w:r>
      <w:r w:rsidR="00632EB9" w:rsidRPr="006B0AC7">
        <w:rPr>
          <w:szCs w:val="24"/>
        </w:rPr>
        <w:t xml:space="preserve"> 2008)</w:t>
      </w:r>
      <w:r w:rsidR="00550F76" w:rsidRPr="006B0AC7">
        <w:rPr>
          <w:szCs w:val="24"/>
        </w:rPr>
        <w:t xml:space="preserve"> help in avoiding disease development.</w:t>
      </w:r>
    </w:p>
    <w:p w:rsidR="004F7894" w:rsidRPr="006B0AC7" w:rsidRDefault="00550F76" w:rsidP="0067275E">
      <w:pPr>
        <w:jc w:val="both"/>
        <w:rPr>
          <w:szCs w:val="24"/>
        </w:rPr>
      </w:pPr>
      <w:r w:rsidRPr="006B0AC7">
        <w:rPr>
          <w:szCs w:val="24"/>
        </w:rPr>
        <w:t xml:space="preserve">Mulching of the crop also </w:t>
      </w:r>
      <w:r w:rsidR="004F7894" w:rsidRPr="006B0AC7">
        <w:rPr>
          <w:szCs w:val="24"/>
        </w:rPr>
        <w:t>help reduce the chances of infection through water splash. Staking tomatoes help reduce the risk of blight disease by helping the plant and the fruits off the soil.</w:t>
      </w:r>
    </w:p>
    <w:p w:rsidR="004F7894" w:rsidRPr="006B0AC7" w:rsidRDefault="004F7894" w:rsidP="0067275E">
      <w:pPr>
        <w:jc w:val="both"/>
        <w:rPr>
          <w:szCs w:val="24"/>
        </w:rPr>
      </w:pPr>
      <w:r w:rsidRPr="006B0AC7">
        <w:rPr>
          <w:szCs w:val="24"/>
        </w:rPr>
        <w:t xml:space="preserve">Rotational practices away from the </w:t>
      </w:r>
      <w:proofErr w:type="spellStart"/>
      <w:r w:rsidRPr="006B0AC7">
        <w:rPr>
          <w:szCs w:val="24"/>
        </w:rPr>
        <w:t>solanaceae</w:t>
      </w:r>
      <w:proofErr w:type="spellEnd"/>
      <w:r w:rsidRPr="006B0AC7">
        <w:rPr>
          <w:szCs w:val="24"/>
        </w:rPr>
        <w:t xml:space="preserve"> family plants such as tomatoes and </w:t>
      </w:r>
      <w:r w:rsidR="00546A1E" w:rsidRPr="006B0AC7">
        <w:rPr>
          <w:szCs w:val="24"/>
        </w:rPr>
        <w:t>a potato for a period of three to four years is</w:t>
      </w:r>
      <w:r w:rsidRPr="006B0AC7">
        <w:rPr>
          <w:szCs w:val="24"/>
        </w:rPr>
        <w:t xml:space="preserve"> also recommended to break the disease </w:t>
      </w:r>
      <w:r w:rsidR="00546A1E" w:rsidRPr="006B0AC7">
        <w:rPr>
          <w:szCs w:val="24"/>
        </w:rPr>
        <w:t>cycle (Dobson</w:t>
      </w:r>
      <w:r w:rsidR="00F71159">
        <w:rPr>
          <w:szCs w:val="24"/>
        </w:rPr>
        <w:t xml:space="preserve"> </w:t>
      </w:r>
      <w:r w:rsidR="00D720C1" w:rsidRPr="006B0AC7">
        <w:rPr>
          <w:i/>
          <w:szCs w:val="24"/>
        </w:rPr>
        <w:t>et</w:t>
      </w:r>
      <w:r w:rsidRPr="006B0AC7">
        <w:rPr>
          <w:i/>
          <w:szCs w:val="24"/>
        </w:rPr>
        <w:t xml:space="preserve"> al.,</w:t>
      </w:r>
      <w:r w:rsidRPr="006B0AC7">
        <w:rPr>
          <w:szCs w:val="24"/>
        </w:rPr>
        <w:t xml:space="preserve"> 2002). However this approach is limited by the fac</w:t>
      </w:r>
      <w:r w:rsidR="00030DFC" w:rsidRPr="006B0AC7">
        <w:rPr>
          <w:szCs w:val="24"/>
        </w:rPr>
        <w:t xml:space="preserve">t that the neighboring farms should be </w:t>
      </w:r>
      <w:r w:rsidRPr="006B0AC7">
        <w:rPr>
          <w:szCs w:val="24"/>
        </w:rPr>
        <w:t>free from the disease or the volunteer crops</w:t>
      </w:r>
      <w:r w:rsidR="002D2766" w:rsidRPr="006B0AC7">
        <w:rPr>
          <w:szCs w:val="24"/>
        </w:rPr>
        <w:t>. Complete removal or deeply dig in old crops after harvest is recommended</w:t>
      </w:r>
    </w:p>
    <w:p w:rsidR="00704D06" w:rsidRPr="006B0AC7" w:rsidRDefault="001627B4" w:rsidP="00704D06">
      <w:pPr>
        <w:pStyle w:val="Heading2"/>
        <w:spacing w:line="480" w:lineRule="auto"/>
        <w:jc w:val="both"/>
        <w:rPr>
          <w:rFonts w:ascii="Times New Roman" w:hAnsi="Times New Roman" w:cs="Times New Roman"/>
          <w:i w:val="0"/>
          <w:sz w:val="24"/>
          <w:szCs w:val="24"/>
        </w:rPr>
      </w:pPr>
      <w:bookmarkStart w:id="29" w:name="_Toc404238483"/>
      <w:r w:rsidRPr="006B0AC7">
        <w:rPr>
          <w:rFonts w:ascii="Times New Roman" w:hAnsi="Times New Roman" w:cs="Times New Roman"/>
          <w:i w:val="0"/>
          <w:sz w:val="24"/>
          <w:szCs w:val="24"/>
        </w:rPr>
        <w:lastRenderedPageBreak/>
        <w:t>2.4</w:t>
      </w:r>
      <w:r w:rsidR="00F71159">
        <w:rPr>
          <w:rFonts w:ascii="Times New Roman" w:hAnsi="Times New Roman" w:cs="Times New Roman"/>
          <w:i w:val="0"/>
          <w:sz w:val="24"/>
          <w:szCs w:val="24"/>
        </w:rPr>
        <w:t xml:space="preserve"> </w:t>
      </w:r>
      <w:r w:rsidR="00B01B54">
        <w:rPr>
          <w:rFonts w:ascii="Times New Roman" w:hAnsi="Times New Roman" w:cs="Times New Roman"/>
          <w:i w:val="0"/>
          <w:sz w:val="24"/>
          <w:szCs w:val="24"/>
        </w:rPr>
        <w:t>Agronet</w:t>
      </w:r>
      <w:r w:rsidR="00804FB9" w:rsidRPr="006B0AC7">
        <w:rPr>
          <w:rFonts w:ascii="Times New Roman" w:hAnsi="Times New Roman" w:cs="Times New Roman"/>
          <w:i w:val="0"/>
          <w:sz w:val="24"/>
          <w:szCs w:val="24"/>
        </w:rPr>
        <w:t xml:space="preserve"> technology</w:t>
      </w:r>
      <w:bookmarkEnd w:id="29"/>
    </w:p>
    <w:p w:rsidR="00704D06" w:rsidRPr="006B0AC7" w:rsidRDefault="00B01B54" w:rsidP="00704D06">
      <w:pPr>
        <w:jc w:val="both"/>
        <w:rPr>
          <w:szCs w:val="24"/>
        </w:rPr>
      </w:pPr>
      <w:r>
        <w:rPr>
          <w:szCs w:val="24"/>
        </w:rPr>
        <w:t>Agronet</w:t>
      </w:r>
      <w:r w:rsidR="00704D06" w:rsidRPr="006B0AC7">
        <w:rPr>
          <w:szCs w:val="24"/>
        </w:rPr>
        <w:t xml:space="preserve"> represents new agro-technological concept which aims at physical protection of plants from insect pests (</w:t>
      </w:r>
      <w:proofErr w:type="spellStart"/>
      <w:r w:rsidR="00704D06" w:rsidRPr="006B0AC7">
        <w:rPr>
          <w:szCs w:val="24"/>
        </w:rPr>
        <w:t>Ilic</w:t>
      </w:r>
      <w:proofErr w:type="spellEnd"/>
      <w:r w:rsidR="00704D06" w:rsidRPr="006B0AC7">
        <w:rPr>
          <w:szCs w:val="24"/>
        </w:rPr>
        <w:t xml:space="preserve"> </w:t>
      </w:r>
      <w:r w:rsidR="00704D06" w:rsidRPr="006B0AC7">
        <w:rPr>
          <w:i/>
          <w:iCs/>
          <w:szCs w:val="24"/>
        </w:rPr>
        <w:t>et. al.,</w:t>
      </w:r>
      <w:r w:rsidR="00704D06" w:rsidRPr="006B0AC7">
        <w:rPr>
          <w:szCs w:val="24"/>
        </w:rPr>
        <w:t xml:space="preserve"> 2010) that comes in aid with quality of plant produce, enhanced growth and development. The </w:t>
      </w:r>
      <w:r>
        <w:rPr>
          <w:szCs w:val="24"/>
        </w:rPr>
        <w:t>Agronet</w:t>
      </w:r>
      <w:r w:rsidR="00704D06" w:rsidRPr="006B0AC7">
        <w:rPr>
          <w:szCs w:val="24"/>
        </w:rPr>
        <w:t xml:space="preserve"> application has been evaluated on numerous agricultural crops and among the crops include; </w:t>
      </w:r>
      <w:r w:rsidR="001071EB">
        <w:rPr>
          <w:szCs w:val="24"/>
        </w:rPr>
        <w:t>c</w:t>
      </w:r>
      <w:r w:rsidR="00704D06" w:rsidRPr="006B0AC7">
        <w:rPr>
          <w:szCs w:val="24"/>
        </w:rPr>
        <w:t>abbages (</w:t>
      </w:r>
      <w:proofErr w:type="spellStart"/>
      <w:r w:rsidR="00704D06" w:rsidRPr="006B0AC7">
        <w:rPr>
          <w:szCs w:val="24"/>
        </w:rPr>
        <w:t>Gogo</w:t>
      </w:r>
      <w:proofErr w:type="spellEnd"/>
      <w:r w:rsidR="00704D06" w:rsidRPr="006B0AC7">
        <w:rPr>
          <w:szCs w:val="24"/>
        </w:rPr>
        <w:t xml:space="preserve"> </w:t>
      </w:r>
      <w:r w:rsidR="00704D06" w:rsidRPr="006B0AC7">
        <w:rPr>
          <w:i/>
          <w:szCs w:val="24"/>
        </w:rPr>
        <w:t>et al.,</w:t>
      </w:r>
      <w:r w:rsidR="00704D06" w:rsidRPr="006B0AC7">
        <w:rPr>
          <w:szCs w:val="24"/>
        </w:rPr>
        <w:t xml:space="preserve"> 2014) vegetables (</w:t>
      </w:r>
      <w:proofErr w:type="spellStart"/>
      <w:r w:rsidR="00704D06" w:rsidRPr="006B0AC7">
        <w:rPr>
          <w:szCs w:val="24"/>
        </w:rPr>
        <w:t>Fallik</w:t>
      </w:r>
      <w:proofErr w:type="spellEnd"/>
      <w:r w:rsidR="00704D06" w:rsidRPr="006B0AC7">
        <w:rPr>
          <w:szCs w:val="24"/>
        </w:rPr>
        <w:t xml:space="preserve"> </w:t>
      </w:r>
      <w:r w:rsidR="00704D06" w:rsidRPr="006B0AC7">
        <w:rPr>
          <w:i/>
          <w:iCs/>
          <w:szCs w:val="24"/>
        </w:rPr>
        <w:t>et. al.,</w:t>
      </w:r>
      <w:r w:rsidR="00704D06" w:rsidRPr="006B0AC7">
        <w:rPr>
          <w:szCs w:val="24"/>
        </w:rPr>
        <w:t xml:space="preserve"> 2009, 2010), fruit trees and </w:t>
      </w:r>
      <w:r w:rsidR="001071EB" w:rsidRPr="006B0AC7">
        <w:rPr>
          <w:szCs w:val="24"/>
        </w:rPr>
        <w:t>vineyards (</w:t>
      </w:r>
      <w:proofErr w:type="spellStart"/>
      <w:r w:rsidR="001071EB" w:rsidRPr="006B0AC7">
        <w:rPr>
          <w:szCs w:val="24"/>
        </w:rPr>
        <w:t>Shahak</w:t>
      </w:r>
      <w:proofErr w:type="spellEnd"/>
      <w:r w:rsidR="001071EB" w:rsidRPr="006B0AC7">
        <w:rPr>
          <w:szCs w:val="24"/>
        </w:rPr>
        <w:t xml:space="preserve"> </w:t>
      </w:r>
      <w:r w:rsidR="001071EB" w:rsidRPr="006B0AC7">
        <w:rPr>
          <w:i/>
          <w:iCs/>
          <w:szCs w:val="24"/>
        </w:rPr>
        <w:t>et al.,</w:t>
      </w:r>
      <w:r w:rsidR="001071EB" w:rsidRPr="006B0AC7">
        <w:rPr>
          <w:szCs w:val="24"/>
        </w:rPr>
        <w:t xml:space="preserve"> 2004)</w:t>
      </w:r>
      <w:r w:rsidR="00704D06" w:rsidRPr="006B0AC7">
        <w:rPr>
          <w:szCs w:val="24"/>
        </w:rPr>
        <w:t>.  Netting is frequently used to protect agricultural crops from excessive solar radiations. This has been practically applied in Serbia due to very high temperatures during summer season with avera</w:t>
      </w:r>
      <w:r w:rsidR="008B7AC8">
        <w:rPr>
          <w:szCs w:val="24"/>
        </w:rPr>
        <w:t>ge temperature range of 35-42</w:t>
      </w:r>
      <w:r w:rsidR="004A26CF">
        <w:rPr>
          <w:szCs w:val="24"/>
          <w:vertAlign w:val="superscript"/>
        </w:rPr>
        <w:t>°</w:t>
      </w:r>
      <w:r w:rsidR="004A26CF" w:rsidRPr="006B0AC7">
        <w:rPr>
          <w:szCs w:val="24"/>
        </w:rPr>
        <w:t>C</w:t>
      </w:r>
      <w:r w:rsidR="00704D06" w:rsidRPr="006B0AC7">
        <w:rPr>
          <w:szCs w:val="24"/>
        </w:rPr>
        <w:t>. These aids in improving thermal climate while retaining soil moi</w:t>
      </w:r>
      <w:r w:rsidR="00BB4049">
        <w:rPr>
          <w:szCs w:val="24"/>
        </w:rPr>
        <w:t>sture otherwise referred to as micro</w:t>
      </w:r>
      <w:r w:rsidR="00704D06" w:rsidRPr="006B0AC7">
        <w:rPr>
          <w:szCs w:val="24"/>
        </w:rPr>
        <w:t>climate modification (</w:t>
      </w:r>
      <w:proofErr w:type="spellStart"/>
      <w:r w:rsidR="00704D06" w:rsidRPr="006B0AC7">
        <w:rPr>
          <w:szCs w:val="24"/>
        </w:rPr>
        <w:t>Kittas</w:t>
      </w:r>
      <w:proofErr w:type="spellEnd"/>
      <w:r w:rsidR="00704D06" w:rsidRPr="006B0AC7">
        <w:rPr>
          <w:szCs w:val="24"/>
        </w:rPr>
        <w:t xml:space="preserve"> </w:t>
      </w:r>
      <w:r w:rsidR="00521F23">
        <w:rPr>
          <w:i/>
          <w:iCs/>
          <w:szCs w:val="24"/>
        </w:rPr>
        <w:t>et</w:t>
      </w:r>
      <w:r w:rsidR="00704D06" w:rsidRPr="006B0AC7">
        <w:rPr>
          <w:i/>
          <w:iCs/>
          <w:szCs w:val="24"/>
        </w:rPr>
        <w:t xml:space="preserve"> al.</w:t>
      </w:r>
      <w:r w:rsidR="00704D06" w:rsidRPr="006B0AC7">
        <w:rPr>
          <w:szCs w:val="24"/>
        </w:rPr>
        <w:t>, 2009). The mean daily and relative humidity are significantly higher under netting treatments as compared to the open (</w:t>
      </w:r>
      <w:proofErr w:type="spellStart"/>
      <w:r w:rsidR="00704D06" w:rsidRPr="006B0AC7">
        <w:rPr>
          <w:szCs w:val="24"/>
        </w:rPr>
        <w:t>Gogo</w:t>
      </w:r>
      <w:proofErr w:type="spellEnd"/>
      <w:r w:rsidR="00704D06" w:rsidRPr="006B0AC7">
        <w:rPr>
          <w:szCs w:val="24"/>
        </w:rPr>
        <w:t xml:space="preserve"> </w:t>
      </w:r>
      <w:r w:rsidR="00704D06" w:rsidRPr="006B0AC7">
        <w:rPr>
          <w:i/>
          <w:iCs/>
          <w:szCs w:val="24"/>
        </w:rPr>
        <w:t>et al.,</w:t>
      </w:r>
      <w:r w:rsidR="00704D06" w:rsidRPr="006B0AC7">
        <w:rPr>
          <w:szCs w:val="24"/>
        </w:rPr>
        <w:t xml:space="preserve"> 2012).</w:t>
      </w:r>
      <w:r w:rsidR="001071EB" w:rsidRPr="006B0AC7">
        <w:rPr>
          <w:szCs w:val="24"/>
        </w:rPr>
        <w:t>The</w:t>
      </w:r>
      <w:r w:rsidR="00704D06" w:rsidRPr="006B0AC7">
        <w:rPr>
          <w:szCs w:val="24"/>
        </w:rPr>
        <w:t xml:space="preserve"> microclimate modification </w:t>
      </w:r>
      <w:r w:rsidR="00730837">
        <w:rPr>
          <w:szCs w:val="24"/>
        </w:rPr>
        <w:t xml:space="preserve">has </w:t>
      </w:r>
      <w:r w:rsidR="00704D06" w:rsidRPr="006B0AC7">
        <w:rPr>
          <w:szCs w:val="24"/>
        </w:rPr>
        <w:t>effect on plant growth through the influence of carbon dioxide assimilation that consequently contributes to rapid plant growth (</w:t>
      </w:r>
      <w:proofErr w:type="spellStart"/>
      <w:r w:rsidR="00704D06" w:rsidRPr="006B0AC7">
        <w:rPr>
          <w:szCs w:val="24"/>
        </w:rPr>
        <w:t>Teitel</w:t>
      </w:r>
      <w:proofErr w:type="spellEnd"/>
      <w:r w:rsidR="00704D06" w:rsidRPr="006B0AC7">
        <w:rPr>
          <w:szCs w:val="24"/>
        </w:rPr>
        <w:t xml:space="preserve"> </w:t>
      </w:r>
      <w:r w:rsidR="00704D06" w:rsidRPr="006B0AC7">
        <w:rPr>
          <w:i/>
          <w:iCs/>
          <w:szCs w:val="24"/>
        </w:rPr>
        <w:t>et al.,</w:t>
      </w:r>
      <w:r w:rsidR="00704D06" w:rsidRPr="006B0AC7">
        <w:rPr>
          <w:szCs w:val="24"/>
        </w:rPr>
        <w:t xml:space="preserve"> 2008).In the </w:t>
      </w:r>
      <w:r w:rsidR="00D17BFF" w:rsidRPr="006B0AC7">
        <w:rPr>
          <w:szCs w:val="24"/>
        </w:rPr>
        <w:t>nursery;</w:t>
      </w:r>
      <w:r w:rsidR="00704D06" w:rsidRPr="006B0AC7">
        <w:rPr>
          <w:szCs w:val="24"/>
        </w:rPr>
        <w:t xml:space="preserve"> it has been evident that </w:t>
      </w:r>
      <w:r>
        <w:rPr>
          <w:szCs w:val="24"/>
        </w:rPr>
        <w:t>Agronet</w:t>
      </w:r>
      <w:r w:rsidR="00704D06" w:rsidRPr="006B0AC7">
        <w:rPr>
          <w:szCs w:val="24"/>
        </w:rPr>
        <w:t xml:space="preserve"> do influence seed germination and seedling emer</w:t>
      </w:r>
      <w:r w:rsidR="001071EB">
        <w:rPr>
          <w:szCs w:val="24"/>
        </w:rPr>
        <w:t xml:space="preserve">gence. Seeds covered with net </w:t>
      </w:r>
      <w:r w:rsidR="00704D06" w:rsidRPr="006B0AC7">
        <w:rPr>
          <w:szCs w:val="24"/>
        </w:rPr>
        <w:t xml:space="preserve">take relatively 6 days to germinate compared to those which are not covered which take at least 8 days to germinate. These translate to </w:t>
      </w:r>
      <w:r w:rsidR="00831546">
        <w:rPr>
          <w:szCs w:val="24"/>
        </w:rPr>
        <w:t>26 %</w:t>
      </w:r>
      <w:r w:rsidR="00704D06" w:rsidRPr="006B0AC7">
        <w:rPr>
          <w:szCs w:val="24"/>
        </w:rPr>
        <w:t xml:space="preserve"> reduction in time and therefore good for farmers that do seedling business and disease </w:t>
      </w:r>
      <w:r w:rsidR="00460C99" w:rsidRPr="006B0AC7">
        <w:rPr>
          <w:szCs w:val="24"/>
        </w:rPr>
        <w:t>avoidance (</w:t>
      </w:r>
      <w:proofErr w:type="spellStart"/>
      <w:r w:rsidR="00704D06" w:rsidRPr="006B0AC7">
        <w:rPr>
          <w:szCs w:val="24"/>
        </w:rPr>
        <w:t>Gogo</w:t>
      </w:r>
      <w:proofErr w:type="spellEnd"/>
      <w:r w:rsidR="00704D06" w:rsidRPr="006B0AC7">
        <w:rPr>
          <w:szCs w:val="24"/>
        </w:rPr>
        <w:t xml:space="preserve"> </w:t>
      </w:r>
      <w:r w:rsidR="00704D06" w:rsidRPr="006B0AC7">
        <w:rPr>
          <w:i/>
          <w:iCs/>
          <w:szCs w:val="24"/>
        </w:rPr>
        <w:t>et. al</w:t>
      </w:r>
      <w:r w:rsidR="00704D06" w:rsidRPr="006B0AC7">
        <w:rPr>
          <w:szCs w:val="24"/>
        </w:rPr>
        <w:t xml:space="preserve">., 2012). Seedlings under </w:t>
      </w:r>
      <w:proofErr w:type="spellStart"/>
      <w:r w:rsidR="001071EB">
        <w:rPr>
          <w:szCs w:val="24"/>
        </w:rPr>
        <w:t>agro</w:t>
      </w:r>
      <w:r w:rsidR="00704D06" w:rsidRPr="006B0AC7">
        <w:rPr>
          <w:szCs w:val="24"/>
        </w:rPr>
        <w:t>net</w:t>
      </w:r>
      <w:proofErr w:type="spellEnd"/>
      <w:r w:rsidR="00704D06" w:rsidRPr="006B0AC7">
        <w:rPr>
          <w:szCs w:val="24"/>
        </w:rPr>
        <w:t xml:space="preserve"> cover do express vigor and steady growth due to enhanced climate modification .The number of leaves, the size of the stem and the size of their roots are significantly large compared to those of the seedlings that are not covered. They show better physiological performance with high </w:t>
      </w:r>
      <w:r w:rsidR="00704D06" w:rsidRPr="006B0AC7">
        <w:rPr>
          <w:szCs w:val="24"/>
        </w:rPr>
        <w:lastRenderedPageBreak/>
        <w:t>chlorophyll content (</w:t>
      </w:r>
      <w:proofErr w:type="spellStart"/>
      <w:r w:rsidR="00704D06" w:rsidRPr="006B0AC7">
        <w:rPr>
          <w:szCs w:val="24"/>
        </w:rPr>
        <w:t>Gogo</w:t>
      </w:r>
      <w:proofErr w:type="spellEnd"/>
      <w:r w:rsidR="00704D06" w:rsidRPr="006B0AC7">
        <w:rPr>
          <w:szCs w:val="24"/>
        </w:rPr>
        <w:t xml:space="preserve"> </w:t>
      </w:r>
      <w:r w:rsidR="00704D06" w:rsidRPr="006B0AC7">
        <w:rPr>
          <w:i/>
          <w:iCs/>
          <w:szCs w:val="24"/>
        </w:rPr>
        <w:t>et al.,</w:t>
      </w:r>
      <w:r w:rsidR="00704D06" w:rsidRPr="006B0AC7">
        <w:rPr>
          <w:szCs w:val="24"/>
        </w:rPr>
        <w:t xml:space="preserve"> 2012) thus leading to photo assimilates translocation and thus guarant</w:t>
      </w:r>
      <w:r w:rsidR="00BB4049">
        <w:rPr>
          <w:szCs w:val="24"/>
        </w:rPr>
        <w:t>ee</w:t>
      </w:r>
      <w:r w:rsidR="00704D06" w:rsidRPr="006B0AC7">
        <w:rPr>
          <w:szCs w:val="24"/>
        </w:rPr>
        <w:t xml:space="preserve">ing improved seedling growth (Adams </w:t>
      </w:r>
      <w:r w:rsidR="00704D06" w:rsidRPr="006B0AC7">
        <w:rPr>
          <w:i/>
          <w:iCs/>
          <w:szCs w:val="24"/>
        </w:rPr>
        <w:t xml:space="preserve">et al., </w:t>
      </w:r>
      <w:r w:rsidR="00704D06" w:rsidRPr="006B0AC7">
        <w:rPr>
          <w:szCs w:val="24"/>
        </w:rPr>
        <w:t>2001).</w:t>
      </w:r>
    </w:p>
    <w:p w:rsidR="00704D06" w:rsidRPr="006B0AC7" w:rsidRDefault="00B01B54" w:rsidP="00704D06">
      <w:pPr>
        <w:jc w:val="both"/>
        <w:rPr>
          <w:szCs w:val="24"/>
        </w:rPr>
      </w:pPr>
      <w:r>
        <w:rPr>
          <w:szCs w:val="24"/>
        </w:rPr>
        <w:t>Agronet</w:t>
      </w:r>
      <w:r w:rsidR="00704D06" w:rsidRPr="006B0AC7">
        <w:rPr>
          <w:szCs w:val="24"/>
        </w:rPr>
        <w:t xml:space="preserve"> technological concept has been effective in ensuring quality of produce is achieved so as to avert damages that are inflicted on the plant during</w:t>
      </w:r>
      <w:r w:rsidR="008B7AC8">
        <w:rPr>
          <w:szCs w:val="24"/>
        </w:rPr>
        <w:t xml:space="preserve"> development in the field. Agro</w:t>
      </w:r>
      <w:r w:rsidR="00704D06" w:rsidRPr="006B0AC7">
        <w:rPr>
          <w:szCs w:val="24"/>
        </w:rPr>
        <w:t>net are consequently effective in protecting agricultural crops from excessive solar radiations that would cause sun scalds, sheltering from wind  hails and exclusion from birds that feed on the crop (</w:t>
      </w:r>
      <w:proofErr w:type="spellStart"/>
      <w:r w:rsidR="00704D06" w:rsidRPr="006B0AC7">
        <w:rPr>
          <w:szCs w:val="24"/>
        </w:rPr>
        <w:t>Teitel</w:t>
      </w:r>
      <w:proofErr w:type="spellEnd"/>
      <w:r w:rsidR="00704D06" w:rsidRPr="006B0AC7">
        <w:rPr>
          <w:szCs w:val="24"/>
        </w:rPr>
        <w:t xml:space="preserve"> </w:t>
      </w:r>
      <w:r w:rsidR="00704D06" w:rsidRPr="006B0AC7">
        <w:rPr>
          <w:i/>
          <w:iCs/>
          <w:szCs w:val="24"/>
        </w:rPr>
        <w:t>et al.,</w:t>
      </w:r>
      <w:r w:rsidR="00704D06" w:rsidRPr="006B0AC7">
        <w:rPr>
          <w:szCs w:val="24"/>
        </w:rPr>
        <w:t xml:space="preserve"> 2008).Consequently covering of crops with agro net is efficient in reducing insect transmitted viral diseases(</w:t>
      </w:r>
      <w:proofErr w:type="spellStart"/>
      <w:r w:rsidR="00704D06" w:rsidRPr="006B0AC7">
        <w:rPr>
          <w:szCs w:val="24"/>
        </w:rPr>
        <w:t>Yakir</w:t>
      </w:r>
      <w:proofErr w:type="spellEnd"/>
      <w:r w:rsidR="00704D06" w:rsidRPr="006B0AC7">
        <w:rPr>
          <w:szCs w:val="24"/>
        </w:rPr>
        <w:t xml:space="preserve"> </w:t>
      </w:r>
      <w:r w:rsidR="00704D06" w:rsidRPr="006B0AC7">
        <w:rPr>
          <w:i/>
          <w:iCs/>
          <w:szCs w:val="24"/>
        </w:rPr>
        <w:t>et al.,</w:t>
      </w:r>
      <w:r w:rsidR="00704D06" w:rsidRPr="006B0AC7">
        <w:rPr>
          <w:szCs w:val="24"/>
        </w:rPr>
        <w:t xml:space="preserve"> 2012) , efficient against insect pests control with the infestation levels of aphids and white flies in tunnels covered with either yellow or pearl nets having consistently two to three times lower than in tunnels covered with black or red nets. The incidences of cucumber mosaic virus in pepper grown black or red nets ranged between 35 and 89% (</w:t>
      </w:r>
      <w:proofErr w:type="spellStart"/>
      <w:r w:rsidR="00704D06" w:rsidRPr="006B0AC7">
        <w:rPr>
          <w:szCs w:val="24"/>
        </w:rPr>
        <w:t>Yakir</w:t>
      </w:r>
      <w:proofErr w:type="spellEnd"/>
      <w:r w:rsidR="00704D06" w:rsidRPr="006B0AC7">
        <w:rPr>
          <w:szCs w:val="24"/>
        </w:rPr>
        <w:t xml:space="preserve"> </w:t>
      </w:r>
      <w:r w:rsidR="00704D06" w:rsidRPr="006B0AC7">
        <w:rPr>
          <w:i/>
          <w:iCs/>
          <w:szCs w:val="24"/>
        </w:rPr>
        <w:t>et al.,</w:t>
      </w:r>
      <w:r w:rsidR="00704D06" w:rsidRPr="006B0AC7">
        <w:rPr>
          <w:szCs w:val="24"/>
        </w:rPr>
        <w:t xml:space="preserve"> 2012). Tomatoes have been grown under the net in Israel under fine mesh nets usually 50-mesh clear nets to protected against sweet potato white fly (</w:t>
      </w:r>
      <w:proofErr w:type="spellStart"/>
      <w:r w:rsidR="00704D06" w:rsidRPr="006B0AC7">
        <w:rPr>
          <w:i/>
          <w:iCs/>
          <w:szCs w:val="24"/>
        </w:rPr>
        <w:t>Bemicia</w:t>
      </w:r>
      <w:proofErr w:type="spellEnd"/>
      <w:r w:rsidR="00704D06" w:rsidRPr="006B0AC7">
        <w:rPr>
          <w:i/>
          <w:iCs/>
          <w:szCs w:val="24"/>
        </w:rPr>
        <w:t xml:space="preserve"> </w:t>
      </w:r>
      <w:proofErr w:type="spellStart"/>
      <w:r w:rsidR="00704D06" w:rsidRPr="006B0AC7">
        <w:rPr>
          <w:i/>
          <w:iCs/>
          <w:szCs w:val="24"/>
        </w:rPr>
        <w:t>tabaci</w:t>
      </w:r>
      <w:proofErr w:type="spellEnd"/>
      <w:r w:rsidR="00704D06" w:rsidRPr="006B0AC7">
        <w:rPr>
          <w:i/>
          <w:iCs/>
          <w:szCs w:val="24"/>
        </w:rPr>
        <w:t xml:space="preserve">) </w:t>
      </w:r>
      <w:r w:rsidR="00704D06" w:rsidRPr="006B0AC7">
        <w:rPr>
          <w:szCs w:val="24"/>
        </w:rPr>
        <w:t>and the Tomato</w:t>
      </w:r>
      <w:r w:rsidR="001071EB">
        <w:rPr>
          <w:szCs w:val="24"/>
        </w:rPr>
        <w:t xml:space="preserve"> Yellow leaf curl virus (TYLCV)</w:t>
      </w:r>
      <w:r w:rsidR="00F71159">
        <w:rPr>
          <w:szCs w:val="24"/>
        </w:rPr>
        <w:t xml:space="preserve"> </w:t>
      </w:r>
      <w:r w:rsidR="00704D06" w:rsidRPr="006B0AC7">
        <w:rPr>
          <w:szCs w:val="24"/>
        </w:rPr>
        <w:t>(</w:t>
      </w:r>
      <w:proofErr w:type="spellStart"/>
      <w:r w:rsidR="00704D06" w:rsidRPr="006B0AC7">
        <w:rPr>
          <w:szCs w:val="24"/>
        </w:rPr>
        <w:t>Berlinger</w:t>
      </w:r>
      <w:proofErr w:type="spellEnd"/>
      <w:r w:rsidR="00704D06" w:rsidRPr="006B0AC7">
        <w:rPr>
          <w:szCs w:val="24"/>
        </w:rPr>
        <w:t xml:space="preserve"> </w:t>
      </w:r>
      <w:r w:rsidR="00704D06" w:rsidRPr="006B0AC7">
        <w:rPr>
          <w:i/>
          <w:iCs/>
          <w:szCs w:val="24"/>
        </w:rPr>
        <w:t>et al.,</w:t>
      </w:r>
      <w:r w:rsidR="00704D06" w:rsidRPr="006B0AC7">
        <w:rPr>
          <w:szCs w:val="24"/>
        </w:rPr>
        <w:t xml:space="preserve"> 2002).</w:t>
      </w:r>
    </w:p>
    <w:p w:rsidR="00306648" w:rsidRPr="006B0AC7" w:rsidRDefault="00704D06" w:rsidP="00FA6877">
      <w:pPr>
        <w:jc w:val="both"/>
        <w:rPr>
          <w:szCs w:val="24"/>
        </w:rPr>
      </w:pPr>
      <w:r w:rsidRPr="006B0AC7">
        <w:rPr>
          <w:szCs w:val="24"/>
        </w:rPr>
        <w:t>Colored (</w:t>
      </w:r>
      <w:proofErr w:type="spellStart"/>
      <w:r w:rsidRPr="006B0AC7">
        <w:rPr>
          <w:szCs w:val="24"/>
        </w:rPr>
        <w:t>photoselective</w:t>
      </w:r>
      <w:proofErr w:type="spellEnd"/>
      <w:r w:rsidRPr="006B0AC7">
        <w:rPr>
          <w:szCs w:val="24"/>
        </w:rPr>
        <w:t>) shading nets are being developed with the aim of improving crop production by their optical properties in addition to their physical protective properties (</w:t>
      </w:r>
      <w:r w:rsidR="008B7AC8">
        <w:rPr>
          <w:szCs w:val="24"/>
        </w:rPr>
        <w:t>Ben-</w:t>
      </w:r>
      <w:proofErr w:type="spellStart"/>
      <w:r w:rsidRPr="006B0AC7">
        <w:rPr>
          <w:szCs w:val="24"/>
        </w:rPr>
        <w:t>Yakir</w:t>
      </w:r>
      <w:proofErr w:type="spellEnd"/>
      <w:r w:rsidRPr="006B0AC7">
        <w:rPr>
          <w:szCs w:val="24"/>
        </w:rPr>
        <w:t xml:space="preserve"> </w:t>
      </w:r>
      <w:r w:rsidRPr="006B0AC7">
        <w:rPr>
          <w:i/>
          <w:iCs/>
          <w:szCs w:val="24"/>
        </w:rPr>
        <w:t>et al.,</w:t>
      </w:r>
      <w:r w:rsidRPr="006B0AC7">
        <w:rPr>
          <w:szCs w:val="24"/>
        </w:rPr>
        <w:t xml:space="preserve"> 2012). Recent studies have demonstrate that that growing vegetables , fruits and ornamental crops under certain colored shading nets led to increase in production with influence in quality improvement (</w:t>
      </w:r>
      <w:proofErr w:type="spellStart"/>
      <w:r w:rsidRPr="006B0AC7">
        <w:rPr>
          <w:szCs w:val="24"/>
        </w:rPr>
        <w:t>Shahak</w:t>
      </w:r>
      <w:proofErr w:type="spellEnd"/>
      <w:r w:rsidRPr="006B0AC7">
        <w:rPr>
          <w:szCs w:val="24"/>
        </w:rPr>
        <w:t xml:space="preserve"> </w:t>
      </w:r>
      <w:r w:rsidRPr="006B0AC7">
        <w:rPr>
          <w:i/>
          <w:iCs/>
          <w:szCs w:val="24"/>
        </w:rPr>
        <w:t>et al.,</w:t>
      </w:r>
      <w:r w:rsidRPr="006B0AC7">
        <w:rPr>
          <w:szCs w:val="24"/>
        </w:rPr>
        <w:t xml:space="preserve"> 2008, 2009).</w:t>
      </w:r>
      <w:r w:rsidR="001071EB" w:rsidRPr="006B0AC7">
        <w:rPr>
          <w:szCs w:val="24"/>
        </w:rPr>
        <w:t>Uses of color-shade nets improve</w:t>
      </w:r>
      <w:r w:rsidRPr="006B0AC7">
        <w:rPr>
          <w:szCs w:val="24"/>
        </w:rPr>
        <w:t xml:space="preserve"> productivity by moderating climatic extremes (</w:t>
      </w:r>
      <w:proofErr w:type="spellStart"/>
      <w:r w:rsidRPr="006B0AC7">
        <w:rPr>
          <w:szCs w:val="24"/>
        </w:rPr>
        <w:t>Ilic</w:t>
      </w:r>
      <w:proofErr w:type="spellEnd"/>
      <w:r w:rsidRPr="006B0AC7">
        <w:rPr>
          <w:szCs w:val="24"/>
        </w:rPr>
        <w:t xml:space="preserve"> </w:t>
      </w:r>
      <w:r w:rsidRPr="006B0AC7">
        <w:rPr>
          <w:i/>
          <w:iCs/>
          <w:szCs w:val="24"/>
        </w:rPr>
        <w:t>et al.</w:t>
      </w:r>
      <w:r w:rsidR="001071EB" w:rsidRPr="006B0AC7">
        <w:rPr>
          <w:i/>
          <w:iCs/>
          <w:szCs w:val="24"/>
        </w:rPr>
        <w:t>,</w:t>
      </w:r>
      <w:r w:rsidR="001071EB" w:rsidRPr="006B0AC7">
        <w:rPr>
          <w:szCs w:val="24"/>
        </w:rPr>
        <w:t>2012</w:t>
      </w:r>
      <w:r w:rsidRPr="006B0AC7">
        <w:rPr>
          <w:szCs w:val="24"/>
        </w:rPr>
        <w:t>). In studies using pepper, production has been found to be increased by 18% compared to full sunlight exposure (</w:t>
      </w:r>
      <w:proofErr w:type="spellStart"/>
      <w:r w:rsidRPr="006B0AC7">
        <w:rPr>
          <w:szCs w:val="24"/>
        </w:rPr>
        <w:t>Ilic</w:t>
      </w:r>
      <w:proofErr w:type="spellEnd"/>
      <w:r w:rsidRPr="006B0AC7">
        <w:rPr>
          <w:szCs w:val="24"/>
        </w:rPr>
        <w:t xml:space="preserve"> </w:t>
      </w:r>
      <w:r w:rsidRPr="006B0AC7">
        <w:rPr>
          <w:i/>
          <w:iCs/>
          <w:szCs w:val="24"/>
        </w:rPr>
        <w:t xml:space="preserve">et al., </w:t>
      </w:r>
      <w:r w:rsidRPr="006B0AC7">
        <w:rPr>
          <w:szCs w:val="24"/>
        </w:rPr>
        <w:t>2012).</w:t>
      </w:r>
      <w:r w:rsidR="00E12840">
        <w:rPr>
          <w:szCs w:val="24"/>
        </w:rPr>
        <w:br w:type="page"/>
      </w:r>
    </w:p>
    <w:p w:rsidR="00676B21" w:rsidRPr="006B0AC7" w:rsidRDefault="00676B21" w:rsidP="0067275E">
      <w:pPr>
        <w:pStyle w:val="Heading1"/>
        <w:jc w:val="center"/>
      </w:pPr>
      <w:bookmarkStart w:id="30" w:name="_Toc404238484"/>
      <w:r w:rsidRPr="006B0AC7">
        <w:lastRenderedPageBreak/>
        <w:t>CHAPTER THREE</w:t>
      </w:r>
      <w:bookmarkEnd w:id="30"/>
    </w:p>
    <w:p w:rsidR="00676B21" w:rsidRPr="00645719" w:rsidRDefault="00676B21" w:rsidP="00645719">
      <w:pPr>
        <w:pStyle w:val="Heading2"/>
        <w:spacing w:line="480" w:lineRule="auto"/>
        <w:jc w:val="center"/>
        <w:rPr>
          <w:rFonts w:ascii="Times New Roman" w:hAnsi="Times New Roman" w:cs="Times New Roman"/>
          <w:i w:val="0"/>
          <w:sz w:val="24"/>
          <w:szCs w:val="24"/>
        </w:rPr>
      </w:pPr>
      <w:bookmarkStart w:id="31" w:name="_Toc404238485"/>
      <w:r w:rsidRPr="00645719">
        <w:rPr>
          <w:rFonts w:ascii="Times New Roman" w:hAnsi="Times New Roman" w:cs="Times New Roman"/>
          <w:i w:val="0"/>
          <w:sz w:val="24"/>
          <w:szCs w:val="24"/>
        </w:rPr>
        <w:t>MATERIALS AND METHODS</w:t>
      </w:r>
      <w:bookmarkEnd w:id="31"/>
    </w:p>
    <w:p w:rsidR="00676B21" w:rsidRPr="00645719" w:rsidRDefault="001627B4" w:rsidP="00645719">
      <w:pPr>
        <w:pStyle w:val="Heading2"/>
        <w:spacing w:after="240"/>
        <w:rPr>
          <w:rFonts w:ascii="Times New Roman" w:hAnsi="Times New Roman" w:cs="Times New Roman"/>
          <w:i w:val="0"/>
          <w:sz w:val="24"/>
          <w:szCs w:val="24"/>
        </w:rPr>
      </w:pPr>
      <w:bookmarkStart w:id="32" w:name="_Toc404238486"/>
      <w:r w:rsidRPr="00645719">
        <w:rPr>
          <w:rFonts w:ascii="Times New Roman" w:hAnsi="Times New Roman" w:cs="Times New Roman"/>
          <w:i w:val="0"/>
          <w:sz w:val="24"/>
          <w:szCs w:val="24"/>
        </w:rPr>
        <w:t>3.1</w:t>
      </w:r>
      <w:r w:rsidR="00676B21" w:rsidRPr="00645719">
        <w:rPr>
          <w:rFonts w:ascii="Times New Roman" w:hAnsi="Times New Roman" w:cs="Times New Roman"/>
          <w:i w:val="0"/>
          <w:sz w:val="24"/>
          <w:szCs w:val="24"/>
        </w:rPr>
        <w:t xml:space="preserve"> Study site</w:t>
      </w:r>
      <w:bookmarkEnd w:id="32"/>
    </w:p>
    <w:p w:rsidR="00676B21" w:rsidRPr="006B0AC7" w:rsidRDefault="00676B21" w:rsidP="0067275E">
      <w:pPr>
        <w:tabs>
          <w:tab w:val="left" w:pos="2595"/>
        </w:tabs>
        <w:spacing w:after="0"/>
        <w:jc w:val="both"/>
        <w:rPr>
          <w:szCs w:val="24"/>
        </w:rPr>
      </w:pPr>
      <w:r w:rsidRPr="006B0AC7">
        <w:rPr>
          <w:szCs w:val="24"/>
        </w:rPr>
        <w:t>The study was conducted on station at Kenya Agricultural Research Institute-National Agricultural Research Laboratories, Kabete from July to December 2012 and repeated from February to June 2013.KARI-NARL is located 8 km Northwest of Nairobi, 36</w:t>
      </w:r>
      <w:r w:rsidRPr="001071EB">
        <w:rPr>
          <w:szCs w:val="24"/>
          <w:vertAlign w:val="superscript"/>
        </w:rPr>
        <w:t>0</w:t>
      </w:r>
      <w:r w:rsidRPr="006B0AC7">
        <w:rPr>
          <w:szCs w:val="24"/>
        </w:rPr>
        <w:t>41’E and 01</w:t>
      </w:r>
      <w:r w:rsidRPr="006B0AC7">
        <w:rPr>
          <w:szCs w:val="24"/>
          <w:vertAlign w:val="superscript"/>
        </w:rPr>
        <w:t>0</w:t>
      </w:r>
      <w:r w:rsidRPr="006B0AC7">
        <w:rPr>
          <w:szCs w:val="24"/>
        </w:rPr>
        <w:t xml:space="preserve"> 15’S with an altitude of</w:t>
      </w:r>
      <w:r w:rsidR="00430F53" w:rsidRPr="006B0AC7">
        <w:rPr>
          <w:szCs w:val="24"/>
        </w:rPr>
        <w:t xml:space="preserve"> 1737 m above the sea level (</w:t>
      </w:r>
      <w:proofErr w:type="spellStart"/>
      <w:r w:rsidR="00430F53" w:rsidRPr="006B0AC7">
        <w:rPr>
          <w:szCs w:val="24"/>
        </w:rPr>
        <w:t>Jaetzold</w:t>
      </w:r>
      <w:proofErr w:type="spellEnd"/>
      <w:r w:rsidR="00F71159">
        <w:rPr>
          <w:szCs w:val="24"/>
        </w:rPr>
        <w:t xml:space="preserve"> </w:t>
      </w:r>
      <w:r w:rsidR="00430F53" w:rsidRPr="006B0AC7">
        <w:rPr>
          <w:i/>
          <w:szCs w:val="24"/>
        </w:rPr>
        <w:t>et al</w:t>
      </w:r>
      <w:r w:rsidR="00430F53" w:rsidRPr="006B0AC7">
        <w:rPr>
          <w:szCs w:val="24"/>
        </w:rPr>
        <w:t>., 2005</w:t>
      </w:r>
      <w:r w:rsidRPr="006B0AC7">
        <w:rPr>
          <w:szCs w:val="24"/>
        </w:rPr>
        <w:t>). The mean annual temperature ranges from 11</w:t>
      </w:r>
      <w:r w:rsidR="004A26CF">
        <w:rPr>
          <w:szCs w:val="24"/>
          <w:vertAlign w:val="superscript"/>
        </w:rPr>
        <w:t>°</w:t>
      </w:r>
      <w:r w:rsidR="004A26CF" w:rsidRPr="006B0AC7">
        <w:rPr>
          <w:szCs w:val="24"/>
        </w:rPr>
        <w:t>C</w:t>
      </w:r>
      <w:r w:rsidRPr="006B0AC7">
        <w:rPr>
          <w:szCs w:val="24"/>
        </w:rPr>
        <w:t>to 23</w:t>
      </w:r>
      <w:r w:rsidR="004A26CF">
        <w:rPr>
          <w:szCs w:val="24"/>
          <w:vertAlign w:val="superscript"/>
        </w:rPr>
        <w:t>°</w:t>
      </w:r>
      <w:r w:rsidR="004A26CF" w:rsidRPr="006B0AC7">
        <w:rPr>
          <w:szCs w:val="24"/>
        </w:rPr>
        <w:t>C</w:t>
      </w:r>
      <w:r w:rsidRPr="006B0AC7">
        <w:rPr>
          <w:szCs w:val="24"/>
        </w:rPr>
        <w:t xml:space="preserve"> with bimodal rainfall ranging from 600 to 2000mm per year. </w:t>
      </w:r>
      <w:r w:rsidR="00430F53" w:rsidRPr="006B0AC7">
        <w:rPr>
          <w:szCs w:val="24"/>
        </w:rPr>
        <w:t xml:space="preserve">The soil </w:t>
      </w:r>
      <w:r w:rsidR="001005A7">
        <w:rPr>
          <w:szCs w:val="24"/>
        </w:rPr>
        <w:t>are</w:t>
      </w:r>
      <w:r w:rsidR="00430F53" w:rsidRPr="006B0AC7">
        <w:rPr>
          <w:szCs w:val="24"/>
        </w:rPr>
        <w:t xml:space="preserve"> well drained, very deep dark-reddish brown to dark-red, friable clay classified as a </w:t>
      </w:r>
      <w:proofErr w:type="spellStart"/>
      <w:r w:rsidR="00430F53" w:rsidRPr="006B0AC7">
        <w:rPr>
          <w:szCs w:val="24"/>
        </w:rPr>
        <w:t>Humic</w:t>
      </w:r>
      <w:proofErr w:type="spellEnd"/>
      <w:r w:rsidR="00430F53" w:rsidRPr="006B0AC7">
        <w:rPr>
          <w:szCs w:val="24"/>
        </w:rPr>
        <w:t xml:space="preserve"> </w:t>
      </w:r>
      <w:proofErr w:type="spellStart"/>
      <w:r w:rsidR="00430F53" w:rsidRPr="006B0AC7">
        <w:rPr>
          <w:szCs w:val="24"/>
        </w:rPr>
        <w:t>Nitisols</w:t>
      </w:r>
      <w:proofErr w:type="spellEnd"/>
      <w:r w:rsidR="00430F53" w:rsidRPr="006B0AC7">
        <w:rPr>
          <w:szCs w:val="24"/>
        </w:rPr>
        <w:t>, according to the Soil Map of the World, and known locally as the Kikuyu red clay loam (</w:t>
      </w:r>
      <w:proofErr w:type="spellStart"/>
      <w:r w:rsidR="00430F53" w:rsidRPr="006B0AC7">
        <w:rPr>
          <w:szCs w:val="24"/>
        </w:rPr>
        <w:t>Jaetzold</w:t>
      </w:r>
      <w:proofErr w:type="spellEnd"/>
      <w:r w:rsidR="00F71159">
        <w:rPr>
          <w:szCs w:val="24"/>
        </w:rPr>
        <w:t xml:space="preserve"> </w:t>
      </w:r>
      <w:r w:rsidR="00430F53" w:rsidRPr="006B0AC7">
        <w:rPr>
          <w:i/>
          <w:szCs w:val="24"/>
        </w:rPr>
        <w:t>et al</w:t>
      </w:r>
      <w:r w:rsidR="00430F53" w:rsidRPr="006B0AC7">
        <w:rPr>
          <w:szCs w:val="24"/>
        </w:rPr>
        <w:t xml:space="preserve">., 2005, </w:t>
      </w:r>
      <w:r w:rsidRPr="006B0AC7">
        <w:rPr>
          <w:szCs w:val="24"/>
        </w:rPr>
        <w:t xml:space="preserve">FAO/UNESCO, 2009). The rainfall is reliable and favorable for agricultural activities, with the April-July period receiving 60% and October-November 40% of precipitation, It has two growing </w:t>
      </w:r>
      <w:r w:rsidR="00D17BFF">
        <w:rPr>
          <w:szCs w:val="24"/>
        </w:rPr>
        <w:t>seasons</w:t>
      </w:r>
      <w:r w:rsidRPr="006B0AC7">
        <w:rPr>
          <w:szCs w:val="24"/>
        </w:rPr>
        <w:t xml:space="preserve"> per year with a total 150 -214 days (</w:t>
      </w:r>
      <w:proofErr w:type="spellStart"/>
      <w:r w:rsidR="00430F53" w:rsidRPr="006B0AC7">
        <w:rPr>
          <w:szCs w:val="24"/>
        </w:rPr>
        <w:t>Jaetzold</w:t>
      </w:r>
      <w:proofErr w:type="spellEnd"/>
      <w:r w:rsidR="00F71159">
        <w:rPr>
          <w:szCs w:val="24"/>
        </w:rPr>
        <w:t xml:space="preserve"> </w:t>
      </w:r>
      <w:r w:rsidR="00430F53" w:rsidRPr="006B0AC7">
        <w:rPr>
          <w:i/>
          <w:szCs w:val="24"/>
        </w:rPr>
        <w:t>et al</w:t>
      </w:r>
      <w:r w:rsidR="00645501">
        <w:rPr>
          <w:szCs w:val="24"/>
        </w:rPr>
        <w:t>., 2005;</w:t>
      </w:r>
      <w:r w:rsidR="00F71159">
        <w:rPr>
          <w:szCs w:val="24"/>
        </w:rPr>
        <w:t xml:space="preserve"> </w:t>
      </w:r>
      <w:proofErr w:type="spellStart"/>
      <w:r w:rsidRPr="006B0AC7">
        <w:rPr>
          <w:szCs w:val="24"/>
        </w:rPr>
        <w:t>Kassam</w:t>
      </w:r>
      <w:r w:rsidRPr="006B0AC7">
        <w:rPr>
          <w:i/>
          <w:iCs/>
          <w:szCs w:val="24"/>
        </w:rPr>
        <w:t>et</w:t>
      </w:r>
      <w:proofErr w:type="spellEnd"/>
      <w:r w:rsidRPr="006B0AC7">
        <w:rPr>
          <w:i/>
          <w:iCs/>
          <w:szCs w:val="24"/>
        </w:rPr>
        <w:t xml:space="preserve"> al</w:t>
      </w:r>
      <w:r w:rsidR="00645501">
        <w:rPr>
          <w:szCs w:val="24"/>
        </w:rPr>
        <w:t xml:space="preserve">., </w:t>
      </w:r>
      <w:r w:rsidRPr="006B0AC7">
        <w:rPr>
          <w:szCs w:val="24"/>
        </w:rPr>
        <w:t>1991) .</w:t>
      </w:r>
    </w:p>
    <w:p w:rsidR="00F85F3A" w:rsidRPr="006B0AC7" w:rsidRDefault="00430F53" w:rsidP="00F85F3A">
      <w:pPr>
        <w:tabs>
          <w:tab w:val="left" w:pos="2595"/>
        </w:tabs>
        <w:spacing w:after="0"/>
        <w:jc w:val="both"/>
        <w:rPr>
          <w:szCs w:val="24"/>
        </w:rPr>
      </w:pPr>
      <w:r w:rsidRPr="006B0AC7">
        <w:rPr>
          <w:szCs w:val="24"/>
        </w:rPr>
        <w:t xml:space="preserve">Land was prepared prior to sowing by ploughing with tractor </w:t>
      </w:r>
      <w:r w:rsidR="004852D9" w:rsidRPr="006B0AC7">
        <w:rPr>
          <w:szCs w:val="24"/>
        </w:rPr>
        <w:t xml:space="preserve">disc plough to a depth of approximately 20cm and harrowed to </w:t>
      </w:r>
      <w:r w:rsidR="00BB4049">
        <w:rPr>
          <w:szCs w:val="24"/>
        </w:rPr>
        <w:t xml:space="preserve">fine </w:t>
      </w:r>
      <w:r w:rsidR="004852D9" w:rsidRPr="006B0AC7">
        <w:rPr>
          <w:szCs w:val="24"/>
        </w:rPr>
        <w:t>even soil</w:t>
      </w:r>
      <w:r w:rsidRPr="006B0AC7">
        <w:rPr>
          <w:szCs w:val="24"/>
        </w:rPr>
        <w:t>.</w:t>
      </w:r>
      <w:r w:rsidR="0056287D" w:rsidRPr="006B0AC7">
        <w:rPr>
          <w:szCs w:val="24"/>
        </w:rPr>
        <w:t xml:space="preserve"> Nursery plots were raised to approximately 25</w:t>
      </w:r>
      <w:r w:rsidR="008254D5" w:rsidRPr="006B0AC7">
        <w:rPr>
          <w:szCs w:val="24"/>
        </w:rPr>
        <w:t>cm. Agronomical</w:t>
      </w:r>
      <w:r w:rsidR="00F71159">
        <w:rPr>
          <w:szCs w:val="24"/>
        </w:rPr>
        <w:t xml:space="preserve"> </w:t>
      </w:r>
      <w:r w:rsidR="00751014" w:rsidRPr="006B0AC7">
        <w:rPr>
          <w:szCs w:val="24"/>
        </w:rPr>
        <w:t>practices</w:t>
      </w:r>
      <w:r w:rsidR="00F71159">
        <w:rPr>
          <w:szCs w:val="24"/>
        </w:rPr>
        <w:t xml:space="preserve"> </w:t>
      </w:r>
      <w:r w:rsidR="0056287D" w:rsidRPr="006B0AC7">
        <w:rPr>
          <w:szCs w:val="24"/>
        </w:rPr>
        <w:t xml:space="preserve">sowing and transplanting were performed with the use of </w:t>
      </w:r>
      <w:proofErr w:type="spellStart"/>
      <w:r w:rsidR="002F2760" w:rsidRPr="006B0AC7">
        <w:rPr>
          <w:szCs w:val="24"/>
        </w:rPr>
        <w:t>Diammonium</w:t>
      </w:r>
      <w:proofErr w:type="spellEnd"/>
      <w:r w:rsidR="002F2760" w:rsidRPr="006B0AC7">
        <w:rPr>
          <w:szCs w:val="24"/>
        </w:rPr>
        <w:t xml:space="preserve"> phosphate (</w:t>
      </w:r>
      <w:r w:rsidR="002F2760" w:rsidRPr="006B0AC7">
        <w:rPr>
          <w:sz w:val="23"/>
          <w:szCs w:val="23"/>
        </w:rPr>
        <w:t>18% N, 46% P</w:t>
      </w:r>
      <w:r w:rsidR="002F2760" w:rsidRPr="006B0AC7">
        <w:rPr>
          <w:sz w:val="16"/>
          <w:szCs w:val="16"/>
        </w:rPr>
        <w:t>2</w:t>
      </w:r>
      <w:r w:rsidR="002F2760" w:rsidRPr="006B0AC7">
        <w:rPr>
          <w:sz w:val="23"/>
          <w:szCs w:val="23"/>
        </w:rPr>
        <w:t>O</w:t>
      </w:r>
      <w:r w:rsidR="002F2760" w:rsidRPr="006B0AC7">
        <w:rPr>
          <w:sz w:val="16"/>
          <w:szCs w:val="16"/>
        </w:rPr>
        <w:t>5)</w:t>
      </w:r>
      <w:r w:rsidR="00F71159">
        <w:rPr>
          <w:sz w:val="16"/>
          <w:szCs w:val="16"/>
        </w:rPr>
        <w:t xml:space="preserve"> </w:t>
      </w:r>
      <w:r w:rsidR="002F2760" w:rsidRPr="006B0AC7">
        <w:rPr>
          <w:szCs w:val="24"/>
        </w:rPr>
        <w:t>mix</w:t>
      </w:r>
      <w:r w:rsidR="00751014" w:rsidRPr="006B0AC7">
        <w:rPr>
          <w:szCs w:val="24"/>
        </w:rPr>
        <w:t xml:space="preserve">ed with soil </w:t>
      </w:r>
      <w:r w:rsidR="00BB4049">
        <w:rPr>
          <w:szCs w:val="24"/>
        </w:rPr>
        <w:t xml:space="preserve">at </w:t>
      </w:r>
      <w:r w:rsidR="00751014" w:rsidRPr="006B0AC7">
        <w:rPr>
          <w:szCs w:val="24"/>
        </w:rPr>
        <w:t>the rate of 5</w:t>
      </w:r>
      <w:r w:rsidR="002F2760" w:rsidRPr="006B0AC7">
        <w:rPr>
          <w:szCs w:val="24"/>
        </w:rPr>
        <w:t>g per plant.</w:t>
      </w:r>
      <w:r w:rsidR="00F85F3A" w:rsidRPr="006B0AC7">
        <w:rPr>
          <w:szCs w:val="24"/>
        </w:rPr>
        <w:t xml:space="preserve"> Watering of the crop in the nursery and the field were performed to supplement the rains.</w:t>
      </w:r>
    </w:p>
    <w:p w:rsidR="002D27D0" w:rsidRPr="006B0AC7" w:rsidRDefault="002F2760" w:rsidP="00430F53">
      <w:pPr>
        <w:tabs>
          <w:tab w:val="left" w:pos="2595"/>
        </w:tabs>
        <w:spacing w:after="0"/>
        <w:jc w:val="both"/>
        <w:rPr>
          <w:szCs w:val="24"/>
        </w:rPr>
      </w:pPr>
      <w:r w:rsidRPr="006B0AC7">
        <w:rPr>
          <w:szCs w:val="24"/>
        </w:rPr>
        <w:lastRenderedPageBreak/>
        <w:t xml:space="preserve"> Weeding was done </w:t>
      </w:r>
      <w:r w:rsidR="00F85F3A" w:rsidRPr="006B0AC7">
        <w:rPr>
          <w:szCs w:val="24"/>
        </w:rPr>
        <w:t>after two weeks to keep the plots free from the weeds. Top</w:t>
      </w:r>
      <w:r w:rsidRPr="006B0AC7">
        <w:rPr>
          <w:szCs w:val="24"/>
        </w:rPr>
        <w:t xml:space="preserve"> dressing using Calcium of Ammonium Nitrate was carried out 4 weeks after transplanting in the field </w:t>
      </w:r>
      <w:r w:rsidR="00CA3700">
        <w:rPr>
          <w:szCs w:val="24"/>
        </w:rPr>
        <w:t>at</w:t>
      </w:r>
      <w:r w:rsidRPr="006B0AC7">
        <w:rPr>
          <w:szCs w:val="24"/>
        </w:rPr>
        <w:t xml:space="preserve"> a rate of </w:t>
      </w:r>
      <w:r w:rsidR="00CA3700">
        <w:rPr>
          <w:szCs w:val="24"/>
        </w:rPr>
        <w:t>5</w:t>
      </w:r>
      <w:r w:rsidRPr="006B0AC7">
        <w:rPr>
          <w:szCs w:val="24"/>
        </w:rPr>
        <w:t xml:space="preserve">g per plant. </w:t>
      </w:r>
    </w:p>
    <w:p w:rsidR="00430F53" w:rsidRPr="00645719" w:rsidRDefault="001627B4" w:rsidP="00645719">
      <w:pPr>
        <w:pStyle w:val="Heading2"/>
        <w:spacing w:after="240"/>
        <w:rPr>
          <w:rFonts w:ascii="Times New Roman" w:hAnsi="Times New Roman" w:cs="Times New Roman"/>
          <w:i w:val="0"/>
          <w:sz w:val="24"/>
          <w:szCs w:val="24"/>
        </w:rPr>
      </w:pPr>
      <w:bookmarkStart w:id="33" w:name="_Toc404238487"/>
      <w:r w:rsidRPr="00645719">
        <w:rPr>
          <w:rFonts w:ascii="Times New Roman" w:hAnsi="Times New Roman" w:cs="Times New Roman"/>
          <w:i w:val="0"/>
          <w:sz w:val="24"/>
          <w:szCs w:val="24"/>
        </w:rPr>
        <w:t>3.2</w:t>
      </w:r>
      <w:r w:rsidR="00F71159">
        <w:rPr>
          <w:rFonts w:ascii="Times New Roman" w:hAnsi="Times New Roman" w:cs="Times New Roman"/>
          <w:i w:val="0"/>
          <w:sz w:val="24"/>
          <w:szCs w:val="24"/>
        </w:rPr>
        <w:t xml:space="preserve"> </w:t>
      </w:r>
      <w:r w:rsidR="002959C1" w:rsidRPr="00645719">
        <w:rPr>
          <w:rFonts w:ascii="Times New Roman" w:hAnsi="Times New Roman" w:cs="Times New Roman"/>
          <w:i w:val="0"/>
          <w:sz w:val="24"/>
          <w:szCs w:val="24"/>
        </w:rPr>
        <w:t>Nursery trial</w:t>
      </w:r>
      <w:bookmarkEnd w:id="33"/>
    </w:p>
    <w:p w:rsidR="00676B21" w:rsidRPr="00A90EE7" w:rsidRDefault="001627B4" w:rsidP="00A90EE7">
      <w:pPr>
        <w:pStyle w:val="Heading2"/>
        <w:spacing w:after="120" w:line="480" w:lineRule="auto"/>
        <w:jc w:val="both"/>
        <w:rPr>
          <w:rFonts w:ascii="Times New Roman" w:hAnsi="Times New Roman" w:cs="Times New Roman"/>
          <w:i w:val="0"/>
          <w:sz w:val="24"/>
          <w:szCs w:val="24"/>
        </w:rPr>
      </w:pPr>
      <w:bookmarkStart w:id="34" w:name="_Toc404238488"/>
      <w:r w:rsidRPr="00A90EE7">
        <w:rPr>
          <w:rFonts w:ascii="Times New Roman" w:hAnsi="Times New Roman" w:cs="Times New Roman"/>
          <w:i w:val="0"/>
          <w:sz w:val="24"/>
          <w:szCs w:val="24"/>
        </w:rPr>
        <w:t>3.2</w:t>
      </w:r>
      <w:r w:rsidR="008254D5" w:rsidRPr="00A90EE7">
        <w:rPr>
          <w:rFonts w:ascii="Times New Roman" w:hAnsi="Times New Roman" w:cs="Times New Roman"/>
          <w:i w:val="0"/>
          <w:sz w:val="24"/>
          <w:szCs w:val="24"/>
        </w:rPr>
        <w:t>.1</w:t>
      </w:r>
      <w:r w:rsidR="00F71159">
        <w:rPr>
          <w:rFonts w:ascii="Times New Roman" w:hAnsi="Times New Roman" w:cs="Times New Roman"/>
          <w:i w:val="0"/>
          <w:sz w:val="24"/>
          <w:szCs w:val="24"/>
        </w:rPr>
        <w:t xml:space="preserve"> </w:t>
      </w:r>
      <w:r w:rsidR="00370881" w:rsidRPr="00A90EE7">
        <w:rPr>
          <w:rFonts w:ascii="Times New Roman" w:hAnsi="Times New Roman" w:cs="Times New Roman"/>
          <w:i w:val="0"/>
          <w:sz w:val="24"/>
          <w:szCs w:val="24"/>
        </w:rPr>
        <w:t>E</w:t>
      </w:r>
      <w:r w:rsidR="00676B21" w:rsidRPr="00A90EE7">
        <w:rPr>
          <w:rFonts w:ascii="Times New Roman" w:hAnsi="Times New Roman" w:cs="Times New Roman"/>
          <w:i w:val="0"/>
          <w:sz w:val="24"/>
          <w:szCs w:val="24"/>
        </w:rPr>
        <w:t>xperimental design</w:t>
      </w:r>
      <w:r w:rsidR="00370881" w:rsidRPr="00A90EE7">
        <w:rPr>
          <w:rFonts w:ascii="Times New Roman" w:hAnsi="Times New Roman" w:cs="Times New Roman"/>
          <w:i w:val="0"/>
          <w:sz w:val="24"/>
          <w:szCs w:val="24"/>
        </w:rPr>
        <w:t xml:space="preserve"> and treatments</w:t>
      </w:r>
      <w:bookmarkEnd w:id="34"/>
    </w:p>
    <w:p w:rsidR="004019F8" w:rsidRPr="006B0AC7" w:rsidRDefault="00676B21" w:rsidP="0042218A">
      <w:pPr>
        <w:tabs>
          <w:tab w:val="left" w:pos="2595"/>
        </w:tabs>
        <w:spacing w:after="0"/>
        <w:jc w:val="both"/>
        <w:rPr>
          <w:szCs w:val="24"/>
        </w:rPr>
      </w:pPr>
      <w:r w:rsidRPr="006B0AC7">
        <w:rPr>
          <w:szCs w:val="24"/>
        </w:rPr>
        <w:t>Factorial design was used in the nurse</w:t>
      </w:r>
      <w:r w:rsidR="00F85F3A" w:rsidRPr="006B0AC7">
        <w:rPr>
          <w:szCs w:val="24"/>
        </w:rPr>
        <w:t>ry</w:t>
      </w:r>
      <w:r w:rsidRPr="006B0AC7">
        <w:rPr>
          <w:szCs w:val="24"/>
        </w:rPr>
        <w:t xml:space="preserve"> to facilitate maximum interaction between the </w:t>
      </w:r>
      <w:r w:rsidR="00B01B54">
        <w:rPr>
          <w:szCs w:val="24"/>
        </w:rPr>
        <w:t>Agronet</w:t>
      </w:r>
      <w:r w:rsidRPr="006B0AC7">
        <w:rPr>
          <w:szCs w:val="24"/>
        </w:rPr>
        <w:t xml:space="preserve"> and disease management strategy</w:t>
      </w:r>
      <w:r w:rsidR="00F85F3A" w:rsidRPr="006B0AC7">
        <w:rPr>
          <w:szCs w:val="24"/>
        </w:rPr>
        <w:t xml:space="preserve"> factors</w:t>
      </w:r>
      <w:r w:rsidR="001B039A" w:rsidRPr="006B0AC7">
        <w:rPr>
          <w:szCs w:val="24"/>
        </w:rPr>
        <w:t>.</w:t>
      </w:r>
      <w:r w:rsidR="00F71159">
        <w:rPr>
          <w:szCs w:val="24"/>
        </w:rPr>
        <w:t xml:space="preserve"> </w:t>
      </w:r>
      <w:r w:rsidR="00B01B54">
        <w:rPr>
          <w:szCs w:val="24"/>
        </w:rPr>
        <w:t>Agronet</w:t>
      </w:r>
      <w:r w:rsidR="00CA3700">
        <w:rPr>
          <w:szCs w:val="24"/>
        </w:rPr>
        <w:t xml:space="preserve"> as a factor</w:t>
      </w:r>
      <w:r w:rsidR="001B039A" w:rsidRPr="006B0AC7">
        <w:rPr>
          <w:szCs w:val="24"/>
        </w:rPr>
        <w:t xml:space="preserve"> had five </w:t>
      </w:r>
      <w:r w:rsidR="00C31AEB" w:rsidRPr="006B0AC7">
        <w:rPr>
          <w:szCs w:val="24"/>
        </w:rPr>
        <w:t>levels; insecticide</w:t>
      </w:r>
      <w:r w:rsidR="001B039A" w:rsidRPr="006B0AC7">
        <w:rPr>
          <w:szCs w:val="24"/>
        </w:rPr>
        <w:t xml:space="preserve"> impregnated net of 0.9 mm mesh, </w:t>
      </w:r>
      <w:proofErr w:type="gramStart"/>
      <w:r w:rsidR="001B039A" w:rsidRPr="006B0AC7">
        <w:rPr>
          <w:szCs w:val="24"/>
        </w:rPr>
        <w:t>non</w:t>
      </w:r>
      <w:proofErr w:type="gramEnd"/>
      <w:r w:rsidR="001B039A" w:rsidRPr="006B0AC7">
        <w:rPr>
          <w:szCs w:val="24"/>
        </w:rPr>
        <w:t xml:space="preserve"> impregnated 0.9 mm mesh net, non impregnated 0.4 mm mesh net, shading with grass that represented the farmers practice and non covered plots acting as the control. The impregnated nets were treated with </w:t>
      </w:r>
      <w:proofErr w:type="spellStart"/>
      <w:r w:rsidR="001B039A" w:rsidRPr="006B0AC7">
        <w:rPr>
          <w:szCs w:val="24"/>
        </w:rPr>
        <w:t>cypermethrin</w:t>
      </w:r>
      <w:proofErr w:type="spellEnd"/>
      <w:r w:rsidR="001B039A" w:rsidRPr="006B0AC7">
        <w:rPr>
          <w:szCs w:val="24"/>
        </w:rPr>
        <w:t xml:space="preserve"> which is an insect repellant. Management factor had three levels; seed dressing plus monitoring, seed dressing without monitoring and control.</w:t>
      </w:r>
      <w:r w:rsidR="00F71159">
        <w:rPr>
          <w:szCs w:val="24"/>
        </w:rPr>
        <w:t xml:space="preserve"> </w:t>
      </w:r>
      <w:r w:rsidR="0042218A" w:rsidRPr="006B0AC7">
        <w:rPr>
          <w:szCs w:val="24"/>
        </w:rPr>
        <w:t>Seed dressing was done with Apron star45 WS</w:t>
      </w:r>
      <w:r w:rsidR="0042218A" w:rsidRPr="006B0AC7">
        <w:rPr>
          <w:szCs w:val="24"/>
          <w:vertAlign w:val="superscript"/>
        </w:rPr>
        <w:t>®</w:t>
      </w:r>
      <w:r w:rsidR="0042218A" w:rsidRPr="006B0AC7">
        <w:rPr>
          <w:szCs w:val="24"/>
        </w:rPr>
        <w:t xml:space="preserve"> (a product with a combination of </w:t>
      </w:r>
      <w:proofErr w:type="spellStart"/>
      <w:r w:rsidR="0042218A" w:rsidRPr="006B0AC7">
        <w:rPr>
          <w:szCs w:val="24"/>
        </w:rPr>
        <w:t>thiamethoxam</w:t>
      </w:r>
      <w:proofErr w:type="spellEnd"/>
      <w:r w:rsidR="0042218A" w:rsidRPr="006B0AC7">
        <w:rPr>
          <w:szCs w:val="24"/>
        </w:rPr>
        <w:t xml:space="preserve">, </w:t>
      </w:r>
      <w:proofErr w:type="spellStart"/>
      <w:r w:rsidR="0042218A" w:rsidRPr="006B0AC7">
        <w:rPr>
          <w:szCs w:val="24"/>
        </w:rPr>
        <w:t>mefonoxam</w:t>
      </w:r>
      <w:proofErr w:type="spellEnd"/>
      <w:r w:rsidR="0042218A" w:rsidRPr="006B0AC7">
        <w:rPr>
          <w:szCs w:val="24"/>
        </w:rPr>
        <w:t xml:space="preserve"> and </w:t>
      </w:r>
      <w:proofErr w:type="spellStart"/>
      <w:r w:rsidR="0042218A" w:rsidRPr="006B0AC7">
        <w:rPr>
          <w:szCs w:val="24"/>
        </w:rPr>
        <w:t>difeconazole</w:t>
      </w:r>
      <w:proofErr w:type="spellEnd"/>
      <w:r w:rsidR="0042218A" w:rsidRPr="006B0AC7">
        <w:rPr>
          <w:szCs w:val="24"/>
        </w:rPr>
        <w:t xml:space="preserve">) while monitoring was done using </w:t>
      </w:r>
      <w:r w:rsidR="00CA3700">
        <w:rPr>
          <w:szCs w:val="24"/>
        </w:rPr>
        <w:t xml:space="preserve">broad spectrum </w:t>
      </w:r>
      <w:r w:rsidR="0042218A" w:rsidRPr="006B0AC7">
        <w:rPr>
          <w:szCs w:val="24"/>
        </w:rPr>
        <w:t xml:space="preserve">systemic fungicides, </w:t>
      </w:r>
      <w:proofErr w:type="spellStart"/>
      <w:r w:rsidR="0042218A" w:rsidRPr="006B0AC7">
        <w:rPr>
          <w:szCs w:val="24"/>
        </w:rPr>
        <w:t>Ridomil</w:t>
      </w:r>
      <w:proofErr w:type="spellEnd"/>
      <w:r w:rsidR="0042218A" w:rsidRPr="006B0AC7">
        <w:rPr>
          <w:szCs w:val="24"/>
        </w:rPr>
        <w:t xml:space="preserve"> Gold® (</w:t>
      </w:r>
      <w:proofErr w:type="spellStart"/>
      <w:r w:rsidR="0042218A" w:rsidRPr="006B0AC7">
        <w:rPr>
          <w:szCs w:val="24"/>
        </w:rPr>
        <w:t>metalaxyls</w:t>
      </w:r>
      <w:proofErr w:type="spellEnd"/>
      <w:r w:rsidR="0042218A" w:rsidRPr="006B0AC7">
        <w:rPr>
          <w:szCs w:val="24"/>
        </w:rPr>
        <w:t xml:space="preserve">, mancozeb). Plots were arranged such that there was interaction across the treatments in the factors. For example, all disease management factors were replicated within the </w:t>
      </w:r>
      <w:r w:rsidR="00B01B54">
        <w:rPr>
          <w:szCs w:val="24"/>
        </w:rPr>
        <w:t>Agronet</w:t>
      </w:r>
      <w:r w:rsidR="0042218A" w:rsidRPr="006B0AC7">
        <w:rPr>
          <w:szCs w:val="24"/>
        </w:rPr>
        <w:t xml:space="preserve"> factor levels.</w:t>
      </w:r>
    </w:p>
    <w:p w:rsidR="00EC4621" w:rsidRPr="00C56845" w:rsidRDefault="001627B4" w:rsidP="00C56845">
      <w:pPr>
        <w:pStyle w:val="Heading2"/>
        <w:spacing w:after="120" w:line="480" w:lineRule="auto"/>
        <w:jc w:val="both"/>
        <w:rPr>
          <w:rFonts w:ascii="Times New Roman" w:hAnsi="Times New Roman" w:cs="Times New Roman"/>
          <w:i w:val="0"/>
          <w:sz w:val="24"/>
          <w:szCs w:val="24"/>
        </w:rPr>
      </w:pPr>
      <w:bookmarkStart w:id="35" w:name="_Toc404238489"/>
      <w:r w:rsidRPr="00C56845">
        <w:rPr>
          <w:rFonts w:ascii="Times New Roman" w:hAnsi="Times New Roman" w:cs="Times New Roman"/>
          <w:i w:val="0"/>
          <w:sz w:val="24"/>
          <w:szCs w:val="24"/>
        </w:rPr>
        <w:t xml:space="preserve">3.2.2 </w:t>
      </w:r>
      <w:r w:rsidR="00EC4621" w:rsidRPr="00C56845">
        <w:rPr>
          <w:rFonts w:ascii="Times New Roman" w:hAnsi="Times New Roman" w:cs="Times New Roman"/>
          <w:i w:val="0"/>
          <w:sz w:val="24"/>
          <w:szCs w:val="24"/>
        </w:rPr>
        <w:t>Layout</w:t>
      </w:r>
      <w:bookmarkEnd w:id="35"/>
    </w:p>
    <w:p w:rsidR="0042218A" w:rsidRPr="006B0AC7" w:rsidRDefault="0042218A" w:rsidP="0042218A">
      <w:pPr>
        <w:tabs>
          <w:tab w:val="left" w:pos="2595"/>
        </w:tabs>
        <w:spacing w:after="0"/>
        <w:jc w:val="both"/>
        <w:rPr>
          <w:b/>
          <w:szCs w:val="24"/>
        </w:rPr>
      </w:pPr>
      <w:r w:rsidRPr="006B0AC7">
        <w:rPr>
          <w:szCs w:val="24"/>
        </w:rPr>
        <w:t>Nursery plots had raised beds</w:t>
      </w:r>
      <w:r w:rsidR="00F71159">
        <w:rPr>
          <w:szCs w:val="24"/>
        </w:rPr>
        <w:t xml:space="preserve"> </w:t>
      </w:r>
      <w:r w:rsidRPr="006B0AC7">
        <w:rPr>
          <w:szCs w:val="24"/>
        </w:rPr>
        <w:t>measur</w:t>
      </w:r>
      <w:r w:rsidR="004019F8" w:rsidRPr="006B0AC7">
        <w:rPr>
          <w:szCs w:val="24"/>
        </w:rPr>
        <w:t>ing</w:t>
      </w:r>
      <w:r w:rsidRPr="006B0AC7">
        <w:rPr>
          <w:szCs w:val="24"/>
        </w:rPr>
        <w:t xml:space="preserve"> 200cm by 70cm </w:t>
      </w:r>
      <w:r w:rsidR="00EC4621" w:rsidRPr="006B0AC7">
        <w:rPr>
          <w:szCs w:val="24"/>
        </w:rPr>
        <w:t>(Figure</w:t>
      </w:r>
      <w:r w:rsidR="00F71159">
        <w:rPr>
          <w:szCs w:val="24"/>
        </w:rPr>
        <w:t xml:space="preserve"> 3.1</w:t>
      </w:r>
      <w:r w:rsidR="00EC4621" w:rsidRPr="006B0AC7">
        <w:rPr>
          <w:szCs w:val="24"/>
        </w:rPr>
        <w:t xml:space="preserve"> left) </w:t>
      </w:r>
      <w:r w:rsidRPr="006B0AC7">
        <w:rPr>
          <w:szCs w:val="24"/>
        </w:rPr>
        <w:t xml:space="preserve">with a space of 50cm between them and an alley of 1m maintained between adjacent </w:t>
      </w:r>
      <w:r w:rsidR="00B01B54">
        <w:rPr>
          <w:szCs w:val="24"/>
        </w:rPr>
        <w:t>Agronet</w:t>
      </w:r>
      <w:r w:rsidRPr="006B0AC7">
        <w:rPr>
          <w:szCs w:val="24"/>
        </w:rPr>
        <w:t xml:space="preserve"> levels</w:t>
      </w:r>
      <w:r w:rsidR="00F71159">
        <w:rPr>
          <w:szCs w:val="24"/>
        </w:rPr>
        <w:t xml:space="preserve"> </w:t>
      </w:r>
      <w:r w:rsidR="00521F23">
        <w:rPr>
          <w:szCs w:val="24"/>
        </w:rPr>
        <w:t xml:space="preserve">(Figure </w:t>
      </w:r>
      <w:r w:rsidR="00F71159">
        <w:rPr>
          <w:szCs w:val="24"/>
        </w:rPr>
        <w:t>3.1</w:t>
      </w:r>
      <w:r w:rsidR="00521F23">
        <w:rPr>
          <w:szCs w:val="24"/>
        </w:rPr>
        <w:t xml:space="preserve"> R</w:t>
      </w:r>
      <w:r w:rsidR="00EC4621" w:rsidRPr="006B0AC7">
        <w:rPr>
          <w:szCs w:val="24"/>
        </w:rPr>
        <w:t>ight)</w:t>
      </w:r>
      <w:r w:rsidRPr="006B0AC7">
        <w:rPr>
          <w:szCs w:val="24"/>
        </w:rPr>
        <w:t>.</w:t>
      </w:r>
    </w:p>
    <w:p w:rsidR="0042218A" w:rsidRPr="006B0AC7" w:rsidRDefault="004019F8" w:rsidP="00645501">
      <w:pPr>
        <w:pStyle w:val="ListParagraph"/>
        <w:spacing w:after="0"/>
        <w:ind w:left="0"/>
        <w:jc w:val="both"/>
        <w:rPr>
          <w:szCs w:val="24"/>
        </w:rPr>
      </w:pPr>
      <w:r w:rsidRPr="006B0AC7">
        <w:rPr>
          <w:szCs w:val="24"/>
        </w:rPr>
        <w:lastRenderedPageBreak/>
        <w:t xml:space="preserve">Tomato variety Rio Grande® a common grown determinate variety in Kenya was used. </w:t>
      </w:r>
      <w:r w:rsidR="0042218A" w:rsidRPr="006B0AC7">
        <w:rPr>
          <w:szCs w:val="24"/>
        </w:rPr>
        <w:t>Seeds were sown at the spacing of 1 cm within a row (50 seeds per row) and 10</w:t>
      </w:r>
      <w:r w:rsidRPr="006B0AC7">
        <w:rPr>
          <w:szCs w:val="24"/>
        </w:rPr>
        <w:t xml:space="preserve"> cm between rows. </w:t>
      </w:r>
      <w:r w:rsidR="0042218A" w:rsidRPr="006B0AC7">
        <w:rPr>
          <w:szCs w:val="24"/>
        </w:rPr>
        <w:t>Sowing was done on 27</w:t>
      </w:r>
      <w:r w:rsidR="0042218A" w:rsidRPr="006B0AC7">
        <w:rPr>
          <w:szCs w:val="24"/>
          <w:vertAlign w:val="superscript"/>
        </w:rPr>
        <w:t>th</w:t>
      </w:r>
      <w:r w:rsidR="0042218A" w:rsidRPr="006B0AC7">
        <w:rPr>
          <w:szCs w:val="24"/>
        </w:rPr>
        <w:t xml:space="preserve"> July 2012 and 1</w:t>
      </w:r>
      <w:r w:rsidR="0042218A" w:rsidRPr="006B0AC7">
        <w:rPr>
          <w:szCs w:val="24"/>
          <w:vertAlign w:val="superscript"/>
        </w:rPr>
        <w:t>st</w:t>
      </w:r>
      <w:r w:rsidR="0042218A" w:rsidRPr="006B0AC7">
        <w:rPr>
          <w:szCs w:val="24"/>
        </w:rPr>
        <w:t xml:space="preserve"> February 2013 for season one and season two, respectively</w:t>
      </w:r>
      <w:r w:rsidRPr="006B0AC7">
        <w:rPr>
          <w:szCs w:val="24"/>
        </w:rPr>
        <w:t xml:space="preserve"> and nursery trial lasted for one month</w:t>
      </w:r>
      <w:r w:rsidR="0042218A" w:rsidRPr="006B0AC7">
        <w:rPr>
          <w:szCs w:val="24"/>
        </w:rPr>
        <w:t xml:space="preserve">. Two metal rods (220 cm x 30 cm) were used to suspend the nets (3 mx2 m) and permanently covered using soil. </w:t>
      </w:r>
      <w:r w:rsidRPr="006B0AC7">
        <w:rPr>
          <w:szCs w:val="24"/>
        </w:rPr>
        <w:t>Wooden Pegs, 1 m high, were used to suspend grass shading to represent farmer practice used at nursery establishment</w:t>
      </w:r>
    </w:p>
    <w:p w:rsidR="0042218A" w:rsidRPr="006B0AC7" w:rsidRDefault="003655CC" w:rsidP="0042218A">
      <w:pPr>
        <w:pStyle w:val="ListParagraph"/>
        <w:spacing w:after="0"/>
        <w:ind w:left="90"/>
        <w:jc w:val="both"/>
        <w:rPr>
          <w:szCs w:val="24"/>
        </w:rPr>
      </w:pPr>
      <w:r>
        <w:rPr>
          <w:noProof/>
          <w:szCs w:val="24"/>
        </w:rPr>
        <w:drawing>
          <wp:inline distT="0" distB="0" distL="0" distR="0">
            <wp:extent cx="2647950" cy="1714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r="22612"/>
                    <a:stretch>
                      <a:fillRect/>
                    </a:stretch>
                  </pic:blipFill>
                  <pic:spPr bwMode="auto">
                    <a:xfrm>
                      <a:off x="0" y="0"/>
                      <a:ext cx="2647950" cy="1714500"/>
                    </a:xfrm>
                    <a:prstGeom prst="rect">
                      <a:avLst/>
                    </a:prstGeom>
                    <a:noFill/>
                    <a:ln w="9525">
                      <a:noFill/>
                      <a:miter lim="800000"/>
                      <a:headEnd/>
                      <a:tailEnd/>
                    </a:ln>
                  </pic:spPr>
                </pic:pic>
              </a:graphicData>
            </a:graphic>
          </wp:inline>
        </w:drawing>
      </w:r>
      <w:r>
        <w:rPr>
          <w:noProof/>
          <w:szCs w:val="24"/>
        </w:rPr>
        <w:drawing>
          <wp:inline distT="0" distB="0" distL="0" distR="0">
            <wp:extent cx="2419350" cy="1600200"/>
            <wp:effectExtent l="19050" t="0" r="0" b="0"/>
            <wp:docPr id="4" name="Picture 4" descr="C:\Users\PASTOO\Desktop\TOO KIPCHIRCHIRS' PHOTOS\KIPCHIRCHIR TOO\DSC0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TOO\Desktop\TOO KIPCHIRCHIRS' PHOTOS\KIPCHIRCHIR TOO\DSC00547.JPG"/>
                    <pic:cNvPicPr>
                      <a:picLocks noChangeAspect="1" noChangeArrowheads="1"/>
                    </pic:cNvPicPr>
                  </pic:nvPicPr>
                  <pic:blipFill>
                    <a:blip r:embed="rId13"/>
                    <a:srcRect/>
                    <a:stretch>
                      <a:fillRect/>
                    </a:stretch>
                  </pic:blipFill>
                  <pic:spPr bwMode="auto">
                    <a:xfrm>
                      <a:off x="0" y="0"/>
                      <a:ext cx="2419350" cy="1600200"/>
                    </a:xfrm>
                    <a:prstGeom prst="rect">
                      <a:avLst/>
                    </a:prstGeom>
                    <a:noFill/>
                    <a:ln w="9525">
                      <a:noFill/>
                      <a:miter lim="800000"/>
                      <a:headEnd/>
                      <a:tailEnd/>
                    </a:ln>
                  </pic:spPr>
                </pic:pic>
              </a:graphicData>
            </a:graphic>
          </wp:inline>
        </w:drawing>
      </w:r>
    </w:p>
    <w:p w:rsidR="0042218A" w:rsidRPr="00CA3700" w:rsidRDefault="0078205E" w:rsidP="00F919F7">
      <w:pPr>
        <w:jc w:val="both"/>
        <w:rPr>
          <w:b/>
        </w:rPr>
      </w:pPr>
      <w:bookmarkStart w:id="36" w:name="_Toc404238562"/>
      <w:proofErr w:type="gramStart"/>
      <w:r w:rsidRPr="00CA3700">
        <w:rPr>
          <w:b/>
        </w:rPr>
        <w:t xml:space="preserve">Figure </w:t>
      </w:r>
      <w:r w:rsidR="00C06843">
        <w:rPr>
          <w:b/>
        </w:rPr>
        <w:t>3.</w:t>
      </w:r>
      <w:proofErr w:type="gramEnd"/>
      <w:r w:rsidR="00AC4060" w:rsidRPr="00CA3700">
        <w:rPr>
          <w:b/>
        </w:rPr>
        <w:fldChar w:fldCharType="begin"/>
      </w:r>
      <w:r w:rsidRPr="00CA3700">
        <w:rPr>
          <w:b/>
        </w:rPr>
        <w:instrText xml:space="preserve"> SEQ Figure \* ARABIC </w:instrText>
      </w:r>
      <w:r w:rsidR="00AC4060" w:rsidRPr="00CA3700">
        <w:rPr>
          <w:b/>
        </w:rPr>
        <w:fldChar w:fldCharType="separate"/>
      </w:r>
      <w:r w:rsidR="00AA584B">
        <w:rPr>
          <w:b/>
          <w:noProof/>
        </w:rPr>
        <w:t>1</w:t>
      </w:r>
      <w:r w:rsidR="00AC4060" w:rsidRPr="00CA3700">
        <w:rPr>
          <w:b/>
        </w:rPr>
        <w:fldChar w:fldCharType="end"/>
      </w:r>
      <w:r w:rsidR="00A41A01">
        <w:rPr>
          <w:b/>
        </w:rPr>
        <w:t>:</w:t>
      </w:r>
      <w:r w:rsidR="0042218A" w:rsidRPr="00CA3700">
        <w:rPr>
          <w:b/>
        </w:rPr>
        <w:t xml:space="preserve"> Layout of nursery </w:t>
      </w:r>
      <w:r w:rsidR="00751014" w:rsidRPr="00CA3700">
        <w:rPr>
          <w:b/>
        </w:rPr>
        <w:t>plots</w:t>
      </w:r>
      <w:r w:rsidR="002D27D0" w:rsidRPr="00CA3700">
        <w:rPr>
          <w:b/>
        </w:rPr>
        <w:t xml:space="preserve"> (left) and</w:t>
      </w:r>
      <w:r w:rsidR="0042218A" w:rsidRPr="00CA3700">
        <w:rPr>
          <w:b/>
        </w:rPr>
        <w:t xml:space="preserve"> raised beds in the nursery </w:t>
      </w:r>
      <w:r w:rsidR="002D27D0" w:rsidRPr="00CA3700">
        <w:rPr>
          <w:b/>
        </w:rPr>
        <w:t>at KARI,</w:t>
      </w:r>
      <w:r w:rsidR="001942DE" w:rsidRPr="00CA3700">
        <w:rPr>
          <w:b/>
        </w:rPr>
        <w:t xml:space="preserve"> K</w:t>
      </w:r>
      <w:r w:rsidR="0042218A" w:rsidRPr="00CA3700">
        <w:rPr>
          <w:b/>
        </w:rPr>
        <w:t>abete</w:t>
      </w:r>
      <w:r w:rsidR="002D27D0" w:rsidRPr="00CA3700">
        <w:rPr>
          <w:b/>
        </w:rPr>
        <w:t xml:space="preserve"> (right)</w:t>
      </w:r>
      <w:r w:rsidR="005D20F0">
        <w:rPr>
          <w:b/>
        </w:rPr>
        <w:t>. (</w:t>
      </w:r>
      <w:r w:rsidR="00D10DA4">
        <w:rPr>
          <w:b/>
        </w:rPr>
        <w:t>Source: Author</w:t>
      </w:r>
      <w:bookmarkEnd w:id="36"/>
      <w:proofErr w:type="gramStart"/>
      <w:r w:rsidR="005D20F0">
        <w:rPr>
          <w:b/>
        </w:rPr>
        <w:t>,2014</w:t>
      </w:r>
      <w:proofErr w:type="gramEnd"/>
      <w:r w:rsidR="005D20F0">
        <w:rPr>
          <w:b/>
        </w:rPr>
        <w:t>)</w:t>
      </w:r>
    </w:p>
    <w:p w:rsidR="00EC4621" w:rsidRPr="00C56845" w:rsidRDefault="001627B4" w:rsidP="00C56845">
      <w:pPr>
        <w:pStyle w:val="Heading2"/>
        <w:spacing w:after="120" w:line="480" w:lineRule="auto"/>
        <w:jc w:val="both"/>
        <w:rPr>
          <w:rFonts w:ascii="Times New Roman" w:hAnsi="Times New Roman" w:cs="Times New Roman"/>
          <w:i w:val="0"/>
          <w:sz w:val="24"/>
          <w:szCs w:val="24"/>
        </w:rPr>
      </w:pPr>
      <w:bookmarkStart w:id="37" w:name="_Toc404238490"/>
      <w:r w:rsidRPr="00C56845">
        <w:rPr>
          <w:rFonts w:ascii="Times New Roman" w:hAnsi="Times New Roman" w:cs="Times New Roman"/>
          <w:i w:val="0"/>
          <w:sz w:val="24"/>
          <w:szCs w:val="24"/>
        </w:rPr>
        <w:t xml:space="preserve">3.2.3 </w:t>
      </w:r>
      <w:r w:rsidR="00EC4621" w:rsidRPr="00C56845">
        <w:rPr>
          <w:rFonts w:ascii="Times New Roman" w:hAnsi="Times New Roman" w:cs="Times New Roman"/>
          <w:i w:val="0"/>
          <w:sz w:val="24"/>
          <w:szCs w:val="24"/>
        </w:rPr>
        <w:t>Data collection</w:t>
      </w:r>
      <w:bookmarkEnd w:id="37"/>
    </w:p>
    <w:p w:rsidR="00B86728" w:rsidRPr="006B0AC7" w:rsidRDefault="00B86728" w:rsidP="00B86728">
      <w:pPr>
        <w:tabs>
          <w:tab w:val="left" w:pos="2595"/>
        </w:tabs>
        <w:spacing w:after="0"/>
        <w:jc w:val="both"/>
        <w:rPr>
          <w:szCs w:val="24"/>
        </w:rPr>
      </w:pPr>
      <w:r w:rsidRPr="006B0AC7">
        <w:rPr>
          <w:szCs w:val="24"/>
        </w:rPr>
        <w:t>Data collection on germination (Figure 3</w:t>
      </w:r>
      <w:r w:rsidR="00F71159">
        <w:rPr>
          <w:szCs w:val="24"/>
        </w:rPr>
        <w:t>.2</w:t>
      </w:r>
      <w:r w:rsidRPr="006B0AC7">
        <w:rPr>
          <w:szCs w:val="24"/>
        </w:rPr>
        <w:t xml:space="preserve"> left) and plant stand count (Figure 3</w:t>
      </w:r>
      <w:r w:rsidR="00F71159">
        <w:rPr>
          <w:szCs w:val="24"/>
        </w:rPr>
        <w:t>.2</w:t>
      </w:r>
      <w:r w:rsidRPr="006B0AC7">
        <w:rPr>
          <w:szCs w:val="24"/>
        </w:rPr>
        <w:t xml:space="preserve"> right) started from the 1</w:t>
      </w:r>
      <w:r w:rsidRPr="006B0AC7">
        <w:rPr>
          <w:szCs w:val="24"/>
          <w:vertAlign w:val="superscript"/>
        </w:rPr>
        <w:t>st</w:t>
      </w:r>
      <w:r w:rsidRPr="006B0AC7">
        <w:rPr>
          <w:szCs w:val="24"/>
        </w:rPr>
        <w:t xml:space="preserve"> emergence of the seedlings all through to the 2</w:t>
      </w:r>
      <w:r w:rsidRPr="006B0AC7">
        <w:rPr>
          <w:szCs w:val="24"/>
          <w:vertAlign w:val="superscript"/>
        </w:rPr>
        <w:t>nd</w:t>
      </w:r>
      <w:r w:rsidRPr="006B0AC7">
        <w:rPr>
          <w:szCs w:val="24"/>
        </w:rPr>
        <w:t xml:space="preserve"> week after sowing with the use of </w:t>
      </w:r>
      <w:proofErr w:type="spellStart"/>
      <w:r w:rsidRPr="006B0AC7">
        <w:rPr>
          <w:szCs w:val="24"/>
        </w:rPr>
        <w:t>telecounter</w:t>
      </w:r>
      <w:proofErr w:type="spellEnd"/>
      <w:r w:rsidRPr="006B0AC7">
        <w:rPr>
          <w:szCs w:val="24"/>
        </w:rPr>
        <w:t xml:space="preserve"> for accuracy purposes.</w:t>
      </w:r>
    </w:p>
    <w:p w:rsidR="00B86728" w:rsidRPr="006B0AC7" w:rsidRDefault="003655CC" w:rsidP="00B86728">
      <w:pPr>
        <w:tabs>
          <w:tab w:val="left" w:pos="2595"/>
        </w:tabs>
        <w:spacing w:after="0"/>
        <w:jc w:val="both"/>
        <w:rPr>
          <w:szCs w:val="24"/>
        </w:rPr>
      </w:pPr>
      <w:r>
        <w:rPr>
          <w:noProof/>
          <w:szCs w:val="24"/>
        </w:rPr>
        <w:lastRenderedPageBreak/>
        <w:drawing>
          <wp:inline distT="0" distB="0" distL="0" distR="0">
            <wp:extent cx="2457450" cy="1847850"/>
            <wp:effectExtent l="19050" t="0" r="0" b="0"/>
            <wp:docPr id="5" name="Picture 8" descr="C:\Users\PASTOO\Desktop\TOO KIPCHIRCHIRS' PHOTOS\KIPCHIRCHIR TOO\DSC0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STOO\Desktop\TOO KIPCHIRCHIRS' PHOTOS\KIPCHIRCHIR TOO\DSC00579.JPG"/>
                    <pic:cNvPicPr>
                      <a:picLocks noChangeAspect="1" noChangeArrowheads="1"/>
                    </pic:cNvPicPr>
                  </pic:nvPicPr>
                  <pic:blipFill>
                    <a:blip r:embed="rId14"/>
                    <a:srcRect/>
                    <a:stretch>
                      <a:fillRect/>
                    </a:stretch>
                  </pic:blipFill>
                  <pic:spPr bwMode="auto">
                    <a:xfrm>
                      <a:off x="0" y="0"/>
                      <a:ext cx="2457450" cy="1847850"/>
                    </a:xfrm>
                    <a:prstGeom prst="rect">
                      <a:avLst/>
                    </a:prstGeom>
                    <a:noFill/>
                    <a:ln w="9525">
                      <a:noFill/>
                      <a:miter lim="800000"/>
                      <a:headEnd/>
                      <a:tailEnd/>
                    </a:ln>
                  </pic:spPr>
                </pic:pic>
              </a:graphicData>
            </a:graphic>
          </wp:inline>
        </w:drawing>
      </w:r>
      <w:r>
        <w:rPr>
          <w:noProof/>
          <w:szCs w:val="24"/>
        </w:rPr>
        <w:drawing>
          <wp:inline distT="0" distB="0" distL="0" distR="0">
            <wp:extent cx="2466975" cy="1847850"/>
            <wp:effectExtent l="19050" t="0" r="9525" b="0"/>
            <wp:docPr id="6" name="Picture 6" descr="C:\Users\PASTOO\Desktop\TOO KIPCHIRCHIRS' PHOTOS\KIPCHIRCHIR TOO\DSC00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STOO\Desktop\TOO KIPCHIRCHIRS' PHOTOS\KIPCHIRCHIR TOO\DSC00560.JPG"/>
                    <pic:cNvPicPr>
                      <a:picLocks noChangeAspect="1" noChangeArrowheads="1"/>
                    </pic:cNvPicPr>
                  </pic:nvPicPr>
                  <pic:blipFill>
                    <a:blip r:embed="rId15"/>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B86728" w:rsidRPr="00C06843" w:rsidRDefault="00724C10" w:rsidP="00724C10">
      <w:pPr>
        <w:rPr>
          <w:b/>
        </w:rPr>
      </w:pPr>
      <w:bookmarkStart w:id="38" w:name="_Toc404238563"/>
      <w:proofErr w:type="gramStart"/>
      <w:r w:rsidRPr="00C06843">
        <w:rPr>
          <w:b/>
        </w:rPr>
        <w:t>Figure</w:t>
      </w:r>
      <w:r w:rsidR="00F71159">
        <w:rPr>
          <w:b/>
        </w:rPr>
        <w:t xml:space="preserve"> </w:t>
      </w:r>
      <w:r w:rsidR="00C06843" w:rsidRPr="00C06843">
        <w:rPr>
          <w:b/>
        </w:rPr>
        <w:t>3.</w:t>
      </w:r>
      <w:proofErr w:type="gramEnd"/>
      <w:r w:rsidR="00AC4060" w:rsidRPr="00C06843">
        <w:rPr>
          <w:b/>
        </w:rPr>
        <w:fldChar w:fldCharType="begin"/>
      </w:r>
      <w:r w:rsidRPr="00C06843">
        <w:rPr>
          <w:b/>
        </w:rPr>
        <w:instrText xml:space="preserve"> SEQ Figure \* ARABIC </w:instrText>
      </w:r>
      <w:r w:rsidR="00AC4060" w:rsidRPr="00C06843">
        <w:rPr>
          <w:b/>
        </w:rPr>
        <w:fldChar w:fldCharType="separate"/>
      </w:r>
      <w:r w:rsidR="00AA584B">
        <w:rPr>
          <w:b/>
          <w:noProof/>
        </w:rPr>
        <w:t>2</w:t>
      </w:r>
      <w:r w:rsidR="00AC4060" w:rsidRPr="00C06843">
        <w:rPr>
          <w:b/>
        </w:rPr>
        <w:fldChar w:fldCharType="end"/>
      </w:r>
      <w:r w:rsidRPr="00C06843">
        <w:rPr>
          <w:b/>
        </w:rPr>
        <w:t xml:space="preserve">: </w:t>
      </w:r>
      <w:r w:rsidR="00B86728" w:rsidRPr="00C06843">
        <w:rPr>
          <w:b/>
        </w:rPr>
        <w:t>Germination of seedlings (left) and plant stand count (right)</w:t>
      </w:r>
      <w:r w:rsidR="002D27D0" w:rsidRPr="00C06843">
        <w:rPr>
          <w:b/>
        </w:rPr>
        <w:t xml:space="preserve"> at KARI, Kabete</w:t>
      </w:r>
      <w:r w:rsidR="00D10DA4">
        <w:rPr>
          <w:b/>
        </w:rPr>
        <w:t xml:space="preserve">. </w:t>
      </w:r>
      <w:r w:rsidR="005D20F0">
        <w:rPr>
          <w:b/>
        </w:rPr>
        <w:t>(</w:t>
      </w:r>
      <w:r w:rsidR="00D10DA4">
        <w:rPr>
          <w:b/>
        </w:rPr>
        <w:t>Source:</w:t>
      </w:r>
      <w:r w:rsidR="00F71159">
        <w:rPr>
          <w:b/>
        </w:rPr>
        <w:t xml:space="preserve"> </w:t>
      </w:r>
      <w:r w:rsidR="00D10DA4">
        <w:rPr>
          <w:b/>
        </w:rPr>
        <w:t>Author</w:t>
      </w:r>
      <w:bookmarkEnd w:id="38"/>
      <w:r w:rsidR="005D20F0">
        <w:rPr>
          <w:b/>
        </w:rPr>
        <w:t>, 2014)</w:t>
      </w:r>
    </w:p>
    <w:p w:rsidR="008254D5" w:rsidRPr="006B0AC7" w:rsidRDefault="00A86AAB" w:rsidP="008254D5">
      <w:pPr>
        <w:tabs>
          <w:tab w:val="left" w:pos="2595"/>
        </w:tabs>
        <w:spacing w:after="0"/>
        <w:jc w:val="both"/>
        <w:rPr>
          <w:szCs w:val="24"/>
        </w:rPr>
      </w:pPr>
      <w:r w:rsidRPr="006B0AC7">
        <w:rPr>
          <w:szCs w:val="24"/>
        </w:rPr>
        <w:t>Five random plants in each plot were sampled for d</w:t>
      </w:r>
      <w:r w:rsidR="008F266B" w:rsidRPr="006B0AC7">
        <w:rPr>
          <w:szCs w:val="24"/>
        </w:rPr>
        <w:t xml:space="preserve">isease incidence and severity levels recorded </w:t>
      </w:r>
      <w:r w:rsidRPr="006B0AC7">
        <w:rPr>
          <w:szCs w:val="24"/>
        </w:rPr>
        <w:t xml:space="preserve">in excel data sheet format with the score scale adopted and </w:t>
      </w:r>
      <w:r w:rsidR="002D27D0" w:rsidRPr="006B0AC7">
        <w:rPr>
          <w:szCs w:val="24"/>
        </w:rPr>
        <w:t>modified from</w:t>
      </w:r>
      <w:r w:rsidR="00F71159">
        <w:rPr>
          <w:szCs w:val="24"/>
        </w:rPr>
        <w:t xml:space="preserve"> </w:t>
      </w:r>
      <w:proofErr w:type="spellStart"/>
      <w:r w:rsidR="00521F23">
        <w:rPr>
          <w:szCs w:val="24"/>
        </w:rPr>
        <w:t>Ullasa</w:t>
      </w:r>
      <w:proofErr w:type="spellEnd"/>
      <w:r w:rsidR="00F71159">
        <w:rPr>
          <w:szCs w:val="24"/>
        </w:rPr>
        <w:t xml:space="preserve"> </w:t>
      </w:r>
      <w:r w:rsidRPr="006B0AC7">
        <w:rPr>
          <w:i/>
          <w:szCs w:val="24"/>
        </w:rPr>
        <w:t>et al</w:t>
      </w:r>
      <w:r w:rsidRPr="006B0AC7">
        <w:rPr>
          <w:szCs w:val="24"/>
        </w:rPr>
        <w:t xml:space="preserve">. </w:t>
      </w:r>
      <w:r w:rsidR="00521F23">
        <w:rPr>
          <w:szCs w:val="24"/>
        </w:rPr>
        <w:t>(</w:t>
      </w:r>
      <w:r w:rsidRPr="006B0AC7">
        <w:rPr>
          <w:szCs w:val="24"/>
        </w:rPr>
        <w:t>19</w:t>
      </w:r>
      <w:r w:rsidR="00521F23">
        <w:rPr>
          <w:szCs w:val="24"/>
        </w:rPr>
        <w:t>81)</w:t>
      </w:r>
      <w:r w:rsidRPr="006B0AC7">
        <w:rPr>
          <w:szCs w:val="24"/>
        </w:rPr>
        <w:t>.The score scale ranged from 0 to 4; 0 represented the plants that were free from the disease and do not show any symptoms, 1 represented the plant tha</w:t>
      </w:r>
      <w:r w:rsidR="00521F23">
        <w:rPr>
          <w:szCs w:val="24"/>
        </w:rPr>
        <w:t>t show</w:t>
      </w:r>
      <w:r w:rsidR="001005A7">
        <w:rPr>
          <w:szCs w:val="24"/>
        </w:rPr>
        <w:t>ed</w:t>
      </w:r>
      <w:r w:rsidR="00521F23">
        <w:rPr>
          <w:szCs w:val="24"/>
        </w:rPr>
        <w:t xml:space="preserve"> disease infection from 1 to </w:t>
      </w:r>
      <w:r w:rsidR="00831546">
        <w:rPr>
          <w:szCs w:val="24"/>
        </w:rPr>
        <w:t>25 %</w:t>
      </w:r>
      <w:r w:rsidRPr="006B0AC7">
        <w:rPr>
          <w:szCs w:val="24"/>
        </w:rPr>
        <w:t>, 2 re</w:t>
      </w:r>
      <w:r w:rsidR="00521F23">
        <w:rPr>
          <w:szCs w:val="24"/>
        </w:rPr>
        <w:t xml:space="preserve">presented plant infection of 26 to </w:t>
      </w:r>
      <w:r w:rsidR="00831546">
        <w:rPr>
          <w:szCs w:val="24"/>
        </w:rPr>
        <w:t>50 %</w:t>
      </w:r>
      <w:r w:rsidRPr="006B0AC7">
        <w:rPr>
          <w:szCs w:val="24"/>
        </w:rPr>
        <w:t>, 3 repr</w:t>
      </w:r>
      <w:r w:rsidR="00521F23">
        <w:rPr>
          <w:szCs w:val="24"/>
        </w:rPr>
        <w:t xml:space="preserve">esented disease infection of 51 to </w:t>
      </w:r>
      <w:r w:rsidR="00831546">
        <w:rPr>
          <w:szCs w:val="24"/>
        </w:rPr>
        <w:t>75 %</w:t>
      </w:r>
      <w:r w:rsidRPr="006B0AC7">
        <w:rPr>
          <w:szCs w:val="24"/>
        </w:rPr>
        <w:t xml:space="preserve"> symptoms while 4 represented disease severity infection of up 100% or dead plants.</w:t>
      </w:r>
      <w:r w:rsidR="008254D5" w:rsidRPr="006B0AC7">
        <w:rPr>
          <w:szCs w:val="24"/>
        </w:rPr>
        <w:t xml:space="preserve"> Insect pests were counted from a sample of 5 plants in each plot by carefully turning the underside of the leaves </w:t>
      </w:r>
      <w:r w:rsidR="008254D5" w:rsidRPr="00645501">
        <w:rPr>
          <w:i/>
          <w:szCs w:val="24"/>
        </w:rPr>
        <w:t>in</w:t>
      </w:r>
      <w:r w:rsidR="00F71159">
        <w:rPr>
          <w:i/>
          <w:szCs w:val="24"/>
        </w:rPr>
        <w:t xml:space="preserve"> </w:t>
      </w:r>
      <w:r w:rsidR="008254D5" w:rsidRPr="00645501">
        <w:rPr>
          <w:i/>
          <w:szCs w:val="24"/>
        </w:rPr>
        <w:t>situ</w:t>
      </w:r>
      <w:r w:rsidR="008254D5" w:rsidRPr="006B0AC7">
        <w:rPr>
          <w:szCs w:val="24"/>
        </w:rPr>
        <w:t>. Unknown insect pest species were collected for further identification at KARI-NARL Entomology laboratory.</w:t>
      </w:r>
    </w:p>
    <w:p w:rsidR="00A86AAB" w:rsidRPr="006B0AC7" w:rsidRDefault="008254D5" w:rsidP="008254D5">
      <w:pPr>
        <w:tabs>
          <w:tab w:val="left" w:pos="2595"/>
        </w:tabs>
        <w:spacing w:after="0"/>
        <w:jc w:val="both"/>
        <w:rPr>
          <w:szCs w:val="24"/>
        </w:rPr>
      </w:pPr>
      <w:r w:rsidRPr="006B0AC7">
        <w:rPr>
          <w:szCs w:val="24"/>
        </w:rPr>
        <w:t xml:space="preserve">Disease </w:t>
      </w:r>
      <w:r w:rsidR="00C15BE2" w:rsidRPr="006B0AC7">
        <w:rPr>
          <w:szCs w:val="24"/>
        </w:rPr>
        <w:t>identification</w:t>
      </w:r>
      <w:r w:rsidRPr="006B0AC7">
        <w:rPr>
          <w:szCs w:val="24"/>
        </w:rPr>
        <w:t xml:space="preserve"> was based on the symptoms while the unknown</w:t>
      </w:r>
      <w:r w:rsidR="002D27D0" w:rsidRPr="006B0AC7">
        <w:rPr>
          <w:szCs w:val="24"/>
        </w:rPr>
        <w:t xml:space="preserve"> diseased samples</w:t>
      </w:r>
      <w:r w:rsidRPr="006B0AC7">
        <w:rPr>
          <w:szCs w:val="24"/>
        </w:rPr>
        <w:t xml:space="preserve"> were taken to KARI-NARL</w:t>
      </w:r>
      <w:r w:rsidR="002D27D0" w:rsidRPr="006B0AC7">
        <w:rPr>
          <w:szCs w:val="24"/>
        </w:rPr>
        <w:t>,</w:t>
      </w:r>
      <w:r w:rsidRPr="006B0AC7">
        <w:rPr>
          <w:szCs w:val="24"/>
        </w:rPr>
        <w:t xml:space="preserve"> Plant Pathology Laboratory for further diagnosis and </w:t>
      </w:r>
      <w:proofErr w:type="spellStart"/>
      <w:r w:rsidRPr="006B0AC7">
        <w:rPr>
          <w:szCs w:val="24"/>
        </w:rPr>
        <w:t>Kotch’s</w:t>
      </w:r>
      <w:proofErr w:type="spellEnd"/>
      <w:r w:rsidRPr="006B0AC7">
        <w:rPr>
          <w:szCs w:val="24"/>
        </w:rPr>
        <w:t xml:space="preserve"> postulates confirmation.</w:t>
      </w:r>
      <w:r w:rsidR="00252169" w:rsidRPr="006B0AC7">
        <w:rPr>
          <w:szCs w:val="24"/>
        </w:rPr>
        <w:t xml:space="preserve"> Temperature and humidity were recorded using data loggers moun</w:t>
      </w:r>
      <w:r w:rsidR="00521F23">
        <w:rPr>
          <w:szCs w:val="24"/>
        </w:rPr>
        <w:t xml:space="preserve">ted at the centre of each bed </w:t>
      </w:r>
      <w:r w:rsidR="00252169" w:rsidRPr="006B0AC7">
        <w:rPr>
          <w:szCs w:val="24"/>
        </w:rPr>
        <w:t>to monitor relative humidity and the surrounding air temperature</w:t>
      </w:r>
      <w:r w:rsidR="004A26CF">
        <w:rPr>
          <w:szCs w:val="24"/>
        </w:rPr>
        <w:t xml:space="preserve"> (Figure </w:t>
      </w:r>
      <w:r w:rsidR="00F71159">
        <w:rPr>
          <w:szCs w:val="24"/>
        </w:rPr>
        <w:t>3.3</w:t>
      </w:r>
      <w:r w:rsidR="004A26CF">
        <w:rPr>
          <w:szCs w:val="24"/>
        </w:rPr>
        <w:t>)</w:t>
      </w:r>
      <w:r w:rsidR="00252169" w:rsidRPr="006B0AC7">
        <w:rPr>
          <w:szCs w:val="24"/>
        </w:rPr>
        <w:t xml:space="preserve">. Data recorded was downloaded after every </w:t>
      </w:r>
      <w:r w:rsidR="00252169" w:rsidRPr="006B0AC7">
        <w:rPr>
          <w:szCs w:val="24"/>
        </w:rPr>
        <w:lastRenderedPageBreak/>
        <w:t>week to avoid data loss and the average relative humidity and air temperature were calculated</w:t>
      </w:r>
      <w:r w:rsidR="00C15BE2" w:rsidRPr="006B0AC7">
        <w:rPr>
          <w:szCs w:val="24"/>
        </w:rPr>
        <w:t>.</w:t>
      </w:r>
    </w:p>
    <w:p w:rsidR="00252169" w:rsidRPr="006B0AC7" w:rsidRDefault="00AC4060" w:rsidP="00460C99">
      <w:pPr>
        <w:tabs>
          <w:tab w:val="left" w:pos="2595"/>
        </w:tabs>
        <w:spacing w:after="0"/>
        <w:jc w:val="center"/>
        <w:rPr>
          <w:szCs w:val="24"/>
        </w:rPr>
      </w:pPr>
      <w:r w:rsidRPr="00AC4060">
        <w:rPr>
          <w:noProof/>
          <w:szCs w:val="24"/>
          <w:lang w:val="en-GB" w:eastAsia="en-GB"/>
        </w:rPr>
        <w:pict>
          <v:shape id="_x0000_s1040" type="#_x0000_t202" style="position:absolute;left:0;text-align:left;margin-left:389.25pt;margin-top:49.65pt;width:51pt;height:50.65pt;z-index:251656192">
            <v:textbox style="mso-next-textbox:#_x0000_s1040">
              <w:txbxContent>
                <w:p w:rsidR="00F030E9" w:rsidRDefault="00F030E9" w:rsidP="00460C99">
                  <w:pPr>
                    <w:jc w:val="center"/>
                  </w:pPr>
                  <w:r>
                    <w:t xml:space="preserve">Data logger </w:t>
                  </w:r>
                  <w:proofErr w:type="spellStart"/>
                  <w:r>
                    <w:t>logger</w:t>
                  </w:r>
                  <w:proofErr w:type="spellEnd"/>
                </w:p>
              </w:txbxContent>
            </v:textbox>
          </v:shape>
        </w:pict>
      </w:r>
      <w:r w:rsidRPr="00AC4060">
        <w:rPr>
          <w:noProof/>
          <w:szCs w:val="24"/>
          <w:lang w:val="en-GB" w:eastAsia="en-GB"/>
        </w:rPr>
        <w:pict>
          <v:shapetype id="_x0000_t32" coordsize="21600,21600" o:spt="32" o:oned="t" path="m,l21600,21600e" filled="f">
            <v:path arrowok="t" fillok="f" o:connecttype="none"/>
            <o:lock v:ext="edit" shapetype="t"/>
          </v:shapetype>
          <v:shape id="_x0000_s1041" type="#_x0000_t32" style="position:absolute;left:0;text-align:left;margin-left:213pt;margin-top:70.35pt;width:180pt;height:6.75pt;flip:y;z-index:251657216" o:connectortype="straight">
            <v:stroke endarrow="block"/>
          </v:shape>
        </w:pict>
      </w:r>
      <w:r w:rsidR="003655CC">
        <w:rPr>
          <w:noProof/>
          <w:szCs w:val="24"/>
        </w:rPr>
        <w:drawing>
          <wp:inline distT="0" distB="0" distL="0" distR="0">
            <wp:extent cx="4276725" cy="2486025"/>
            <wp:effectExtent l="19050" t="0" r="9525" b="0"/>
            <wp:docPr id="7" name="Picture 12" descr="C:\Users\PASTOO\Desktop\TOO KIPCHIRCHIRS' PHOTOS\KIPCHIRCHIR TOO\DSC0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STOO\Desktop\TOO KIPCHIRCHIRS' PHOTOS\KIPCHIRCHIR TOO\DSC01036.JPG"/>
                    <pic:cNvPicPr>
                      <a:picLocks noChangeAspect="1" noChangeArrowheads="1"/>
                    </pic:cNvPicPr>
                  </pic:nvPicPr>
                  <pic:blipFill>
                    <a:blip r:embed="rId16"/>
                    <a:srcRect/>
                    <a:stretch>
                      <a:fillRect/>
                    </a:stretch>
                  </pic:blipFill>
                  <pic:spPr bwMode="auto">
                    <a:xfrm>
                      <a:off x="0" y="0"/>
                      <a:ext cx="4276725" cy="2486025"/>
                    </a:xfrm>
                    <a:prstGeom prst="rect">
                      <a:avLst/>
                    </a:prstGeom>
                    <a:noFill/>
                    <a:ln w="9525">
                      <a:noFill/>
                      <a:miter lim="800000"/>
                      <a:headEnd/>
                      <a:tailEnd/>
                    </a:ln>
                  </pic:spPr>
                </pic:pic>
              </a:graphicData>
            </a:graphic>
          </wp:inline>
        </w:drawing>
      </w:r>
    </w:p>
    <w:p w:rsidR="002D27D0" w:rsidRPr="00CA3700" w:rsidRDefault="00D6443D" w:rsidP="00F919F7">
      <w:pPr>
        <w:jc w:val="both"/>
        <w:rPr>
          <w:b/>
        </w:rPr>
      </w:pPr>
      <w:bookmarkStart w:id="39" w:name="_Toc404238564"/>
      <w:proofErr w:type="gramStart"/>
      <w:r w:rsidRPr="00CA3700">
        <w:rPr>
          <w:b/>
        </w:rPr>
        <w:t xml:space="preserve">Figure </w:t>
      </w:r>
      <w:r w:rsidR="00C06843">
        <w:rPr>
          <w:b/>
        </w:rPr>
        <w:t>3.</w:t>
      </w:r>
      <w:proofErr w:type="gramEnd"/>
      <w:r w:rsidR="00AC4060" w:rsidRPr="00CA3700">
        <w:rPr>
          <w:b/>
        </w:rPr>
        <w:fldChar w:fldCharType="begin"/>
      </w:r>
      <w:r w:rsidR="004A41C9" w:rsidRPr="00CA3700">
        <w:rPr>
          <w:b/>
        </w:rPr>
        <w:instrText xml:space="preserve"> SEQ Figure \* ARABIC </w:instrText>
      </w:r>
      <w:r w:rsidR="00AC4060" w:rsidRPr="00CA3700">
        <w:rPr>
          <w:b/>
        </w:rPr>
        <w:fldChar w:fldCharType="separate"/>
      </w:r>
      <w:r w:rsidR="00AA584B">
        <w:rPr>
          <w:b/>
          <w:noProof/>
        </w:rPr>
        <w:t>3</w:t>
      </w:r>
      <w:r w:rsidR="00AC4060" w:rsidRPr="00CA3700">
        <w:rPr>
          <w:b/>
        </w:rPr>
        <w:fldChar w:fldCharType="end"/>
      </w:r>
      <w:r w:rsidR="00CA3700">
        <w:rPr>
          <w:b/>
        </w:rPr>
        <w:t>: Tomato</w:t>
      </w:r>
      <w:r w:rsidR="00C15BE2" w:rsidRPr="00CA3700">
        <w:rPr>
          <w:b/>
        </w:rPr>
        <w:t xml:space="preserve"> seedling in the nursery plots ready for transplanting and data logger (Thermo hygrometer) placed at the centre of the bed</w:t>
      </w:r>
      <w:r w:rsidR="00D10DA4">
        <w:rPr>
          <w:b/>
        </w:rPr>
        <w:t xml:space="preserve">. </w:t>
      </w:r>
      <w:r w:rsidR="005D20F0">
        <w:rPr>
          <w:b/>
        </w:rPr>
        <w:t>(</w:t>
      </w:r>
      <w:r w:rsidR="00D10DA4">
        <w:rPr>
          <w:b/>
        </w:rPr>
        <w:t>Source: Author</w:t>
      </w:r>
      <w:bookmarkEnd w:id="39"/>
      <w:proofErr w:type="gramStart"/>
      <w:r w:rsidR="005D20F0">
        <w:rPr>
          <w:b/>
        </w:rPr>
        <w:t>,2014</w:t>
      </w:r>
      <w:proofErr w:type="gramEnd"/>
      <w:r w:rsidR="005D20F0">
        <w:rPr>
          <w:b/>
        </w:rPr>
        <w:t>)</w:t>
      </w:r>
    </w:p>
    <w:p w:rsidR="00C15BE2" w:rsidRPr="006B0AC7" w:rsidRDefault="00C15BE2" w:rsidP="008254D5">
      <w:pPr>
        <w:tabs>
          <w:tab w:val="left" w:pos="2595"/>
        </w:tabs>
        <w:spacing w:after="0"/>
        <w:jc w:val="both"/>
        <w:rPr>
          <w:szCs w:val="24"/>
        </w:rPr>
      </w:pPr>
      <w:r w:rsidRPr="006B0AC7">
        <w:rPr>
          <w:szCs w:val="24"/>
        </w:rPr>
        <w:t xml:space="preserve">On the monitored plots prophylactic applications were done, these were based on disease presence. Mancozeb, </w:t>
      </w:r>
      <w:r w:rsidR="001005A7" w:rsidRPr="006B0AC7">
        <w:rPr>
          <w:szCs w:val="24"/>
        </w:rPr>
        <w:t>metalaxyl</w:t>
      </w:r>
      <w:r w:rsidRPr="006B0AC7">
        <w:rPr>
          <w:szCs w:val="24"/>
        </w:rPr>
        <w:t xml:space="preserve"> (both systemic and bro</w:t>
      </w:r>
      <w:r w:rsidR="001005A7">
        <w:rPr>
          <w:szCs w:val="24"/>
        </w:rPr>
        <w:t xml:space="preserve">ad spectrum) and soap solution against </w:t>
      </w:r>
      <w:proofErr w:type="spellStart"/>
      <w:r w:rsidR="001005A7">
        <w:rPr>
          <w:szCs w:val="24"/>
        </w:rPr>
        <w:t>pests</w:t>
      </w:r>
      <w:r w:rsidRPr="006B0AC7">
        <w:rPr>
          <w:szCs w:val="24"/>
        </w:rPr>
        <w:t>.Application</w:t>
      </w:r>
      <w:proofErr w:type="spellEnd"/>
      <w:r w:rsidRPr="006B0AC7">
        <w:rPr>
          <w:szCs w:val="24"/>
        </w:rPr>
        <w:t xml:space="preserve"> was done on the second week after sowing for both seasons on the monitored plots.</w:t>
      </w:r>
      <w:r w:rsidR="00EC4621" w:rsidRPr="006B0AC7">
        <w:rPr>
          <w:szCs w:val="24"/>
        </w:rPr>
        <w:t xml:space="preserve"> Data collection was done weekly from 9 am to 12 noon for a period of three weeks before the termination of the nursery experiment.</w:t>
      </w:r>
    </w:p>
    <w:p w:rsidR="0078051B" w:rsidRPr="00645719" w:rsidRDefault="001627B4" w:rsidP="00645719">
      <w:pPr>
        <w:pStyle w:val="Heading2"/>
        <w:spacing w:after="240"/>
        <w:rPr>
          <w:rFonts w:ascii="Times New Roman" w:hAnsi="Times New Roman" w:cs="Times New Roman"/>
          <w:i w:val="0"/>
          <w:sz w:val="24"/>
          <w:szCs w:val="24"/>
        </w:rPr>
      </w:pPr>
      <w:bookmarkStart w:id="40" w:name="_Toc404238491"/>
      <w:r w:rsidRPr="00645719">
        <w:rPr>
          <w:rFonts w:ascii="Times New Roman" w:hAnsi="Times New Roman" w:cs="Times New Roman"/>
          <w:i w:val="0"/>
          <w:sz w:val="24"/>
          <w:szCs w:val="24"/>
        </w:rPr>
        <w:t xml:space="preserve">3.3 </w:t>
      </w:r>
      <w:r w:rsidR="0078051B" w:rsidRPr="00645719">
        <w:rPr>
          <w:rFonts w:ascii="Times New Roman" w:hAnsi="Times New Roman" w:cs="Times New Roman"/>
          <w:i w:val="0"/>
          <w:sz w:val="24"/>
          <w:szCs w:val="24"/>
        </w:rPr>
        <w:t>Field trial</w:t>
      </w:r>
      <w:bookmarkEnd w:id="40"/>
    </w:p>
    <w:p w:rsidR="0078051B" w:rsidRPr="00C56845" w:rsidRDefault="001627B4" w:rsidP="00C56845">
      <w:pPr>
        <w:pStyle w:val="Heading2"/>
        <w:spacing w:after="120" w:line="480" w:lineRule="auto"/>
        <w:jc w:val="both"/>
        <w:rPr>
          <w:rFonts w:ascii="Times New Roman" w:hAnsi="Times New Roman" w:cs="Times New Roman"/>
          <w:i w:val="0"/>
          <w:sz w:val="24"/>
          <w:szCs w:val="24"/>
        </w:rPr>
      </w:pPr>
      <w:bookmarkStart w:id="41" w:name="_Toc404238492"/>
      <w:r w:rsidRPr="00C56845">
        <w:rPr>
          <w:rFonts w:ascii="Times New Roman" w:hAnsi="Times New Roman" w:cs="Times New Roman"/>
          <w:i w:val="0"/>
          <w:sz w:val="24"/>
          <w:szCs w:val="24"/>
        </w:rPr>
        <w:t xml:space="preserve">3.3.1 </w:t>
      </w:r>
      <w:r w:rsidR="0078051B" w:rsidRPr="00C56845">
        <w:rPr>
          <w:rFonts w:ascii="Times New Roman" w:hAnsi="Times New Roman" w:cs="Times New Roman"/>
          <w:i w:val="0"/>
          <w:sz w:val="24"/>
          <w:szCs w:val="24"/>
        </w:rPr>
        <w:t>Experimental design and treatments</w:t>
      </w:r>
      <w:bookmarkEnd w:id="41"/>
    </w:p>
    <w:p w:rsidR="0078051B" w:rsidRPr="006B0AC7" w:rsidRDefault="005A4413" w:rsidP="008254D5">
      <w:pPr>
        <w:tabs>
          <w:tab w:val="left" w:pos="2595"/>
        </w:tabs>
        <w:spacing w:after="0"/>
        <w:jc w:val="both"/>
        <w:rPr>
          <w:szCs w:val="24"/>
        </w:rPr>
      </w:pPr>
      <w:r w:rsidRPr="006B0AC7">
        <w:rPr>
          <w:szCs w:val="24"/>
        </w:rPr>
        <w:t xml:space="preserve">Factorial design was used in the field experiment with two factors. </w:t>
      </w:r>
      <w:r w:rsidR="00B01B54">
        <w:rPr>
          <w:szCs w:val="24"/>
        </w:rPr>
        <w:t>Agronet</w:t>
      </w:r>
      <w:r w:rsidR="00DA52D5">
        <w:rPr>
          <w:szCs w:val="24"/>
        </w:rPr>
        <w:t xml:space="preserve"> factor had four levels;</w:t>
      </w:r>
      <w:r w:rsidR="00DA52D5" w:rsidRPr="006B0AC7">
        <w:rPr>
          <w:szCs w:val="24"/>
        </w:rPr>
        <w:t xml:space="preserve"> Insecticide</w:t>
      </w:r>
      <w:r w:rsidRPr="006B0AC7">
        <w:rPr>
          <w:szCs w:val="24"/>
        </w:rPr>
        <w:t xml:space="preserve"> impregnated net 0.9 mm mesh size net, non impregnated 0.9 mm mesh size net, non impregnated 0.4 mm mesh size net, and </w:t>
      </w:r>
      <w:proofErr w:type="gramStart"/>
      <w:r w:rsidRPr="006B0AC7">
        <w:rPr>
          <w:szCs w:val="24"/>
        </w:rPr>
        <w:t>non</w:t>
      </w:r>
      <w:proofErr w:type="gramEnd"/>
      <w:r w:rsidRPr="006B0AC7">
        <w:rPr>
          <w:szCs w:val="24"/>
        </w:rPr>
        <w:t xml:space="preserve"> covered acting as the control. The treated nets are impregnated with alpha </w:t>
      </w:r>
      <w:proofErr w:type="spellStart"/>
      <w:r w:rsidRPr="006B0AC7">
        <w:rPr>
          <w:szCs w:val="24"/>
        </w:rPr>
        <w:t>cypermethrin</w:t>
      </w:r>
      <w:proofErr w:type="spellEnd"/>
      <w:r w:rsidRPr="006B0AC7">
        <w:rPr>
          <w:szCs w:val="24"/>
        </w:rPr>
        <w:t xml:space="preserve"> which is an insect </w:t>
      </w:r>
      <w:r w:rsidRPr="006B0AC7">
        <w:rPr>
          <w:szCs w:val="24"/>
        </w:rPr>
        <w:lastRenderedPageBreak/>
        <w:t xml:space="preserve">repellant. </w:t>
      </w:r>
      <w:r w:rsidR="00AB34CC" w:rsidRPr="006B0AC7">
        <w:rPr>
          <w:szCs w:val="24"/>
        </w:rPr>
        <w:t>Integrated management strategies levels included: drenching at transplanting only, drenching plus monitor</w:t>
      </w:r>
      <w:r w:rsidR="004750ED" w:rsidRPr="006B0AC7">
        <w:rPr>
          <w:szCs w:val="24"/>
        </w:rPr>
        <w:t>ed sprays</w:t>
      </w:r>
      <w:r w:rsidR="00AB34CC" w:rsidRPr="006B0AC7">
        <w:rPr>
          <w:szCs w:val="24"/>
        </w:rPr>
        <w:t xml:space="preserve"> and no drenching (no application) that served as the control. The arrangement of the </w:t>
      </w:r>
      <w:r w:rsidR="00B01B54">
        <w:rPr>
          <w:szCs w:val="24"/>
        </w:rPr>
        <w:t>Agronet</w:t>
      </w:r>
      <w:r w:rsidR="00AB34CC" w:rsidRPr="006B0AC7">
        <w:rPr>
          <w:szCs w:val="24"/>
        </w:rPr>
        <w:t xml:space="preserve"> levels was random and the levels of integrated management were randomly arranged within each level of the </w:t>
      </w:r>
      <w:r w:rsidR="00B01B54">
        <w:rPr>
          <w:szCs w:val="24"/>
        </w:rPr>
        <w:t>Agronet</w:t>
      </w:r>
      <w:r w:rsidR="00AB34CC" w:rsidRPr="006B0AC7">
        <w:rPr>
          <w:szCs w:val="24"/>
        </w:rPr>
        <w:t>.</w:t>
      </w:r>
    </w:p>
    <w:p w:rsidR="004750ED" w:rsidRPr="00C56845" w:rsidRDefault="001627B4" w:rsidP="00C56845">
      <w:pPr>
        <w:pStyle w:val="Heading2"/>
        <w:spacing w:after="120" w:line="480" w:lineRule="auto"/>
        <w:jc w:val="both"/>
        <w:rPr>
          <w:rFonts w:ascii="Times New Roman" w:hAnsi="Times New Roman" w:cs="Times New Roman"/>
          <w:i w:val="0"/>
          <w:sz w:val="24"/>
          <w:szCs w:val="24"/>
        </w:rPr>
      </w:pPr>
      <w:bookmarkStart w:id="42" w:name="_Toc404238493"/>
      <w:r w:rsidRPr="00C56845">
        <w:rPr>
          <w:rFonts w:ascii="Times New Roman" w:hAnsi="Times New Roman" w:cs="Times New Roman"/>
          <w:i w:val="0"/>
          <w:sz w:val="24"/>
          <w:szCs w:val="24"/>
        </w:rPr>
        <w:t xml:space="preserve">3.3.2 </w:t>
      </w:r>
      <w:r w:rsidR="004750ED" w:rsidRPr="00C56845">
        <w:rPr>
          <w:rFonts w:ascii="Times New Roman" w:hAnsi="Times New Roman" w:cs="Times New Roman"/>
          <w:i w:val="0"/>
          <w:sz w:val="24"/>
          <w:szCs w:val="24"/>
        </w:rPr>
        <w:t>Layout</w:t>
      </w:r>
      <w:bookmarkEnd w:id="42"/>
    </w:p>
    <w:p w:rsidR="004750ED" w:rsidRPr="006B0AC7" w:rsidRDefault="004750ED" w:rsidP="004750ED">
      <w:pPr>
        <w:tabs>
          <w:tab w:val="left" w:pos="2595"/>
        </w:tabs>
        <w:spacing w:after="0"/>
        <w:jc w:val="both"/>
        <w:rPr>
          <w:szCs w:val="24"/>
        </w:rPr>
      </w:pPr>
      <w:r w:rsidRPr="006B0AC7">
        <w:rPr>
          <w:szCs w:val="24"/>
        </w:rPr>
        <w:t xml:space="preserve">Plots measuring 4.2 m x 2.0 m were used and tomato seedlings were spaced at a spacing of 60 cm x 60 cm was maintained between plants in a row. An alley of 1m was also maintained between plots levels of each </w:t>
      </w:r>
      <w:r w:rsidR="00B01B54">
        <w:rPr>
          <w:szCs w:val="24"/>
        </w:rPr>
        <w:t>Agronet</w:t>
      </w:r>
      <w:r w:rsidRPr="006B0AC7">
        <w:rPr>
          <w:szCs w:val="24"/>
        </w:rPr>
        <w:t xml:space="preserve"> level and the management levels.</w:t>
      </w:r>
    </w:p>
    <w:p w:rsidR="009E3966" w:rsidRPr="006B0AC7" w:rsidRDefault="009E3966" w:rsidP="009E3966">
      <w:pPr>
        <w:tabs>
          <w:tab w:val="left" w:pos="2595"/>
        </w:tabs>
        <w:spacing w:after="0"/>
        <w:jc w:val="both"/>
        <w:rPr>
          <w:szCs w:val="24"/>
        </w:rPr>
      </w:pPr>
      <w:r w:rsidRPr="006B0AC7">
        <w:rPr>
          <w:szCs w:val="24"/>
        </w:rPr>
        <w:t>Health</w:t>
      </w:r>
      <w:r w:rsidR="008B7F4E">
        <w:rPr>
          <w:szCs w:val="24"/>
        </w:rPr>
        <w:t>y</w:t>
      </w:r>
      <w:r w:rsidRPr="006B0AC7">
        <w:rPr>
          <w:szCs w:val="24"/>
        </w:rPr>
        <w:t xml:space="preserve"> tomato seedlings were transplanted from the nursery plots protected by nets to ploughed, fine tilled main experimental plots on 6</w:t>
      </w:r>
      <w:r w:rsidRPr="006B0AC7">
        <w:rPr>
          <w:szCs w:val="24"/>
          <w:vertAlign w:val="superscript"/>
        </w:rPr>
        <w:t>th</w:t>
      </w:r>
      <w:r w:rsidRPr="006B0AC7">
        <w:rPr>
          <w:szCs w:val="24"/>
        </w:rPr>
        <w:t xml:space="preserve"> September 2012 and 6</w:t>
      </w:r>
      <w:r w:rsidRPr="006B0AC7">
        <w:rPr>
          <w:szCs w:val="24"/>
          <w:vertAlign w:val="superscript"/>
        </w:rPr>
        <w:t>th</w:t>
      </w:r>
      <w:r w:rsidRPr="006B0AC7">
        <w:rPr>
          <w:szCs w:val="24"/>
        </w:rPr>
        <w:t xml:space="preserve"> march 2013 for season one and two, respectively. During transplanting, </w:t>
      </w:r>
      <w:proofErr w:type="spellStart"/>
      <w:r w:rsidRPr="006B0AC7">
        <w:rPr>
          <w:szCs w:val="24"/>
        </w:rPr>
        <w:t>Diammonium</w:t>
      </w:r>
      <w:proofErr w:type="spellEnd"/>
      <w:r w:rsidRPr="006B0AC7">
        <w:rPr>
          <w:szCs w:val="24"/>
        </w:rPr>
        <w:t xml:space="preserve"> Phosphate (DAP) fertilizer was applied at the rate of 50g per planting hole and mixed with the soil uniformly before placement of the seedlings. Transplanting of the seedling</w:t>
      </w:r>
      <w:r w:rsidR="00521F23">
        <w:rPr>
          <w:szCs w:val="24"/>
        </w:rPr>
        <w:t>s was done in the evening(F</w:t>
      </w:r>
      <w:r w:rsidRPr="006B0AC7">
        <w:rPr>
          <w:szCs w:val="24"/>
        </w:rPr>
        <w:t xml:space="preserve">igure </w:t>
      </w:r>
      <w:r w:rsidR="00F71159">
        <w:rPr>
          <w:szCs w:val="24"/>
        </w:rPr>
        <w:t>3.4</w:t>
      </w:r>
      <w:r w:rsidRPr="006B0AC7">
        <w:rPr>
          <w:szCs w:val="24"/>
        </w:rPr>
        <w:t>) when sun intensity was low and 50-</w:t>
      </w:r>
      <w:r w:rsidR="00831546">
        <w:rPr>
          <w:szCs w:val="24"/>
        </w:rPr>
        <w:t>75 %</w:t>
      </w:r>
      <w:r w:rsidRPr="006B0AC7">
        <w:rPr>
          <w:szCs w:val="24"/>
        </w:rPr>
        <w:t xml:space="preserve"> of the seedling height was buried into the soil to provide the tomato seedlings with a developmental boost and one gallon of water was given immediately to each plant.</w:t>
      </w:r>
    </w:p>
    <w:p w:rsidR="009E3966" w:rsidRPr="006B0AC7" w:rsidRDefault="003655CC" w:rsidP="002C2499">
      <w:pPr>
        <w:tabs>
          <w:tab w:val="left" w:pos="2595"/>
        </w:tabs>
        <w:spacing w:after="0"/>
        <w:jc w:val="center"/>
        <w:rPr>
          <w:szCs w:val="24"/>
        </w:rPr>
      </w:pPr>
      <w:r>
        <w:rPr>
          <w:noProof/>
          <w:szCs w:val="24"/>
        </w:rPr>
        <w:lastRenderedPageBreak/>
        <w:drawing>
          <wp:inline distT="0" distB="0" distL="0" distR="0">
            <wp:extent cx="4829175" cy="2562225"/>
            <wp:effectExtent l="19050" t="0" r="9525" b="0"/>
            <wp:docPr id="8" name="Picture 1" descr="G:\DCIM\101MSDCF\DSC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1MSDCF\DSC01601.JPG"/>
                    <pic:cNvPicPr>
                      <a:picLocks noChangeAspect="1" noChangeArrowheads="1"/>
                    </pic:cNvPicPr>
                  </pic:nvPicPr>
                  <pic:blipFill>
                    <a:blip r:embed="rId17"/>
                    <a:srcRect/>
                    <a:stretch>
                      <a:fillRect/>
                    </a:stretch>
                  </pic:blipFill>
                  <pic:spPr bwMode="auto">
                    <a:xfrm>
                      <a:off x="0" y="0"/>
                      <a:ext cx="4829175" cy="2562225"/>
                    </a:xfrm>
                    <a:prstGeom prst="rect">
                      <a:avLst/>
                    </a:prstGeom>
                    <a:noFill/>
                    <a:ln w="9525">
                      <a:noFill/>
                      <a:miter lim="800000"/>
                      <a:headEnd/>
                      <a:tailEnd/>
                    </a:ln>
                  </pic:spPr>
                </pic:pic>
              </a:graphicData>
            </a:graphic>
          </wp:inline>
        </w:drawing>
      </w:r>
    </w:p>
    <w:p w:rsidR="009E3966" w:rsidRPr="00CA3700" w:rsidRDefault="00D6443D" w:rsidP="00F919F7">
      <w:pPr>
        <w:jc w:val="both"/>
        <w:rPr>
          <w:b/>
        </w:rPr>
      </w:pPr>
      <w:bookmarkStart w:id="43" w:name="_Toc404238565"/>
      <w:proofErr w:type="gramStart"/>
      <w:r w:rsidRPr="00CA3700">
        <w:rPr>
          <w:b/>
        </w:rPr>
        <w:t xml:space="preserve">Figure </w:t>
      </w:r>
      <w:r w:rsidR="00C06843">
        <w:rPr>
          <w:b/>
        </w:rPr>
        <w:t>3.</w:t>
      </w:r>
      <w:proofErr w:type="gramEnd"/>
      <w:r w:rsidR="00AC4060" w:rsidRPr="00CA3700">
        <w:rPr>
          <w:b/>
        </w:rPr>
        <w:fldChar w:fldCharType="begin"/>
      </w:r>
      <w:r w:rsidR="004A41C9" w:rsidRPr="00CA3700">
        <w:rPr>
          <w:b/>
        </w:rPr>
        <w:instrText xml:space="preserve"> SEQ Figure \* ARABIC </w:instrText>
      </w:r>
      <w:r w:rsidR="00AC4060" w:rsidRPr="00CA3700">
        <w:rPr>
          <w:b/>
        </w:rPr>
        <w:fldChar w:fldCharType="separate"/>
      </w:r>
      <w:r w:rsidR="00AA584B">
        <w:rPr>
          <w:b/>
          <w:noProof/>
        </w:rPr>
        <w:t>4</w:t>
      </w:r>
      <w:r w:rsidR="00AC4060" w:rsidRPr="00CA3700">
        <w:rPr>
          <w:b/>
        </w:rPr>
        <w:fldChar w:fldCharType="end"/>
      </w:r>
      <w:r w:rsidR="00E60B03" w:rsidRPr="00CA3700">
        <w:rPr>
          <w:b/>
        </w:rPr>
        <w:t>: Transplanting</w:t>
      </w:r>
      <w:r w:rsidR="009E3966" w:rsidRPr="00CA3700">
        <w:rPr>
          <w:b/>
        </w:rPr>
        <w:t xml:space="preserve"> process of the tomato seedling to the field plots in Kabete</w:t>
      </w:r>
      <w:r w:rsidR="00D10DA4">
        <w:rPr>
          <w:b/>
        </w:rPr>
        <w:t xml:space="preserve">. </w:t>
      </w:r>
      <w:r w:rsidR="005D20F0">
        <w:rPr>
          <w:b/>
        </w:rPr>
        <w:t>(</w:t>
      </w:r>
      <w:r w:rsidR="00D10DA4">
        <w:rPr>
          <w:b/>
        </w:rPr>
        <w:t>Source: Author</w:t>
      </w:r>
      <w:bookmarkEnd w:id="43"/>
      <w:r w:rsidR="005D20F0">
        <w:rPr>
          <w:b/>
        </w:rPr>
        <w:t>, 2014)</w:t>
      </w:r>
    </w:p>
    <w:p w:rsidR="0078051B" w:rsidRPr="006B0AC7" w:rsidRDefault="009E3966" w:rsidP="009E3966">
      <w:pPr>
        <w:tabs>
          <w:tab w:val="left" w:pos="2595"/>
        </w:tabs>
        <w:spacing w:after="0"/>
        <w:jc w:val="both"/>
        <w:rPr>
          <w:szCs w:val="24"/>
        </w:rPr>
      </w:pPr>
      <w:r w:rsidRPr="006B0AC7">
        <w:rPr>
          <w:szCs w:val="24"/>
        </w:rPr>
        <w:t xml:space="preserve">After watering, drenching with </w:t>
      </w:r>
      <w:proofErr w:type="spellStart"/>
      <w:r w:rsidRPr="006B0AC7">
        <w:rPr>
          <w:szCs w:val="24"/>
        </w:rPr>
        <w:t>carbamendazim</w:t>
      </w:r>
      <w:proofErr w:type="spellEnd"/>
      <w:r w:rsidRPr="006B0AC7">
        <w:rPr>
          <w:szCs w:val="24"/>
        </w:rPr>
        <w:t xml:space="preserve"> 50DF (</w:t>
      </w:r>
      <w:proofErr w:type="spellStart"/>
      <w:r w:rsidRPr="006B0AC7">
        <w:rPr>
          <w:szCs w:val="24"/>
        </w:rPr>
        <w:t>Bavistin</w:t>
      </w:r>
      <w:proofErr w:type="spellEnd"/>
      <w:r w:rsidRPr="006B0AC7">
        <w:rPr>
          <w:szCs w:val="24"/>
        </w:rPr>
        <w:t xml:space="preserve">®) was done on respective plots. Metal rods with arches of 1.5m high were raised to suspend </w:t>
      </w:r>
      <w:r w:rsidR="00B01B54">
        <w:rPr>
          <w:szCs w:val="24"/>
        </w:rPr>
        <w:t>Agronet</w:t>
      </w:r>
      <w:r w:rsidRPr="006B0AC7">
        <w:rPr>
          <w:szCs w:val="24"/>
        </w:rPr>
        <w:t>s which were used to cover the plants in respective plots by burying to the soil.</w:t>
      </w:r>
    </w:p>
    <w:p w:rsidR="00180E0F" w:rsidRDefault="00521F23" w:rsidP="009E3966">
      <w:pPr>
        <w:tabs>
          <w:tab w:val="left" w:pos="2595"/>
        </w:tabs>
        <w:spacing w:after="0"/>
        <w:jc w:val="both"/>
        <w:rPr>
          <w:szCs w:val="24"/>
        </w:rPr>
      </w:pPr>
      <w:r>
        <w:rPr>
          <w:szCs w:val="24"/>
        </w:rPr>
        <w:t>Staking of the plants (F</w:t>
      </w:r>
      <w:r w:rsidR="009E3966" w:rsidRPr="006B0AC7">
        <w:rPr>
          <w:szCs w:val="24"/>
        </w:rPr>
        <w:t xml:space="preserve">igure </w:t>
      </w:r>
      <w:r w:rsidR="00F71159">
        <w:rPr>
          <w:szCs w:val="24"/>
        </w:rPr>
        <w:t>3.5</w:t>
      </w:r>
      <w:r w:rsidR="009E3966" w:rsidRPr="006B0AC7">
        <w:rPr>
          <w:szCs w:val="24"/>
        </w:rPr>
        <w:t>) was done three weeks after planting using ribbon threads supported by wooden pegs.</w:t>
      </w:r>
    </w:p>
    <w:p w:rsidR="00D10DA4" w:rsidRDefault="00D10DA4" w:rsidP="009E3966">
      <w:pPr>
        <w:tabs>
          <w:tab w:val="left" w:pos="2595"/>
        </w:tabs>
        <w:spacing w:after="0"/>
        <w:jc w:val="both"/>
        <w:rPr>
          <w:szCs w:val="24"/>
        </w:rPr>
      </w:pPr>
    </w:p>
    <w:p w:rsidR="00D10DA4" w:rsidRDefault="00D10DA4" w:rsidP="009E3966">
      <w:pPr>
        <w:tabs>
          <w:tab w:val="left" w:pos="2595"/>
        </w:tabs>
        <w:spacing w:after="0"/>
        <w:jc w:val="both"/>
        <w:rPr>
          <w:szCs w:val="24"/>
        </w:rPr>
      </w:pPr>
    </w:p>
    <w:p w:rsidR="00D10DA4" w:rsidRDefault="00D10DA4" w:rsidP="009E3966">
      <w:pPr>
        <w:tabs>
          <w:tab w:val="left" w:pos="2595"/>
        </w:tabs>
        <w:spacing w:after="0"/>
        <w:jc w:val="both"/>
        <w:rPr>
          <w:szCs w:val="24"/>
        </w:rPr>
      </w:pPr>
    </w:p>
    <w:p w:rsidR="00D10DA4" w:rsidRDefault="00D10DA4" w:rsidP="009E3966">
      <w:pPr>
        <w:tabs>
          <w:tab w:val="left" w:pos="2595"/>
        </w:tabs>
        <w:spacing w:after="0"/>
        <w:jc w:val="both"/>
        <w:rPr>
          <w:szCs w:val="24"/>
        </w:rPr>
      </w:pPr>
    </w:p>
    <w:p w:rsidR="00D10DA4" w:rsidRDefault="00D10DA4" w:rsidP="009E3966">
      <w:pPr>
        <w:tabs>
          <w:tab w:val="left" w:pos="2595"/>
        </w:tabs>
        <w:spacing w:after="0"/>
        <w:jc w:val="both"/>
        <w:rPr>
          <w:szCs w:val="24"/>
        </w:rPr>
      </w:pPr>
    </w:p>
    <w:p w:rsidR="00D10DA4" w:rsidRDefault="00D10DA4" w:rsidP="009E3966">
      <w:pPr>
        <w:tabs>
          <w:tab w:val="left" w:pos="2595"/>
        </w:tabs>
        <w:spacing w:after="0"/>
        <w:jc w:val="both"/>
        <w:rPr>
          <w:szCs w:val="24"/>
        </w:rPr>
      </w:pPr>
    </w:p>
    <w:p w:rsidR="00D10DA4" w:rsidRDefault="00D10DA4" w:rsidP="009E3966">
      <w:pPr>
        <w:tabs>
          <w:tab w:val="left" w:pos="2595"/>
        </w:tabs>
        <w:spacing w:after="0"/>
        <w:jc w:val="both"/>
        <w:rPr>
          <w:szCs w:val="24"/>
        </w:rPr>
      </w:pPr>
    </w:p>
    <w:p w:rsidR="00D10DA4" w:rsidRDefault="00D10DA4" w:rsidP="009E3966">
      <w:pPr>
        <w:tabs>
          <w:tab w:val="left" w:pos="2595"/>
        </w:tabs>
        <w:spacing w:after="0"/>
        <w:jc w:val="both"/>
        <w:rPr>
          <w:szCs w:val="24"/>
        </w:rPr>
      </w:pPr>
    </w:p>
    <w:p w:rsidR="00180E0F" w:rsidRDefault="00CA3700" w:rsidP="009E3966">
      <w:pPr>
        <w:tabs>
          <w:tab w:val="left" w:pos="2595"/>
        </w:tabs>
        <w:spacing w:after="0"/>
        <w:jc w:val="both"/>
        <w:rPr>
          <w:szCs w:val="24"/>
        </w:rPr>
      </w:pPr>
      <w:r>
        <w:rPr>
          <w:noProof/>
          <w:szCs w:val="24"/>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63500</wp:posOffset>
            </wp:positionV>
            <wp:extent cx="4871720" cy="2552700"/>
            <wp:effectExtent l="19050" t="0" r="5080" b="0"/>
            <wp:wrapSquare wrapText="bothSides"/>
            <wp:docPr id="24" name="Picture 1" descr="G:\DCIM\101MSDCF\DSC01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1MSDCF\DSC01688.JPG"/>
                    <pic:cNvPicPr>
                      <a:picLocks noChangeAspect="1" noChangeArrowheads="1"/>
                    </pic:cNvPicPr>
                  </pic:nvPicPr>
                  <pic:blipFill>
                    <a:blip r:embed="rId18"/>
                    <a:srcRect/>
                    <a:stretch>
                      <a:fillRect/>
                    </a:stretch>
                  </pic:blipFill>
                  <pic:spPr bwMode="auto">
                    <a:xfrm>
                      <a:off x="0" y="0"/>
                      <a:ext cx="4871720" cy="2552700"/>
                    </a:xfrm>
                    <a:prstGeom prst="rect">
                      <a:avLst/>
                    </a:prstGeom>
                    <a:noFill/>
                    <a:ln w="9525">
                      <a:noFill/>
                      <a:miter lim="800000"/>
                      <a:headEnd/>
                      <a:tailEnd/>
                    </a:ln>
                  </pic:spPr>
                </pic:pic>
              </a:graphicData>
            </a:graphic>
          </wp:anchor>
        </w:drawing>
      </w:r>
    </w:p>
    <w:p w:rsidR="00180E0F" w:rsidRPr="006B0AC7" w:rsidRDefault="00180E0F" w:rsidP="009E3966">
      <w:pPr>
        <w:tabs>
          <w:tab w:val="left" w:pos="2595"/>
        </w:tabs>
        <w:spacing w:after="0"/>
        <w:jc w:val="both"/>
        <w:rPr>
          <w:szCs w:val="24"/>
        </w:rPr>
      </w:pPr>
    </w:p>
    <w:p w:rsidR="009E3966" w:rsidRPr="006B0AC7" w:rsidRDefault="009E3966" w:rsidP="009E3966">
      <w:pPr>
        <w:tabs>
          <w:tab w:val="left" w:pos="2595"/>
        </w:tabs>
        <w:spacing w:after="0"/>
        <w:jc w:val="both"/>
        <w:rPr>
          <w:szCs w:val="24"/>
        </w:rPr>
      </w:pPr>
    </w:p>
    <w:p w:rsidR="009E3966" w:rsidRPr="006B0AC7" w:rsidRDefault="009E3966" w:rsidP="009E3966">
      <w:pPr>
        <w:tabs>
          <w:tab w:val="left" w:pos="2595"/>
        </w:tabs>
        <w:spacing w:after="0"/>
        <w:jc w:val="both"/>
        <w:rPr>
          <w:szCs w:val="24"/>
        </w:rPr>
      </w:pPr>
    </w:p>
    <w:p w:rsidR="009E3966" w:rsidRPr="006B0AC7" w:rsidRDefault="009E3966" w:rsidP="009E3966">
      <w:pPr>
        <w:tabs>
          <w:tab w:val="left" w:pos="2595"/>
        </w:tabs>
        <w:spacing w:after="0"/>
        <w:jc w:val="both"/>
        <w:rPr>
          <w:szCs w:val="24"/>
        </w:rPr>
      </w:pPr>
    </w:p>
    <w:p w:rsidR="009E3966" w:rsidRPr="006B0AC7" w:rsidRDefault="009E3966" w:rsidP="009E3966">
      <w:pPr>
        <w:tabs>
          <w:tab w:val="left" w:pos="2595"/>
        </w:tabs>
        <w:spacing w:after="0"/>
        <w:jc w:val="both"/>
        <w:rPr>
          <w:szCs w:val="24"/>
        </w:rPr>
      </w:pPr>
    </w:p>
    <w:p w:rsidR="009E3966" w:rsidRPr="006B0AC7" w:rsidRDefault="009E3966" w:rsidP="009E3966">
      <w:pPr>
        <w:rPr>
          <w:szCs w:val="24"/>
        </w:rPr>
      </w:pPr>
    </w:p>
    <w:p w:rsidR="00CA3700" w:rsidRDefault="00CA3700" w:rsidP="00DA52D5">
      <w:pPr>
        <w:jc w:val="both"/>
        <w:rPr>
          <w:b/>
        </w:rPr>
      </w:pPr>
    </w:p>
    <w:p w:rsidR="009E3966" w:rsidRPr="00CA3700" w:rsidRDefault="001842DA" w:rsidP="00DA52D5">
      <w:pPr>
        <w:jc w:val="both"/>
        <w:rPr>
          <w:b/>
        </w:rPr>
      </w:pPr>
      <w:bookmarkStart w:id="44" w:name="_Toc404238566"/>
      <w:proofErr w:type="gramStart"/>
      <w:r w:rsidRPr="002C2499">
        <w:rPr>
          <w:b/>
        </w:rPr>
        <w:t xml:space="preserve">Figure </w:t>
      </w:r>
      <w:r w:rsidR="00C06843">
        <w:rPr>
          <w:b/>
        </w:rPr>
        <w:t>3.</w:t>
      </w:r>
      <w:proofErr w:type="gramEnd"/>
      <w:r w:rsidR="00AC4060" w:rsidRPr="00CA3700">
        <w:rPr>
          <w:b/>
        </w:rPr>
        <w:fldChar w:fldCharType="begin"/>
      </w:r>
      <w:r w:rsidR="004A41C9" w:rsidRPr="00CA3700">
        <w:rPr>
          <w:b/>
        </w:rPr>
        <w:instrText xml:space="preserve"> SEQ Figure \* ARABIC </w:instrText>
      </w:r>
      <w:r w:rsidR="00AC4060" w:rsidRPr="00CA3700">
        <w:rPr>
          <w:b/>
        </w:rPr>
        <w:fldChar w:fldCharType="separate"/>
      </w:r>
      <w:r w:rsidR="00AA584B">
        <w:rPr>
          <w:b/>
          <w:noProof/>
        </w:rPr>
        <w:t>5</w:t>
      </w:r>
      <w:r w:rsidR="00AC4060" w:rsidRPr="00CA3700">
        <w:rPr>
          <w:b/>
        </w:rPr>
        <w:fldChar w:fldCharType="end"/>
      </w:r>
      <w:r w:rsidR="009E3966" w:rsidRPr="00CA3700">
        <w:rPr>
          <w:b/>
        </w:rPr>
        <w:t>: Staking of tomatoes in the field at KARI, Kabete</w:t>
      </w:r>
      <w:r w:rsidR="00D10DA4">
        <w:rPr>
          <w:b/>
        </w:rPr>
        <w:t xml:space="preserve">. </w:t>
      </w:r>
      <w:r w:rsidR="005D20F0">
        <w:rPr>
          <w:b/>
        </w:rPr>
        <w:t>(</w:t>
      </w:r>
      <w:r w:rsidR="00D10DA4">
        <w:rPr>
          <w:b/>
        </w:rPr>
        <w:t>Source: Author</w:t>
      </w:r>
      <w:bookmarkEnd w:id="44"/>
      <w:r w:rsidR="005D20F0">
        <w:rPr>
          <w:b/>
        </w:rPr>
        <w:t>, 2014)</w:t>
      </w:r>
    </w:p>
    <w:p w:rsidR="0078051B" w:rsidRPr="00F919F7" w:rsidRDefault="001627B4" w:rsidP="00FA68D8">
      <w:pPr>
        <w:pStyle w:val="Heading2"/>
        <w:spacing w:after="240"/>
        <w:rPr>
          <w:rFonts w:ascii="Times New Roman" w:hAnsi="Times New Roman" w:cs="Times New Roman"/>
          <w:i w:val="0"/>
          <w:sz w:val="24"/>
          <w:szCs w:val="24"/>
        </w:rPr>
      </w:pPr>
      <w:bookmarkStart w:id="45" w:name="_Toc404238494"/>
      <w:r w:rsidRPr="00F919F7">
        <w:rPr>
          <w:rFonts w:ascii="Times New Roman" w:hAnsi="Times New Roman" w:cs="Times New Roman"/>
          <w:i w:val="0"/>
          <w:sz w:val="24"/>
          <w:szCs w:val="24"/>
        </w:rPr>
        <w:t xml:space="preserve">3.4 </w:t>
      </w:r>
      <w:r w:rsidR="002D1FD5" w:rsidRPr="00F919F7">
        <w:rPr>
          <w:rFonts w:ascii="Times New Roman" w:hAnsi="Times New Roman" w:cs="Times New Roman"/>
          <w:i w:val="0"/>
          <w:sz w:val="24"/>
          <w:szCs w:val="24"/>
        </w:rPr>
        <w:t>Data collection</w:t>
      </w:r>
      <w:bookmarkEnd w:id="45"/>
    </w:p>
    <w:p w:rsidR="002D1FD5" w:rsidRPr="006B0AC7" w:rsidRDefault="002D1FD5" w:rsidP="002D1FD5">
      <w:pPr>
        <w:tabs>
          <w:tab w:val="left" w:pos="2595"/>
        </w:tabs>
        <w:spacing w:after="0"/>
        <w:jc w:val="both"/>
        <w:rPr>
          <w:szCs w:val="24"/>
        </w:rPr>
      </w:pPr>
      <w:r w:rsidRPr="006B0AC7">
        <w:rPr>
          <w:szCs w:val="24"/>
        </w:rPr>
        <w:t>Data collection was done from 9 am to 2</w:t>
      </w:r>
      <w:r w:rsidR="002D0BD8">
        <w:rPr>
          <w:szCs w:val="24"/>
        </w:rPr>
        <w:t xml:space="preserve"> </w:t>
      </w:r>
      <w:r w:rsidRPr="006B0AC7">
        <w:rPr>
          <w:szCs w:val="24"/>
        </w:rPr>
        <w:t>pm on weekly basis for a period of 12 weeks when the trial was terminated. Eleven plants were randomly sampled in the three rows for both diseases and pests. The severity of the disease were</w:t>
      </w:r>
      <w:r w:rsidR="00FE090F" w:rsidRPr="006B0AC7">
        <w:rPr>
          <w:szCs w:val="24"/>
        </w:rPr>
        <w:t xml:space="preserve"> recorded on excel data sheet based on</w:t>
      </w:r>
      <w:r w:rsidRPr="006B0AC7">
        <w:rPr>
          <w:szCs w:val="24"/>
        </w:rPr>
        <w:t xml:space="preserve"> designated standardized score scale adopted and modified from </w:t>
      </w:r>
      <w:proofErr w:type="spellStart"/>
      <w:r w:rsidRPr="006B0AC7">
        <w:rPr>
          <w:szCs w:val="24"/>
        </w:rPr>
        <w:t>Ullasa</w:t>
      </w:r>
      <w:proofErr w:type="spellEnd"/>
      <w:r w:rsidRPr="006B0AC7">
        <w:rPr>
          <w:szCs w:val="24"/>
        </w:rPr>
        <w:t xml:space="preserve"> </w:t>
      </w:r>
      <w:r w:rsidRPr="006B0AC7">
        <w:rPr>
          <w:i/>
          <w:szCs w:val="24"/>
        </w:rPr>
        <w:t>et al</w:t>
      </w:r>
      <w:r w:rsidR="00FE090F" w:rsidRPr="006B0AC7">
        <w:rPr>
          <w:i/>
          <w:szCs w:val="24"/>
        </w:rPr>
        <w:t>.,</w:t>
      </w:r>
      <w:r w:rsidR="00FE090F" w:rsidRPr="006B0AC7">
        <w:rPr>
          <w:szCs w:val="24"/>
        </w:rPr>
        <w:t xml:space="preserve"> 1981</w:t>
      </w:r>
      <w:r w:rsidRPr="006B0AC7">
        <w:rPr>
          <w:szCs w:val="24"/>
        </w:rPr>
        <w:t xml:space="preserve">. The scale consist of five </w:t>
      </w:r>
      <w:r w:rsidR="00FE090F" w:rsidRPr="006B0AC7">
        <w:rPr>
          <w:szCs w:val="24"/>
        </w:rPr>
        <w:t xml:space="preserve">categories ranging from 0 – 4; </w:t>
      </w:r>
      <w:r w:rsidRPr="006B0AC7">
        <w:rPr>
          <w:szCs w:val="24"/>
        </w:rPr>
        <w:t>zero represented clean or no symptoms, 1represented 25% of the plant is infected, 2 represented 26-50%</w:t>
      </w:r>
      <w:r w:rsidR="00CA3700">
        <w:rPr>
          <w:szCs w:val="24"/>
        </w:rPr>
        <w:t xml:space="preserve"> infection</w:t>
      </w:r>
      <w:r w:rsidRPr="006B0AC7">
        <w:rPr>
          <w:szCs w:val="24"/>
        </w:rPr>
        <w:t xml:space="preserve">, 3 representing 50-75% </w:t>
      </w:r>
      <w:r w:rsidR="00CA3700">
        <w:rPr>
          <w:szCs w:val="24"/>
        </w:rPr>
        <w:t>infection</w:t>
      </w:r>
      <w:r w:rsidRPr="006B0AC7">
        <w:rPr>
          <w:szCs w:val="24"/>
        </w:rPr>
        <w:t xml:space="preserve"> while 4 represented 76-100% dead or </w:t>
      </w:r>
      <w:r w:rsidR="00186A6C" w:rsidRPr="006B0AC7">
        <w:rPr>
          <w:szCs w:val="24"/>
        </w:rPr>
        <w:t>absolut</w:t>
      </w:r>
      <w:r w:rsidR="00186A6C">
        <w:rPr>
          <w:szCs w:val="24"/>
        </w:rPr>
        <w:t>ely</w:t>
      </w:r>
      <w:r w:rsidRPr="006B0AC7">
        <w:rPr>
          <w:szCs w:val="24"/>
        </w:rPr>
        <w:t xml:space="preserve"> infected plants.</w:t>
      </w:r>
    </w:p>
    <w:p w:rsidR="002D1FD5" w:rsidRPr="006B0AC7" w:rsidRDefault="00186A6C" w:rsidP="002D1FD5">
      <w:pPr>
        <w:tabs>
          <w:tab w:val="left" w:pos="2595"/>
        </w:tabs>
        <w:spacing w:after="0"/>
        <w:jc w:val="both"/>
        <w:rPr>
          <w:szCs w:val="24"/>
        </w:rPr>
      </w:pPr>
      <w:r>
        <w:rPr>
          <w:szCs w:val="24"/>
        </w:rPr>
        <w:t>Severity</w:t>
      </w:r>
      <w:r w:rsidR="002D1FD5" w:rsidRPr="006B0AC7">
        <w:rPr>
          <w:szCs w:val="24"/>
        </w:rPr>
        <w:t xml:space="preserve"> of the disease were taken from the plants with score scales of 1-4 denoting infection while zero representing uninfected plants. Disease diagnosis in the field was done based on the symptoms exhibited by the plant while the un</w:t>
      </w:r>
      <w:r w:rsidR="00FE090F" w:rsidRPr="006B0AC7">
        <w:rPr>
          <w:szCs w:val="24"/>
        </w:rPr>
        <w:t>identified</w:t>
      </w:r>
      <w:r w:rsidR="002D1FD5" w:rsidRPr="006B0AC7">
        <w:rPr>
          <w:szCs w:val="24"/>
        </w:rPr>
        <w:t xml:space="preserve"> diseases were taken with the diseased plant samples, well wrapped </w:t>
      </w:r>
      <w:r w:rsidR="00FE090F" w:rsidRPr="006B0AC7">
        <w:rPr>
          <w:szCs w:val="24"/>
        </w:rPr>
        <w:t xml:space="preserve">in polythene bags to KARI-NARL </w:t>
      </w:r>
      <w:r w:rsidR="00FE090F" w:rsidRPr="006B0AC7">
        <w:rPr>
          <w:szCs w:val="24"/>
        </w:rPr>
        <w:lastRenderedPageBreak/>
        <w:t>P</w:t>
      </w:r>
      <w:r w:rsidR="002D1FD5" w:rsidRPr="006B0AC7">
        <w:rPr>
          <w:szCs w:val="24"/>
        </w:rPr>
        <w:t>l</w:t>
      </w:r>
      <w:r w:rsidR="00FE090F" w:rsidRPr="006B0AC7">
        <w:rPr>
          <w:szCs w:val="24"/>
        </w:rPr>
        <w:t>ant Pathology L</w:t>
      </w:r>
      <w:r w:rsidR="002D1FD5" w:rsidRPr="006B0AC7">
        <w:rPr>
          <w:szCs w:val="24"/>
        </w:rPr>
        <w:t xml:space="preserve">aboratory for further identification. Isolation of disease pathogens were obtained from the diseased plant samples and cultured on artificial media and subsequently </w:t>
      </w:r>
      <w:proofErr w:type="spellStart"/>
      <w:r w:rsidR="002D1FD5" w:rsidRPr="006B0AC7">
        <w:rPr>
          <w:szCs w:val="24"/>
        </w:rPr>
        <w:t>subcultured</w:t>
      </w:r>
      <w:proofErr w:type="spellEnd"/>
      <w:r w:rsidR="002D1FD5" w:rsidRPr="006B0AC7">
        <w:rPr>
          <w:szCs w:val="24"/>
        </w:rPr>
        <w:t xml:space="preserve"> till pure cultures were obtained to be used for </w:t>
      </w:r>
      <w:proofErr w:type="spellStart"/>
      <w:r w:rsidR="002D1FD5" w:rsidRPr="006B0AC7">
        <w:rPr>
          <w:szCs w:val="24"/>
        </w:rPr>
        <w:t>pathogenecity</w:t>
      </w:r>
      <w:proofErr w:type="spellEnd"/>
      <w:r w:rsidR="002D1FD5" w:rsidRPr="006B0AC7">
        <w:rPr>
          <w:szCs w:val="24"/>
        </w:rPr>
        <w:t xml:space="preserve"> tests in the green house to determine </w:t>
      </w:r>
      <w:r w:rsidR="001005A7" w:rsidRPr="006B0AC7">
        <w:rPr>
          <w:szCs w:val="24"/>
        </w:rPr>
        <w:t>Koch’s</w:t>
      </w:r>
      <w:r w:rsidR="002D1FD5" w:rsidRPr="006B0AC7">
        <w:rPr>
          <w:szCs w:val="24"/>
        </w:rPr>
        <w:t xml:space="preserve"> postulates. Enzyme-linked </w:t>
      </w:r>
      <w:proofErr w:type="spellStart"/>
      <w:r w:rsidR="002D1FD5" w:rsidRPr="006B0AC7">
        <w:rPr>
          <w:szCs w:val="24"/>
        </w:rPr>
        <w:t>Immunosorbent</w:t>
      </w:r>
      <w:proofErr w:type="spellEnd"/>
      <w:r w:rsidR="002D1FD5" w:rsidRPr="006B0AC7">
        <w:rPr>
          <w:szCs w:val="24"/>
        </w:rPr>
        <w:t xml:space="preserve"> Assay (ELISA) was used in determination of the viral pathogens.</w:t>
      </w:r>
    </w:p>
    <w:p w:rsidR="002D1FD5" w:rsidRPr="006B0AC7" w:rsidRDefault="002D1FD5" w:rsidP="002D1FD5">
      <w:pPr>
        <w:tabs>
          <w:tab w:val="left" w:pos="2595"/>
        </w:tabs>
        <w:spacing w:after="0"/>
        <w:jc w:val="both"/>
        <w:rPr>
          <w:szCs w:val="24"/>
        </w:rPr>
      </w:pPr>
      <w:r w:rsidRPr="006B0AC7">
        <w:rPr>
          <w:szCs w:val="24"/>
        </w:rPr>
        <w:t>The assessment of insect pest species and identification was done carefully to ensure all the species diversity counted. The insect pests observed were identified, counted and recorded using voucher specimen at KARI-NARL entomology section while the unknown insect pests were referred to ICIPE for further identification.</w:t>
      </w:r>
    </w:p>
    <w:p w:rsidR="002D27D0" w:rsidRPr="006B0AC7" w:rsidRDefault="00FE090F" w:rsidP="002D1FD5">
      <w:pPr>
        <w:tabs>
          <w:tab w:val="left" w:pos="2595"/>
        </w:tabs>
        <w:spacing w:after="0"/>
        <w:jc w:val="both"/>
        <w:rPr>
          <w:szCs w:val="24"/>
        </w:rPr>
      </w:pPr>
      <w:r w:rsidRPr="006B0AC7">
        <w:rPr>
          <w:szCs w:val="24"/>
        </w:rPr>
        <w:t>Climatic data</w:t>
      </w:r>
      <w:r w:rsidR="002D1FD5" w:rsidRPr="006B0AC7">
        <w:rPr>
          <w:szCs w:val="24"/>
        </w:rPr>
        <w:t xml:space="preserve"> were recorded using a data logger (thermo hygrometer, HM; 9 Shanghai Precision and Scientific Instruments Company, Shanghai China) which was mounted on a wooden stick and placed at the centre of each bed</w:t>
      </w:r>
      <w:r w:rsidR="00521F23">
        <w:rPr>
          <w:szCs w:val="24"/>
        </w:rPr>
        <w:t xml:space="preserve"> as was in (Figure 4</w:t>
      </w:r>
      <w:r w:rsidRPr="006B0AC7">
        <w:rPr>
          <w:szCs w:val="24"/>
        </w:rPr>
        <w:t>)</w:t>
      </w:r>
      <w:r w:rsidR="002D1FD5" w:rsidRPr="006B0AC7">
        <w:rPr>
          <w:szCs w:val="24"/>
        </w:rPr>
        <w:t>. Data recorded by the instrument was downloaded after a fortnight to avoid data loss and the average temperature and relative humidity were obtained by averaging the daily values recorded</w:t>
      </w:r>
      <w:r w:rsidRPr="006B0AC7">
        <w:rPr>
          <w:szCs w:val="24"/>
        </w:rPr>
        <w:t>.</w:t>
      </w:r>
    </w:p>
    <w:p w:rsidR="00FE090F" w:rsidRPr="006B0AC7" w:rsidRDefault="00FE090F" w:rsidP="002D1FD5">
      <w:pPr>
        <w:tabs>
          <w:tab w:val="left" w:pos="2595"/>
        </w:tabs>
        <w:spacing w:after="0"/>
        <w:jc w:val="both"/>
        <w:rPr>
          <w:szCs w:val="24"/>
        </w:rPr>
      </w:pPr>
      <w:r w:rsidRPr="006B0AC7">
        <w:rPr>
          <w:szCs w:val="24"/>
        </w:rPr>
        <w:t xml:space="preserve">Yield data </w:t>
      </w:r>
      <w:r w:rsidR="00642FE4" w:rsidRPr="006B0AC7">
        <w:rPr>
          <w:szCs w:val="24"/>
        </w:rPr>
        <w:t xml:space="preserve">was achieved by harvesting tomato fruits at pink stage twice a week for a period of three weeks. In each harvest, fruits were sort based on market standards hence classified as marketable and non marketable. Weight and number of both marketable and non marketable </w:t>
      </w:r>
      <w:r w:rsidR="00186A6C">
        <w:rPr>
          <w:szCs w:val="24"/>
        </w:rPr>
        <w:t xml:space="preserve">tomato </w:t>
      </w:r>
      <w:r w:rsidR="00642FE4" w:rsidRPr="006B0AC7">
        <w:rPr>
          <w:szCs w:val="24"/>
        </w:rPr>
        <w:t xml:space="preserve">were recorded with further classification of unmarketable according to the causal agents. </w:t>
      </w:r>
    </w:p>
    <w:p w:rsidR="0067228D" w:rsidRPr="00F919F7" w:rsidRDefault="001627B4" w:rsidP="00FA68D8">
      <w:pPr>
        <w:pStyle w:val="Heading2"/>
        <w:spacing w:after="240"/>
        <w:jc w:val="both"/>
        <w:rPr>
          <w:rFonts w:ascii="Times New Roman" w:hAnsi="Times New Roman" w:cs="Times New Roman"/>
          <w:i w:val="0"/>
          <w:sz w:val="24"/>
          <w:szCs w:val="24"/>
        </w:rPr>
      </w:pPr>
      <w:bookmarkStart w:id="46" w:name="_Toc404238495"/>
      <w:r w:rsidRPr="00F919F7">
        <w:rPr>
          <w:rFonts w:ascii="Times New Roman" w:hAnsi="Times New Roman" w:cs="Times New Roman"/>
          <w:i w:val="0"/>
          <w:sz w:val="24"/>
          <w:szCs w:val="24"/>
        </w:rPr>
        <w:t>3.5</w:t>
      </w:r>
      <w:r w:rsidR="002D0BD8">
        <w:rPr>
          <w:rFonts w:ascii="Times New Roman" w:hAnsi="Times New Roman" w:cs="Times New Roman"/>
          <w:i w:val="0"/>
          <w:sz w:val="24"/>
          <w:szCs w:val="24"/>
        </w:rPr>
        <w:t xml:space="preserve"> </w:t>
      </w:r>
      <w:r w:rsidR="0067228D" w:rsidRPr="00F919F7">
        <w:rPr>
          <w:rFonts w:ascii="Times New Roman" w:hAnsi="Times New Roman" w:cs="Times New Roman"/>
          <w:i w:val="0"/>
          <w:sz w:val="24"/>
          <w:szCs w:val="24"/>
        </w:rPr>
        <w:t>Data analysis</w:t>
      </w:r>
      <w:bookmarkEnd w:id="46"/>
    </w:p>
    <w:p w:rsidR="001B039A" w:rsidRPr="006B0AC7" w:rsidRDefault="00704D3E" w:rsidP="0067275E">
      <w:pPr>
        <w:tabs>
          <w:tab w:val="left" w:pos="2595"/>
        </w:tabs>
        <w:spacing w:after="0"/>
        <w:jc w:val="both"/>
        <w:rPr>
          <w:szCs w:val="24"/>
        </w:rPr>
      </w:pPr>
      <w:r w:rsidRPr="006B0AC7">
        <w:rPr>
          <w:szCs w:val="24"/>
        </w:rPr>
        <w:t xml:space="preserve">All the data collected </w:t>
      </w:r>
      <w:r w:rsidR="001005A7">
        <w:rPr>
          <w:szCs w:val="24"/>
        </w:rPr>
        <w:t>was</w:t>
      </w:r>
      <w:r w:rsidRPr="006B0AC7">
        <w:rPr>
          <w:szCs w:val="24"/>
        </w:rPr>
        <w:t xml:space="preserve"> recorded on excel </w:t>
      </w:r>
      <w:r w:rsidR="001005A7">
        <w:rPr>
          <w:szCs w:val="24"/>
        </w:rPr>
        <w:t xml:space="preserve">data </w:t>
      </w:r>
      <w:r w:rsidRPr="006B0AC7">
        <w:rPr>
          <w:szCs w:val="24"/>
        </w:rPr>
        <w:t xml:space="preserve">sheet. Data cleaning was carried out before analysis. Transformation of data was performed on skewed data before analysis was performed using square root transformation. Means of the disease severity were </w:t>
      </w:r>
      <w:r w:rsidRPr="006B0AC7">
        <w:rPr>
          <w:szCs w:val="24"/>
        </w:rPr>
        <w:lastRenderedPageBreak/>
        <w:t xml:space="preserve">sought by analysis of variance and the means separated using Fischer’s protected test at 95% confidence level while interaction of factors were determined by correlation using </w:t>
      </w:r>
      <w:r w:rsidR="001005A7" w:rsidRPr="006B0AC7">
        <w:rPr>
          <w:szCs w:val="24"/>
        </w:rPr>
        <w:t>Genstat</w:t>
      </w:r>
      <w:r w:rsidR="002D0BD8">
        <w:rPr>
          <w:szCs w:val="24"/>
        </w:rPr>
        <w:t xml:space="preserve"> </w:t>
      </w:r>
      <w:r w:rsidR="001005A7">
        <w:rPr>
          <w:szCs w:val="24"/>
        </w:rPr>
        <w:t>Discovery 4</w:t>
      </w:r>
      <w:r w:rsidR="001005A7" w:rsidRPr="001005A7">
        <w:rPr>
          <w:szCs w:val="24"/>
          <w:vertAlign w:val="superscript"/>
        </w:rPr>
        <w:t>th</w:t>
      </w:r>
      <w:r w:rsidR="001005A7">
        <w:rPr>
          <w:szCs w:val="24"/>
        </w:rPr>
        <w:t xml:space="preserve"> edition </w:t>
      </w:r>
      <w:r w:rsidRPr="006B0AC7">
        <w:rPr>
          <w:szCs w:val="24"/>
        </w:rPr>
        <w:t>program version 16.</w:t>
      </w:r>
    </w:p>
    <w:p w:rsidR="000409D0" w:rsidRPr="00645719" w:rsidRDefault="00B92CBA" w:rsidP="00645719">
      <w:pPr>
        <w:pStyle w:val="Heading1"/>
        <w:jc w:val="center"/>
      </w:pPr>
      <w:r w:rsidRPr="006B0AC7">
        <w:br w:type="page"/>
      </w:r>
      <w:bookmarkStart w:id="47" w:name="_Toc404238496"/>
      <w:r w:rsidR="000409D0" w:rsidRPr="00645719">
        <w:lastRenderedPageBreak/>
        <w:t>CHAPTER FOUR</w:t>
      </w:r>
      <w:bookmarkEnd w:id="47"/>
    </w:p>
    <w:p w:rsidR="000409D0" w:rsidRPr="00645719" w:rsidRDefault="000409D0" w:rsidP="00645719">
      <w:pPr>
        <w:pStyle w:val="Heading2"/>
        <w:spacing w:line="480" w:lineRule="auto"/>
        <w:jc w:val="center"/>
        <w:rPr>
          <w:rFonts w:ascii="Times New Roman" w:hAnsi="Times New Roman" w:cs="Times New Roman"/>
          <w:i w:val="0"/>
          <w:sz w:val="24"/>
          <w:szCs w:val="24"/>
        </w:rPr>
      </w:pPr>
      <w:r w:rsidRPr="00645719">
        <w:rPr>
          <w:rFonts w:ascii="Times New Roman" w:hAnsi="Times New Roman" w:cs="Times New Roman"/>
          <w:i w:val="0"/>
          <w:sz w:val="24"/>
          <w:szCs w:val="24"/>
        </w:rPr>
        <w:t xml:space="preserve"> </w:t>
      </w:r>
      <w:bookmarkStart w:id="48" w:name="_Toc404238497"/>
      <w:r w:rsidRPr="00645719">
        <w:rPr>
          <w:rFonts w:ascii="Times New Roman" w:hAnsi="Times New Roman" w:cs="Times New Roman"/>
          <w:i w:val="0"/>
          <w:sz w:val="24"/>
          <w:szCs w:val="24"/>
        </w:rPr>
        <w:t>RESULTS</w:t>
      </w:r>
      <w:bookmarkEnd w:id="48"/>
    </w:p>
    <w:p w:rsidR="000409D0" w:rsidRPr="00FA68D8" w:rsidRDefault="00AE51BD" w:rsidP="00FA68D8">
      <w:pPr>
        <w:pStyle w:val="Heading2"/>
        <w:spacing w:after="240" w:line="480" w:lineRule="auto"/>
        <w:jc w:val="both"/>
        <w:rPr>
          <w:rFonts w:ascii="Times New Roman" w:hAnsi="Times New Roman" w:cs="Times New Roman"/>
          <w:i w:val="0"/>
          <w:sz w:val="24"/>
          <w:szCs w:val="24"/>
        </w:rPr>
      </w:pPr>
      <w:bookmarkStart w:id="49" w:name="_Toc404238498"/>
      <w:r w:rsidRPr="00FA68D8">
        <w:rPr>
          <w:rFonts w:ascii="Times New Roman" w:hAnsi="Times New Roman" w:cs="Times New Roman"/>
          <w:i w:val="0"/>
          <w:sz w:val="24"/>
          <w:szCs w:val="24"/>
        </w:rPr>
        <w:t>4.1 Climatic</w:t>
      </w:r>
      <w:r w:rsidR="000409D0" w:rsidRPr="00FA68D8">
        <w:rPr>
          <w:rFonts w:ascii="Times New Roman" w:hAnsi="Times New Roman" w:cs="Times New Roman"/>
          <w:i w:val="0"/>
          <w:sz w:val="24"/>
          <w:szCs w:val="24"/>
        </w:rPr>
        <w:t xml:space="preserve"> conditions on tomatoes grown under </w:t>
      </w:r>
      <w:r w:rsidR="00B01B54" w:rsidRPr="00FA68D8">
        <w:rPr>
          <w:rFonts w:ascii="Times New Roman" w:hAnsi="Times New Roman" w:cs="Times New Roman"/>
          <w:i w:val="0"/>
          <w:sz w:val="24"/>
          <w:szCs w:val="24"/>
        </w:rPr>
        <w:t>Agronet</w:t>
      </w:r>
      <w:r w:rsidR="000409D0" w:rsidRPr="00FA68D8">
        <w:rPr>
          <w:rFonts w:ascii="Times New Roman" w:hAnsi="Times New Roman" w:cs="Times New Roman"/>
          <w:i w:val="0"/>
          <w:sz w:val="24"/>
          <w:szCs w:val="24"/>
        </w:rPr>
        <w:t xml:space="preserve">s in nursery </w:t>
      </w:r>
      <w:r w:rsidR="00E20DA2" w:rsidRPr="00FA68D8">
        <w:rPr>
          <w:rFonts w:ascii="Times New Roman" w:hAnsi="Times New Roman" w:cs="Times New Roman"/>
          <w:i w:val="0"/>
          <w:sz w:val="24"/>
          <w:szCs w:val="24"/>
        </w:rPr>
        <w:t xml:space="preserve">and field </w:t>
      </w:r>
      <w:r w:rsidR="000409D0" w:rsidRPr="00FA68D8">
        <w:rPr>
          <w:rFonts w:ascii="Times New Roman" w:hAnsi="Times New Roman" w:cs="Times New Roman"/>
          <w:i w:val="0"/>
          <w:sz w:val="24"/>
          <w:szCs w:val="24"/>
        </w:rPr>
        <w:t>at Kabete</w:t>
      </w:r>
      <w:bookmarkEnd w:id="49"/>
    </w:p>
    <w:p w:rsidR="006D7C82" w:rsidRPr="00C56845" w:rsidRDefault="00AE51BD" w:rsidP="00C56845">
      <w:pPr>
        <w:pStyle w:val="Heading2"/>
        <w:spacing w:after="120" w:line="480" w:lineRule="auto"/>
        <w:jc w:val="both"/>
        <w:rPr>
          <w:rFonts w:ascii="Times New Roman" w:hAnsi="Times New Roman" w:cs="Times New Roman"/>
          <w:i w:val="0"/>
          <w:sz w:val="24"/>
          <w:szCs w:val="24"/>
        </w:rPr>
      </w:pPr>
      <w:bookmarkStart w:id="50" w:name="_Toc404238499"/>
      <w:r w:rsidRPr="00C56845">
        <w:rPr>
          <w:rFonts w:ascii="Times New Roman" w:hAnsi="Times New Roman" w:cs="Times New Roman"/>
          <w:i w:val="0"/>
          <w:sz w:val="24"/>
          <w:szCs w:val="24"/>
        </w:rPr>
        <w:t>4.1.1</w:t>
      </w:r>
      <w:r w:rsidR="002D0BD8">
        <w:rPr>
          <w:rFonts w:ascii="Times New Roman" w:hAnsi="Times New Roman" w:cs="Times New Roman"/>
          <w:i w:val="0"/>
          <w:sz w:val="24"/>
          <w:szCs w:val="24"/>
        </w:rPr>
        <w:t xml:space="preserve"> </w:t>
      </w:r>
      <w:r w:rsidR="006D7C82" w:rsidRPr="00C56845">
        <w:rPr>
          <w:rFonts w:ascii="Times New Roman" w:hAnsi="Times New Roman" w:cs="Times New Roman"/>
          <w:i w:val="0"/>
          <w:sz w:val="24"/>
          <w:szCs w:val="24"/>
        </w:rPr>
        <w:t xml:space="preserve">Climatic conditions as influenced by </w:t>
      </w:r>
      <w:r w:rsidR="00B01B54" w:rsidRPr="00C56845">
        <w:rPr>
          <w:rFonts w:ascii="Times New Roman" w:hAnsi="Times New Roman" w:cs="Times New Roman"/>
          <w:i w:val="0"/>
          <w:sz w:val="24"/>
          <w:szCs w:val="24"/>
        </w:rPr>
        <w:t>Agronet</w:t>
      </w:r>
      <w:r w:rsidR="006D7C82" w:rsidRPr="00C56845">
        <w:rPr>
          <w:rFonts w:ascii="Times New Roman" w:hAnsi="Times New Roman" w:cs="Times New Roman"/>
          <w:i w:val="0"/>
          <w:sz w:val="24"/>
          <w:szCs w:val="24"/>
        </w:rPr>
        <w:t>s in the nursery</w:t>
      </w:r>
      <w:r w:rsidR="00E20DA2" w:rsidRPr="00C56845">
        <w:rPr>
          <w:rFonts w:ascii="Times New Roman" w:hAnsi="Times New Roman" w:cs="Times New Roman"/>
          <w:i w:val="0"/>
          <w:sz w:val="24"/>
          <w:szCs w:val="24"/>
        </w:rPr>
        <w:t xml:space="preserve"> at Kabete, from august to September 2012 and February to march 2013</w:t>
      </w:r>
      <w:bookmarkEnd w:id="50"/>
    </w:p>
    <w:p w:rsidR="006E056B" w:rsidRPr="006B0AC7" w:rsidRDefault="00B01B54" w:rsidP="0067275E">
      <w:pPr>
        <w:jc w:val="both"/>
        <w:rPr>
          <w:szCs w:val="24"/>
        </w:rPr>
      </w:pPr>
      <w:r>
        <w:rPr>
          <w:szCs w:val="24"/>
        </w:rPr>
        <w:t>Agronet</w:t>
      </w:r>
      <w:r w:rsidR="000409D0" w:rsidRPr="006B0AC7">
        <w:rPr>
          <w:szCs w:val="24"/>
        </w:rPr>
        <w:t xml:space="preserve"> covered plots recorded the high </w:t>
      </w:r>
      <w:r w:rsidR="00605E33" w:rsidRPr="006B0AC7">
        <w:rPr>
          <w:szCs w:val="24"/>
        </w:rPr>
        <w:t xml:space="preserve">significant (p&lt; 0.001) mean </w:t>
      </w:r>
      <w:r w:rsidR="00F20184" w:rsidRPr="006B0AC7">
        <w:rPr>
          <w:szCs w:val="24"/>
        </w:rPr>
        <w:t>temperature</w:t>
      </w:r>
      <w:r w:rsidR="002D0BD8">
        <w:rPr>
          <w:szCs w:val="24"/>
        </w:rPr>
        <w:t xml:space="preserve"> </w:t>
      </w:r>
      <w:r w:rsidR="000409D0" w:rsidRPr="006B0AC7">
        <w:rPr>
          <w:szCs w:val="24"/>
        </w:rPr>
        <w:t>(</w:t>
      </w:r>
      <w:r>
        <w:rPr>
          <w:szCs w:val="24"/>
        </w:rPr>
        <w:t>Table</w:t>
      </w:r>
      <w:r w:rsidR="002D0BD8">
        <w:rPr>
          <w:szCs w:val="24"/>
        </w:rPr>
        <w:t xml:space="preserve"> </w:t>
      </w:r>
      <w:r w:rsidR="006E0C65">
        <w:rPr>
          <w:szCs w:val="24"/>
        </w:rPr>
        <w:t>4.</w:t>
      </w:r>
      <w:r w:rsidR="000409D0" w:rsidRPr="006B0AC7">
        <w:rPr>
          <w:szCs w:val="24"/>
        </w:rPr>
        <w:t xml:space="preserve">1) </w:t>
      </w:r>
      <w:r w:rsidR="00786B84" w:rsidRPr="006B0AC7">
        <w:rPr>
          <w:szCs w:val="24"/>
        </w:rPr>
        <w:t>in the two seasons</w:t>
      </w:r>
      <w:r w:rsidR="000409D0" w:rsidRPr="006B0AC7">
        <w:rPr>
          <w:szCs w:val="24"/>
        </w:rPr>
        <w:t xml:space="preserve"> compared to shading (farmers practice) and </w:t>
      </w:r>
      <w:r w:rsidR="00F20184" w:rsidRPr="006B0AC7">
        <w:rPr>
          <w:szCs w:val="24"/>
        </w:rPr>
        <w:t>no cover (control)</w:t>
      </w:r>
      <w:r w:rsidR="000409D0" w:rsidRPr="006B0AC7">
        <w:rPr>
          <w:szCs w:val="24"/>
        </w:rPr>
        <w:t xml:space="preserve">. Generally, shading recorded the lowest </w:t>
      </w:r>
      <w:r w:rsidR="00F20184" w:rsidRPr="006B0AC7">
        <w:rPr>
          <w:szCs w:val="24"/>
        </w:rPr>
        <w:t xml:space="preserve">average </w:t>
      </w:r>
      <w:r w:rsidR="000409D0" w:rsidRPr="006B0AC7">
        <w:rPr>
          <w:szCs w:val="24"/>
        </w:rPr>
        <w:t>temperature while control recorded the l</w:t>
      </w:r>
      <w:r w:rsidR="00F20184" w:rsidRPr="006B0AC7">
        <w:rPr>
          <w:szCs w:val="24"/>
        </w:rPr>
        <w:t>owest</w:t>
      </w:r>
      <w:r w:rsidR="002D0BD8">
        <w:rPr>
          <w:szCs w:val="24"/>
        </w:rPr>
        <w:t xml:space="preserve"> </w:t>
      </w:r>
      <w:r w:rsidR="00F20184" w:rsidRPr="006B0AC7">
        <w:rPr>
          <w:szCs w:val="24"/>
        </w:rPr>
        <w:t xml:space="preserve">relative </w:t>
      </w:r>
      <w:r w:rsidR="000409D0" w:rsidRPr="006B0AC7">
        <w:rPr>
          <w:szCs w:val="24"/>
        </w:rPr>
        <w:t>humidity</w:t>
      </w:r>
      <w:r w:rsidR="00F20184" w:rsidRPr="006B0AC7">
        <w:rPr>
          <w:szCs w:val="24"/>
        </w:rPr>
        <w:t xml:space="preserve"> levels</w:t>
      </w:r>
      <w:r w:rsidR="000409D0" w:rsidRPr="006B0AC7">
        <w:rPr>
          <w:szCs w:val="24"/>
        </w:rPr>
        <w:t xml:space="preserve">. </w:t>
      </w:r>
      <w:r w:rsidR="00786B84" w:rsidRPr="006B0AC7">
        <w:rPr>
          <w:szCs w:val="24"/>
        </w:rPr>
        <w:t>During</w:t>
      </w:r>
      <w:r w:rsidR="000409D0" w:rsidRPr="006B0AC7">
        <w:rPr>
          <w:szCs w:val="24"/>
        </w:rPr>
        <w:t xml:space="preserve"> season 1, mean temperatures were lower compared to season 2 while relative humidity was high in season 1 </w:t>
      </w:r>
      <w:r w:rsidR="00F20184" w:rsidRPr="006B0AC7">
        <w:rPr>
          <w:szCs w:val="24"/>
        </w:rPr>
        <w:t>compared</w:t>
      </w:r>
      <w:r w:rsidR="002D0BD8">
        <w:rPr>
          <w:szCs w:val="24"/>
        </w:rPr>
        <w:t xml:space="preserve"> </w:t>
      </w:r>
      <w:r w:rsidR="00F20184" w:rsidRPr="006B0AC7">
        <w:rPr>
          <w:szCs w:val="24"/>
        </w:rPr>
        <w:t xml:space="preserve">with </w:t>
      </w:r>
      <w:r w:rsidR="000409D0" w:rsidRPr="006B0AC7">
        <w:rPr>
          <w:szCs w:val="24"/>
        </w:rPr>
        <w:t>season 2</w:t>
      </w:r>
      <w:r>
        <w:rPr>
          <w:szCs w:val="24"/>
        </w:rPr>
        <w:t xml:space="preserve"> ( Table</w:t>
      </w:r>
      <w:r w:rsidR="006E0C65">
        <w:rPr>
          <w:szCs w:val="24"/>
        </w:rPr>
        <w:t>4.</w:t>
      </w:r>
      <w:r w:rsidR="00605E33" w:rsidRPr="006B0AC7">
        <w:rPr>
          <w:szCs w:val="24"/>
        </w:rPr>
        <w:t>1)</w:t>
      </w:r>
      <w:r w:rsidR="000409D0" w:rsidRPr="006B0AC7">
        <w:rPr>
          <w:szCs w:val="24"/>
        </w:rPr>
        <w:t xml:space="preserve">. </w:t>
      </w:r>
      <w:r w:rsidR="001005A7">
        <w:rPr>
          <w:szCs w:val="24"/>
        </w:rPr>
        <w:t>For</w:t>
      </w:r>
      <w:r w:rsidR="000409D0" w:rsidRPr="006B0AC7">
        <w:rPr>
          <w:szCs w:val="24"/>
        </w:rPr>
        <w:t xml:space="preserve"> the </w:t>
      </w:r>
      <w:r>
        <w:rPr>
          <w:szCs w:val="24"/>
        </w:rPr>
        <w:t>Agronet</w:t>
      </w:r>
      <w:r w:rsidR="000409D0" w:rsidRPr="006B0AC7">
        <w:rPr>
          <w:szCs w:val="24"/>
        </w:rPr>
        <w:t xml:space="preserve">s, </w:t>
      </w:r>
      <w:r w:rsidR="00597FD8">
        <w:rPr>
          <w:szCs w:val="24"/>
        </w:rPr>
        <w:t>0.4 mm</w:t>
      </w:r>
      <w:r w:rsidR="000409D0" w:rsidRPr="006B0AC7">
        <w:rPr>
          <w:szCs w:val="24"/>
        </w:rPr>
        <w:t xml:space="preserve"> mesh </w:t>
      </w:r>
      <w:r>
        <w:rPr>
          <w:szCs w:val="24"/>
        </w:rPr>
        <w:t>Agronet</w:t>
      </w:r>
      <w:r w:rsidR="000409D0" w:rsidRPr="006B0AC7">
        <w:rPr>
          <w:szCs w:val="24"/>
        </w:rPr>
        <w:t xml:space="preserve"> recorded the highest temperature followed by </w:t>
      </w:r>
      <w:r w:rsidR="00597FD8">
        <w:rPr>
          <w:szCs w:val="24"/>
        </w:rPr>
        <w:t>0.9 mm</w:t>
      </w:r>
      <w:r w:rsidR="000409D0" w:rsidRPr="006B0AC7">
        <w:rPr>
          <w:szCs w:val="24"/>
        </w:rPr>
        <w:t xml:space="preserve"> mesh treated net, </w:t>
      </w:r>
      <w:r w:rsidR="00597FD8">
        <w:rPr>
          <w:szCs w:val="24"/>
        </w:rPr>
        <w:t>0.9 mm</w:t>
      </w:r>
      <w:r w:rsidR="000409D0" w:rsidRPr="006B0AC7">
        <w:rPr>
          <w:szCs w:val="24"/>
        </w:rPr>
        <w:t xml:space="preserve"> mesh untreated </w:t>
      </w:r>
      <w:r>
        <w:rPr>
          <w:szCs w:val="24"/>
        </w:rPr>
        <w:t>Agronet</w:t>
      </w:r>
      <w:r w:rsidR="000409D0" w:rsidRPr="006B0AC7">
        <w:rPr>
          <w:szCs w:val="24"/>
        </w:rPr>
        <w:t xml:space="preserve">, control </w:t>
      </w:r>
      <w:r w:rsidR="006E056B" w:rsidRPr="006B0AC7">
        <w:rPr>
          <w:szCs w:val="24"/>
        </w:rPr>
        <w:t>and</w:t>
      </w:r>
      <w:r w:rsidR="000409D0" w:rsidRPr="006B0AC7">
        <w:rPr>
          <w:szCs w:val="24"/>
        </w:rPr>
        <w:t xml:space="preserve"> shading </w:t>
      </w:r>
      <w:r w:rsidR="006E056B" w:rsidRPr="006B0AC7">
        <w:rPr>
          <w:szCs w:val="24"/>
        </w:rPr>
        <w:t xml:space="preserve">which </w:t>
      </w:r>
      <w:r w:rsidR="000409D0" w:rsidRPr="006B0AC7">
        <w:rPr>
          <w:szCs w:val="24"/>
        </w:rPr>
        <w:t>recorded the least</w:t>
      </w:r>
      <w:r w:rsidR="00186A6C">
        <w:rPr>
          <w:szCs w:val="24"/>
        </w:rPr>
        <w:t xml:space="preserve"> temperature</w:t>
      </w:r>
      <w:r w:rsidR="000409D0" w:rsidRPr="006B0AC7">
        <w:rPr>
          <w:szCs w:val="24"/>
        </w:rPr>
        <w:t xml:space="preserve">. </w:t>
      </w:r>
    </w:p>
    <w:p w:rsidR="000409D0" w:rsidRPr="006B0AC7" w:rsidRDefault="000409D0" w:rsidP="0067275E">
      <w:pPr>
        <w:jc w:val="both"/>
        <w:rPr>
          <w:szCs w:val="24"/>
        </w:rPr>
      </w:pPr>
      <w:r w:rsidRPr="006B0AC7">
        <w:rPr>
          <w:szCs w:val="24"/>
        </w:rPr>
        <w:t xml:space="preserve">During the two seasons, relative humidity across the </w:t>
      </w:r>
      <w:r w:rsidR="00B01B54">
        <w:rPr>
          <w:szCs w:val="24"/>
        </w:rPr>
        <w:t>Agronet</w:t>
      </w:r>
      <w:r w:rsidRPr="006B0AC7">
        <w:rPr>
          <w:szCs w:val="24"/>
        </w:rPr>
        <w:t xml:space="preserve">s were high in </w:t>
      </w:r>
      <w:r w:rsidR="00597FD8">
        <w:rPr>
          <w:szCs w:val="24"/>
        </w:rPr>
        <w:t>0.4 mm</w:t>
      </w:r>
      <w:r w:rsidRPr="006B0AC7">
        <w:rPr>
          <w:szCs w:val="24"/>
        </w:rPr>
        <w:t xml:space="preserve"> mesh </w:t>
      </w:r>
      <w:r w:rsidR="00B01B54">
        <w:rPr>
          <w:szCs w:val="24"/>
        </w:rPr>
        <w:t>Agronet</w:t>
      </w:r>
      <w:r w:rsidRPr="006B0AC7">
        <w:rPr>
          <w:szCs w:val="24"/>
        </w:rPr>
        <w:t>,</w:t>
      </w:r>
      <w:r w:rsidR="00597FD8">
        <w:rPr>
          <w:szCs w:val="24"/>
        </w:rPr>
        <w:t>0.9 mm</w:t>
      </w:r>
      <w:r w:rsidRPr="006B0AC7">
        <w:rPr>
          <w:szCs w:val="24"/>
        </w:rPr>
        <w:t xml:space="preserve"> mesh treated net, </w:t>
      </w:r>
      <w:r w:rsidR="00597FD8">
        <w:rPr>
          <w:szCs w:val="24"/>
        </w:rPr>
        <w:t>0.9 mm</w:t>
      </w:r>
      <w:r w:rsidRPr="006B0AC7">
        <w:rPr>
          <w:szCs w:val="24"/>
        </w:rPr>
        <w:t xml:space="preserve"> mesh untreated </w:t>
      </w:r>
      <w:r w:rsidR="00B01B54">
        <w:rPr>
          <w:szCs w:val="24"/>
        </w:rPr>
        <w:t>Agronet</w:t>
      </w:r>
      <w:r w:rsidR="002D0BD8">
        <w:rPr>
          <w:szCs w:val="24"/>
        </w:rPr>
        <w:t xml:space="preserve"> </w:t>
      </w:r>
      <w:r w:rsidR="00BA76BA" w:rsidRPr="006B0AC7">
        <w:rPr>
          <w:szCs w:val="24"/>
        </w:rPr>
        <w:t>compared</w:t>
      </w:r>
      <w:r w:rsidR="00605E33" w:rsidRPr="006B0AC7">
        <w:rPr>
          <w:szCs w:val="24"/>
        </w:rPr>
        <w:t xml:space="preserve"> with</w:t>
      </w:r>
      <w:r w:rsidRPr="006B0AC7">
        <w:rPr>
          <w:szCs w:val="24"/>
        </w:rPr>
        <w:t xml:space="preserve"> shadi</w:t>
      </w:r>
      <w:r w:rsidR="00BA76BA" w:rsidRPr="006B0AC7">
        <w:rPr>
          <w:szCs w:val="24"/>
        </w:rPr>
        <w:t xml:space="preserve">ng and the control respectively but did not vary significantly </w:t>
      </w:r>
      <w:r w:rsidR="00BA76BA" w:rsidRPr="006B0AC7">
        <w:t xml:space="preserve">(p&gt; 0.05) </w:t>
      </w:r>
      <w:r w:rsidR="00BA76BA" w:rsidRPr="006B0AC7">
        <w:rPr>
          <w:szCs w:val="24"/>
        </w:rPr>
        <w:t>from each other.</w:t>
      </w:r>
    </w:p>
    <w:p w:rsidR="004771CE" w:rsidRPr="006B0AC7" w:rsidRDefault="004771CE" w:rsidP="0067275E">
      <w:pPr>
        <w:jc w:val="both"/>
        <w:rPr>
          <w:szCs w:val="24"/>
        </w:rPr>
      </w:pPr>
    </w:p>
    <w:p w:rsidR="004771CE" w:rsidRPr="006B0AC7" w:rsidRDefault="004771CE" w:rsidP="0067275E">
      <w:pPr>
        <w:jc w:val="both"/>
        <w:rPr>
          <w:szCs w:val="24"/>
        </w:rPr>
      </w:pPr>
    </w:p>
    <w:p w:rsidR="000409D0" w:rsidRPr="00CA3700" w:rsidRDefault="00B01B54" w:rsidP="0067275E">
      <w:pPr>
        <w:rPr>
          <w:b/>
          <w:szCs w:val="24"/>
        </w:rPr>
      </w:pPr>
      <w:bookmarkStart w:id="51" w:name="_Toc307944554"/>
      <w:bookmarkStart w:id="52" w:name="_Toc404238538"/>
      <w:proofErr w:type="gramStart"/>
      <w:r w:rsidRPr="00CA3700">
        <w:rPr>
          <w:b/>
          <w:szCs w:val="24"/>
        </w:rPr>
        <w:lastRenderedPageBreak/>
        <w:t>Table</w:t>
      </w:r>
      <w:r w:rsidR="002D0BD8">
        <w:rPr>
          <w:b/>
          <w:szCs w:val="24"/>
        </w:rPr>
        <w:t xml:space="preserve"> </w:t>
      </w:r>
      <w:r w:rsidR="008F5D39">
        <w:rPr>
          <w:b/>
          <w:szCs w:val="24"/>
        </w:rPr>
        <w:t>4.</w:t>
      </w:r>
      <w:proofErr w:type="gramEnd"/>
      <w:r w:rsidR="00AC4060" w:rsidRPr="00CA3700">
        <w:rPr>
          <w:b/>
          <w:szCs w:val="24"/>
        </w:rPr>
        <w:fldChar w:fldCharType="begin"/>
      </w:r>
      <w:r w:rsidR="00A00357" w:rsidRPr="00CA3700">
        <w:rPr>
          <w:b/>
          <w:szCs w:val="24"/>
        </w:rPr>
        <w:instrText xml:space="preserve"> SEQ Table \* ARABIC </w:instrText>
      </w:r>
      <w:r w:rsidR="00AC4060" w:rsidRPr="00CA3700">
        <w:rPr>
          <w:b/>
          <w:szCs w:val="24"/>
        </w:rPr>
        <w:fldChar w:fldCharType="separate"/>
      </w:r>
      <w:r w:rsidR="00AA584B">
        <w:rPr>
          <w:b/>
          <w:noProof/>
          <w:szCs w:val="24"/>
        </w:rPr>
        <w:t>1</w:t>
      </w:r>
      <w:r w:rsidR="00AC4060" w:rsidRPr="00CA3700">
        <w:rPr>
          <w:b/>
          <w:szCs w:val="24"/>
        </w:rPr>
        <w:fldChar w:fldCharType="end"/>
      </w:r>
      <w:r w:rsidR="000409D0" w:rsidRPr="00CA3700">
        <w:rPr>
          <w:b/>
          <w:szCs w:val="24"/>
        </w:rPr>
        <w:t xml:space="preserve">: </w:t>
      </w:r>
      <w:r w:rsidR="00A96262" w:rsidRPr="00CA3700">
        <w:rPr>
          <w:b/>
          <w:szCs w:val="24"/>
        </w:rPr>
        <w:t>M</w:t>
      </w:r>
      <w:r w:rsidR="001325B1" w:rsidRPr="00CA3700">
        <w:rPr>
          <w:b/>
          <w:szCs w:val="24"/>
        </w:rPr>
        <w:t xml:space="preserve">ean </w:t>
      </w:r>
      <w:r w:rsidR="00352DF9" w:rsidRPr="00CA3700">
        <w:rPr>
          <w:b/>
          <w:szCs w:val="24"/>
        </w:rPr>
        <w:t>weekly</w:t>
      </w:r>
      <w:r w:rsidR="001325B1" w:rsidRPr="00CA3700">
        <w:rPr>
          <w:b/>
          <w:szCs w:val="24"/>
        </w:rPr>
        <w:t xml:space="preserve"> temperature (</w:t>
      </w:r>
      <w:r w:rsidR="007B180B" w:rsidRPr="00CA3700">
        <w:rPr>
          <w:b/>
          <w:szCs w:val="24"/>
          <w:vertAlign w:val="superscript"/>
        </w:rPr>
        <w:t>°</w:t>
      </w:r>
      <w:r w:rsidR="007B180B" w:rsidRPr="00CA3700">
        <w:rPr>
          <w:b/>
          <w:szCs w:val="24"/>
        </w:rPr>
        <w:t>C</w:t>
      </w:r>
      <w:r w:rsidR="001325B1" w:rsidRPr="00CA3700">
        <w:rPr>
          <w:b/>
          <w:szCs w:val="24"/>
        </w:rPr>
        <w:t>) and relative humidity (%) on</w:t>
      </w:r>
      <w:r w:rsidR="00352DF9" w:rsidRPr="00CA3700">
        <w:rPr>
          <w:b/>
          <w:szCs w:val="24"/>
        </w:rPr>
        <w:t xml:space="preserve"> plots planted with</w:t>
      </w:r>
      <w:r w:rsidR="001325B1" w:rsidRPr="00CA3700">
        <w:rPr>
          <w:b/>
          <w:szCs w:val="24"/>
        </w:rPr>
        <w:t xml:space="preserve"> tomatoes under different t</w:t>
      </w:r>
      <w:r w:rsidR="00352DF9" w:rsidRPr="00CA3700">
        <w:rPr>
          <w:b/>
          <w:szCs w:val="24"/>
        </w:rPr>
        <w:t>reatments</w:t>
      </w:r>
      <w:r w:rsidR="001325B1" w:rsidRPr="00CA3700">
        <w:rPr>
          <w:b/>
          <w:szCs w:val="24"/>
        </w:rPr>
        <w:t xml:space="preserve"> i</w:t>
      </w:r>
      <w:r w:rsidR="00BC276A" w:rsidRPr="00CA3700">
        <w:rPr>
          <w:b/>
          <w:szCs w:val="24"/>
        </w:rPr>
        <w:t>n nursery level at Kabete from A</w:t>
      </w:r>
      <w:r w:rsidR="001325B1" w:rsidRPr="00CA3700">
        <w:rPr>
          <w:b/>
          <w:szCs w:val="24"/>
        </w:rPr>
        <w:t>ugust to September 2012 and February to March 2013</w:t>
      </w:r>
      <w:bookmarkEnd w:id="51"/>
      <w:bookmarkEnd w:id="52"/>
    </w:p>
    <w:tbl>
      <w:tblPr>
        <w:tblW w:w="9953" w:type="dxa"/>
        <w:jc w:val="center"/>
        <w:tblLayout w:type="fixed"/>
        <w:tblLook w:val="04A0"/>
      </w:tblPr>
      <w:tblGrid>
        <w:gridCol w:w="1287"/>
        <w:gridCol w:w="1080"/>
        <w:gridCol w:w="30"/>
        <w:gridCol w:w="1207"/>
        <w:gridCol w:w="1098"/>
        <w:gridCol w:w="971"/>
        <w:gridCol w:w="236"/>
        <w:gridCol w:w="958"/>
        <w:gridCol w:w="38"/>
        <w:gridCol w:w="59"/>
        <w:gridCol w:w="920"/>
        <w:gridCol w:w="1098"/>
        <w:gridCol w:w="971"/>
      </w:tblGrid>
      <w:tr w:rsidR="00A5321D" w:rsidRPr="00990C24" w:rsidTr="007B180B">
        <w:trPr>
          <w:jc w:val="center"/>
        </w:trPr>
        <w:tc>
          <w:tcPr>
            <w:tcW w:w="1287" w:type="dxa"/>
            <w:tcBorders>
              <w:top w:val="single" w:sz="4" w:space="0" w:color="auto"/>
            </w:tcBorders>
          </w:tcPr>
          <w:p w:rsidR="00A5321D" w:rsidRPr="00990C24" w:rsidRDefault="00A5321D" w:rsidP="00803CC3">
            <w:pPr>
              <w:spacing w:after="0"/>
              <w:jc w:val="both"/>
              <w:rPr>
                <w:b/>
                <w:szCs w:val="24"/>
              </w:rPr>
            </w:pPr>
          </w:p>
        </w:tc>
        <w:tc>
          <w:tcPr>
            <w:tcW w:w="1110" w:type="dxa"/>
            <w:gridSpan w:val="2"/>
            <w:tcBorders>
              <w:top w:val="single" w:sz="4" w:space="0" w:color="auto"/>
            </w:tcBorders>
          </w:tcPr>
          <w:p w:rsidR="00A5321D" w:rsidRPr="00990C24" w:rsidRDefault="00A5321D" w:rsidP="00803CC3">
            <w:pPr>
              <w:spacing w:after="0"/>
              <w:jc w:val="center"/>
              <w:rPr>
                <w:b/>
                <w:szCs w:val="24"/>
              </w:rPr>
            </w:pPr>
          </w:p>
        </w:tc>
        <w:tc>
          <w:tcPr>
            <w:tcW w:w="2305" w:type="dxa"/>
            <w:gridSpan w:val="2"/>
            <w:tcBorders>
              <w:top w:val="single" w:sz="4" w:space="0" w:color="auto"/>
              <w:bottom w:val="single" w:sz="4" w:space="0" w:color="auto"/>
            </w:tcBorders>
          </w:tcPr>
          <w:p w:rsidR="00A5321D" w:rsidRPr="00990C24" w:rsidRDefault="00A5321D" w:rsidP="00803CC3">
            <w:pPr>
              <w:spacing w:after="0"/>
              <w:jc w:val="center"/>
              <w:rPr>
                <w:b/>
                <w:szCs w:val="24"/>
              </w:rPr>
            </w:pPr>
            <w:r w:rsidRPr="00990C24">
              <w:rPr>
                <w:b/>
                <w:szCs w:val="24"/>
              </w:rPr>
              <w:t>Season 1</w:t>
            </w:r>
          </w:p>
        </w:tc>
        <w:tc>
          <w:tcPr>
            <w:tcW w:w="971" w:type="dxa"/>
            <w:tcBorders>
              <w:top w:val="single" w:sz="4" w:space="0" w:color="auto"/>
              <w:bottom w:val="single" w:sz="4" w:space="0" w:color="auto"/>
            </w:tcBorders>
          </w:tcPr>
          <w:p w:rsidR="00A5321D" w:rsidRPr="00990C24" w:rsidRDefault="00A5321D" w:rsidP="00803CC3">
            <w:pPr>
              <w:spacing w:after="0"/>
              <w:jc w:val="center"/>
              <w:rPr>
                <w:b/>
                <w:szCs w:val="24"/>
              </w:rPr>
            </w:pPr>
          </w:p>
        </w:tc>
        <w:tc>
          <w:tcPr>
            <w:tcW w:w="236" w:type="dxa"/>
            <w:tcBorders>
              <w:top w:val="single" w:sz="4" w:space="0" w:color="auto"/>
              <w:bottom w:val="single" w:sz="4" w:space="0" w:color="auto"/>
            </w:tcBorders>
          </w:tcPr>
          <w:p w:rsidR="00A5321D" w:rsidRPr="00990C24" w:rsidRDefault="00A5321D" w:rsidP="00803CC3">
            <w:pPr>
              <w:spacing w:after="0"/>
              <w:jc w:val="center"/>
              <w:rPr>
                <w:b/>
                <w:szCs w:val="24"/>
              </w:rPr>
            </w:pPr>
          </w:p>
        </w:tc>
        <w:tc>
          <w:tcPr>
            <w:tcW w:w="1055" w:type="dxa"/>
            <w:gridSpan w:val="3"/>
            <w:tcBorders>
              <w:top w:val="single" w:sz="4" w:space="0" w:color="auto"/>
              <w:bottom w:val="single" w:sz="4" w:space="0" w:color="auto"/>
            </w:tcBorders>
          </w:tcPr>
          <w:p w:rsidR="00A5321D" w:rsidRPr="00990C24" w:rsidRDefault="00A5321D" w:rsidP="00803CC3">
            <w:pPr>
              <w:spacing w:after="0"/>
              <w:jc w:val="center"/>
              <w:rPr>
                <w:b/>
                <w:szCs w:val="24"/>
              </w:rPr>
            </w:pPr>
          </w:p>
        </w:tc>
        <w:tc>
          <w:tcPr>
            <w:tcW w:w="2018" w:type="dxa"/>
            <w:gridSpan w:val="2"/>
            <w:tcBorders>
              <w:top w:val="single" w:sz="4" w:space="0" w:color="auto"/>
              <w:bottom w:val="single" w:sz="4" w:space="0" w:color="auto"/>
            </w:tcBorders>
          </w:tcPr>
          <w:p w:rsidR="00A5321D" w:rsidRPr="00990C24" w:rsidRDefault="00A5321D" w:rsidP="00803CC3">
            <w:pPr>
              <w:spacing w:after="0"/>
              <w:jc w:val="center"/>
              <w:rPr>
                <w:b/>
                <w:szCs w:val="24"/>
              </w:rPr>
            </w:pPr>
            <w:r w:rsidRPr="00990C24">
              <w:rPr>
                <w:b/>
                <w:szCs w:val="24"/>
              </w:rPr>
              <w:t>Season 2</w:t>
            </w:r>
          </w:p>
        </w:tc>
        <w:tc>
          <w:tcPr>
            <w:tcW w:w="971" w:type="dxa"/>
            <w:tcBorders>
              <w:top w:val="single" w:sz="4" w:space="0" w:color="auto"/>
              <w:bottom w:val="single" w:sz="4" w:space="0" w:color="auto"/>
            </w:tcBorders>
          </w:tcPr>
          <w:p w:rsidR="00A5321D" w:rsidRPr="00990C24" w:rsidRDefault="00A5321D" w:rsidP="00803CC3">
            <w:pPr>
              <w:spacing w:after="0"/>
              <w:jc w:val="center"/>
              <w:rPr>
                <w:b/>
                <w:szCs w:val="24"/>
              </w:rPr>
            </w:pPr>
          </w:p>
        </w:tc>
      </w:tr>
      <w:tr w:rsidR="00990C24" w:rsidRPr="00990C24" w:rsidTr="007B180B">
        <w:trPr>
          <w:jc w:val="center"/>
        </w:trPr>
        <w:tc>
          <w:tcPr>
            <w:tcW w:w="1287" w:type="dxa"/>
            <w:tcBorders>
              <w:bottom w:val="single" w:sz="4" w:space="0" w:color="auto"/>
            </w:tcBorders>
          </w:tcPr>
          <w:p w:rsidR="00A5321D" w:rsidRPr="00990C24" w:rsidRDefault="00352DF9" w:rsidP="00803CC3">
            <w:pPr>
              <w:spacing w:after="0"/>
              <w:jc w:val="both"/>
              <w:rPr>
                <w:b/>
                <w:szCs w:val="24"/>
              </w:rPr>
            </w:pPr>
            <w:r w:rsidRPr="00BC276A">
              <w:rPr>
                <w:szCs w:val="24"/>
              </w:rPr>
              <w:t>Treatment</w:t>
            </w:r>
          </w:p>
        </w:tc>
        <w:tc>
          <w:tcPr>
            <w:tcW w:w="1080" w:type="dxa"/>
            <w:tcBorders>
              <w:top w:val="single" w:sz="4" w:space="0" w:color="auto"/>
              <w:bottom w:val="single" w:sz="4" w:space="0" w:color="auto"/>
            </w:tcBorders>
          </w:tcPr>
          <w:p w:rsidR="00A5321D" w:rsidRPr="00990C24" w:rsidRDefault="00A5321D" w:rsidP="00803CC3">
            <w:pPr>
              <w:spacing w:after="0"/>
              <w:jc w:val="both"/>
              <w:rPr>
                <w:szCs w:val="24"/>
              </w:rPr>
            </w:pPr>
            <w:r w:rsidRPr="00990C24">
              <w:rPr>
                <w:szCs w:val="24"/>
              </w:rPr>
              <w:t>Average</w:t>
            </w:r>
          </w:p>
          <w:p w:rsidR="00A5321D" w:rsidRPr="00990C24" w:rsidRDefault="00A5321D" w:rsidP="00990C24">
            <w:pPr>
              <w:spacing w:after="0"/>
              <w:jc w:val="both"/>
              <w:rPr>
                <w:b/>
                <w:szCs w:val="24"/>
              </w:rPr>
            </w:pPr>
            <w:r w:rsidRPr="00990C24">
              <w:rPr>
                <w:szCs w:val="24"/>
              </w:rPr>
              <w:t>(</w:t>
            </w:r>
            <w:r w:rsidR="007B180B">
              <w:rPr>
                <w:szCs w:val="24"/>
                <w:vertAlign w:val="superscript"/>
              </w:rPr>
              <w:t>°</w:t>
            </w:r>
            <w:r w:rsidR="007B180B" w:rsidRPr="006B0AC7">
              <w:rPr>
                <w:szCs w:val="24"/>
              </w:rPr>
              <w:t>C</w:t>
            </w:r>
            <w:r w:rsidRPr="00990C24">
              <w:rPr>
                <w:szCs w:val="24"/>
              </w:rPr>
              <w:t>)</w:t>
            </w:r>
          </w:p>
        </w:tc>
        <w:tc>
          <w:tcPr>
            <w:tcW w:w="1237" w:type="dxa"/>
            <w:gridSpan w:val="2"/>
            <w:tcBorders>
              <w:top w:val="single" w:sz="4" w:space="0" w:color="auto"/>
              <w:bottom w:val="single" w:sz="4" w:space="0" w:color="auto"/>
            </w:tcBorders>
          </w:tcPr>
          <w:p w:rsidR="00A5321D" w:rsidRPr="00990C24" w:rsidRDefault="00A5321D" w:rsidP="00803CC3">
            <w:pPr>
              <w:spacing w:after="0"/>
              <w:rPr>
                <w:szCs w:val="24"/>
              </w:rPr>
            </w:pPr>
            <w:r w:rsidRPr="00990C24">
              <w:rPr>
                <w:szCs w:val="24"/>
              </w:rPr>
              <w:t>% increase</w:t>
            </w:r>
            <w:r w:rsidR="00186A6C">
              <w:rPr>
                <w:szCs w:val="24"/>
              </w:rPr>
              <w:t xml:space="preserve"> of temp.</w:t>
            </w:r>
            <w:r w:rsidRPr="00990C24">
              <w:rPr>
                <w:szCs w:val="24"/>
              </w:rPr>
              <w:t xml:space="preserve"> from control</w:t>
            </w:r>
          </w:p>
        </w:tc>
        <w:tc>
          <w:tcPr>
            <w:tcW w:w="1098" w:type="dxa"/>
            <w:tcBorders>
              <w:top w:val="single" w:sz="4" w:space="0" w:color="auto"/>
              <w:bottom w:val="single" w:sz="4" w:space="0" w:color="auto"/>
            </w:tcBorders>
          </w:tcPr>
          <w:p w:rsidR="00A5321D" w:rsidRPr="00990C24" w:rsidRDefault="00A5321D" w:rsidP="00803CC3">
            <w:pPr>
              <w:spacing w:after="0"/>
              <w:jc w:val="both"/>
              <w:rPr>
                <w:szCs w:val="24"/>
              </w:rPr>
            </w:pPr>
            <w:r w:rsidRPr="00990C24">
              <w:rPr>
                <w:szCs w:val="24"/>
              </w:rPr>
              <w:t>Relative Humidity (%)</w:t>
            </w:r>
          </w:p>
        </w:tc>
        <w:tc>
          <w:tcPr>
            <w:tcW w:w="971" w:type="dxa"/>
            <w:tcBorders>
              <w:top w:val="single" w:sz="4" w:space="0" w:color="auto"/>
              <w:bottom w:val="single" w:sz="4" w:space="0" w:color="auto"/>
            </w:tcBorders>
          </w:tcPr>
          <w:p w:rsidR="00A5321D" w:rsidRPr="00990C24" w:rsidRDefault="00186A6C" w:rsidP="00803CC3">
            <w:pPr>
              <w:spacing w:after="0"/>
              <w:jc w:val="both"/>
              <w:rPr>
                <w:szCs w:val="24"/>
              </w:rPr>
            </w:pPr>
            <w:r>
              <w:rPr>
                <w:szCs w:val="24"/>
              </w:rPr>
              <w:t>% increase of humidity</w:t>
            </w:r>
            <w:r w:rsidR="00A5321D" w:rsidRPr="00990C24">
              <w:rPr>
                <w:szCs w:val="24"/>
              </w:rPr>
              <w:t xml:space="preserve"> from control</w:t>
            </w:r>
          </w:p>
        </w:tc>
        <w:tc>
          <w:tcPr>
            <w:tcW w:w="236" w:type="dxa"/>
            <w:tcBorders>
              <w:top w:val="single" w:sz="4" w:space="0" w:color="auto"/>
              <w:bottom w:val="single" w:sz="4" w:space="0" w:color="auto"/>
            </w:tcBorders>
          </w:tcPr>
          <w:p w:rsidR="00A5321D" w:rsidRPr="00990C24" w:rsidRDefault="00A5321D" w:rsidP="00803CC3">
            <w:pPr>
              <w:spacing w:after="0"/>
              <w:jc w:val="both"/>
              <w:rPr>
                <w:szCs w:val="24"/>
              </w:rPr>
            </w:pPr>
          </w:p>
        </w:tc>
        <w:tc>
          <w:tcPr>
            <w:tcW w:w="958" w:type="dxa"/>
            <w:tcBorders>
              <w:top w:val="single" w:sz="4" w:space="0" w:color="auto"/>
              <w:bottom w:val="single" w:sz="4" w:space="0" w:color="auto"/>
            </w:tcBorders>
          </w:tcPr>
          <w:p w:rsidR="00A5321D" w:rsidRPr="00990C24" w:rsidRDefault="00A5321D" w:rsidP="00803CC3">
            <w:pPr>
              <w:spacing w:after="0"/>
              <w:jc w:val="both"/>
              <w:rPr>
                <w:szCs w:val="24"/>
              </w:rPr>
            </w:pPr>
            <w:r w:rsidRPr="00990C24">
              <w:rPr>
                <w:szCs w:val="24"/>
              </w:rPr>
              <w:t>Average</w:t>
            </w:r>
          </w:p>
          <w:p w:rsidR="00A5321D" w:rsidRPr="00990C24" w:rsidRDefault="00A5321D" w:rsidP="00803CC3">
            <w:pPr>
              <w:spacing w:after="0"/>
              <w:jc w:val="both"/>
              <w:rPr>
                <w:b/>
                <w:szCs w:val="24"/>
              </w:rPr>
            </w:pPr>
            <w:r w:rsidRPr="00990C24">
              <w:rPr>
                <w:szCs w:val="24"/>
              </w:rPr>
              <w:t>(</w:t>
            </w:r>
            <w:r w:rsidR="007B180B">
              <w:rPr>
                <w:szCs w:val="24"/>
                <w:vertAlign w:val="superscript"/>
              </w:rPr>
              <w:t>°</w:t>
            </w:r>
            <w:r w:rsidR="007B180B" w:rsidRPr="006B0AC7">
              <w:rPr>
                <w:szCs w:val="24"/>
              </w:rPr>
              <w:t>C</w:t>
            </w:r>
            <w:r w:rsidRPr="00990C24">
              <w:rPr>
                <w:szCs w:val="24"/>
              </w:rPr>
              <w:t>)</w:t>
            </w:r>
          </w:p>
        </w:tc>
        <w:tc>
          <w:tcPr>
            <w:tcW w:w="1017" w:type="dxa"/>
            <w:gridSpan w:val="3"/>
            <w:tcBorders>
              <w:top w:val="single" w:sz="4" w:space="0" w:color="auto"/>
              <w:bottom w:val="single" w:sz="4" w:space="0" w:color="auto"/>
            </w:tcBorders>
          </w:tcPr>
          <w:p w:rsidR="00A5321D" w:rsidRPr="00990C24" w:rsidRDefault="00A5321D" w:rsidP="00803CC3">
            <w:pPr>
              <w:spacing w:after="0"/>
              <w:jc w:val="both"/>
              <w:rPr>
                <w:szCs w:val="24"/>
              </w:rPr>
            </w:pPr>
            <w:r w:rsidRPr="00990C24">
              <w:rPr>
                <w:szCs w:val="24"/>
              </w:rPr>
              <w:t>% increase</w:t>
            </w:r>
            <w:r w:rsidR="00186A6C">
              <w:rPr>
                <w:szCs w:val="24"/>
              </w:rPr>
              <w:t xml:space="preserve"> of temp.</w:t>
            </w:r>
            <w:r w:rsidRPr="00990C24">
              <w:rPr>
                <w:szCs w:val="24"/>
              </w:rPr>
              <w:t xml:space="preserve"> from control</w:t>
            </w:r>
          </w:p>
        </w:tc>
        <w:tc>
          <w:tcPr>
            <w:tcW w:w="1098" w:type="dxa"/>
            <w:tcBorders>
              <w:top w:val="single" w:sz="4" w:space="0" w:color="auto"/>
              <w:bottom w:val="single" w:sz="4" w:space="0" w:color="auto"/>
            </w:tcBorders>
          </w:tcPr>
          <w:p w:rsidR="00A5321D" w:rsidRPr="00990C24" w:rsidRDefault="00A5321D" w:rsidP="00803CC3">
            <w:pPr>
              <w:spacing w:after="0"/>
              <w:jc w:val="both"/>
              <w:rPr>
                <w:b/>
                <w:szCs w:val="24"/>
              </w:rPr>
            </w:pPr>
            <w:r w:rsidRPr="00990C24">
              <w:rPr>
                <w:szCs w:val="24"/>
              </w:rPr>
              <w:t>Relative Humidity (%)</w:t>
            </w:r>
          </w:p>
        </w:tc>
        <w:tc>
          <w:tcPr>
            <w:tcW w:w="971" w:type="dxa"/>
            <w:tcBorders>
              <w:top w:val="single" w:sz="4" w:space="0" w:color="auto"/>
              <w:bottom w:val="single" w:sz="4" w:space="0" w:color="auto"/>
            </w:tcBorders>
          </w:tcPr>
          <w:p w:rsidR="00A5321D" w:rsidRPr="00990C24" w:rsidRDefault="00A5321D" w:rsidP="00803CC3">
            <w:pPr>
              <w:spacing w:after="0"/>
              <w:jc w:val="both"/>
              <w:rPr>
                <w:szCs w:val="24"/>
              </w:rPr>
            </w:pPr>
            <w:r w:rsidRPr="00990C24">
              <w:rPr>
                <w:szCs w:val="24"/>
              </w:rPr>
              <w:t xml:space="preserve">% </w:t>
            </w:r>
            <w:r w:rsidR="00186A6C">
              <w:rPr>
                <w:szCs w:val="24"/>
              </w:rPr>
              <w:t>increase of humidity</w:t>
            </w:r>
            <w:r w:rsidRPr="00990C24">
              <w:rPr>
                <w:szCs w:val="24"/>
              </w:rPr>
              <w:t xml:space="preserve"> from control</w:t>
            </w:r>
          </w:p>
        </w:tc>
      </w:tr>
      <w:tr w:rsidR="00A5321D" w:rsidRPr="00990C24" w:rsidTr="007B180B">
        <w:trPr>
          <w:jc w:val="center"/>
        </w:trPr>
        <w:tc>
          <w:tcPr>
            <w:tcW w:w="1287" w:type="dxa"/>
            <w:tcBorders>
              <w:top w:val="single" w:sz="4" w:space="0" w:color="auto"/>
            </w:tcBorders>
          </w:tcPr>
          <w:p w:rsidR="00A5321D" w:rsidRPr="00990C24" w:rsidRDefault="00A5321D" w:rsidP="00803CC3">
            <w:pPr>
              <w:spacing w:after="0"/>
              <w:rPr>
                <w:szCs w:val="24"/>
              </w:rPr>
            </w:pPr>
            <w:r w:rsidRPr="00990C24">
              <w:rPr>
                <w:szCs w:val="24"/>
              </w:rPr>
              <w:t>0.4  mesh</w:t>
            </w:r>
          </w:p>
        </w:tc>
        <w:tc>
          <w:tcPr>
            <w:tcW w:w="1110" w:type="dxa"/>
            <w:gridSpan w:val="2"/>
            <w:tcBorders>
              <w:top w:val="single" w:sz="4" w:space="0" w:color="auto"/>
            </w:tcBorders>
          </w:tcPr>
          <w:p w:rsidR="00A5321D" w:rsidRPr="00990C24" w:rsidRDefault="00CB0319" w:rsidP="00803CC3">
            <w:pPr>
              <w:spacing w:after="0"/>
              <w:jc w:val="both"/>
              <w:rPr>
                <w:szCs w:val="24"/>
              </w:rPr>
            </w:pPr>
            <w:r>
              <w:rPr>
                <w:szCs w:val="24"/>
              </w:rPr>
              <w:t>21.46</w:t>
            </w:r>
            <w:r w:rsidR="00A5321D" w:rsidRPr="00990C24">
              <w:rPr>
                <w:szCs w:val="24"/>
              </w:rPr>
              <w:t>a</w:t>
            </w:r>
          </w:p>
        </w:tc>
        <w:tc>
          <w:tcPr>
            <w:tcW w:w="1207" w:type="dxa"/>
            <w:tcBorders>
              <w:top w:val="single" w:sz="4" w:space="0" w:color="auto"/>
            </w:tcBorders>
          </w:tcPr>
          <w:p w:rsidR="00A5321D" w:rsidRPr="00990C24" w:rsidRDefault="00C00826" w:rsidP="00803CC3">
            <w:pPr>
              <w:spacing w:after="0"/>
              <w:jc w:val="both"/>
              <w:rPr>
                <w:szCs w:val="24"/>
              </w:rPr>
            </w:pPr>
            <w:r w:rsidRPr="00990C24">
              <w:rPr>
                <w:szCs w:val="24"/>
              </w:rPr>
              <w:t>8.8</w:t>
            </w:r>
          </w:p>
        </w:tc>
        <w:tc>
          <w:tcPr>
            <w:tcW w:w="1098" w:type="dxa"/>
            <w:tcBorders>
              <w:top w:val="single" w:sz="4" w:space="0" w:color="auto"/>
            </w:tcBorders>
          </w:tcPr>
          <w:p w:rsidR="00A5321D" w:rsidRPr="00990C24" w:rsidRDefault="00A5321D" w:rsidP="00803CC3">
            <w:pPr>
              <w:spacing w:after="0"/>
              <w:jc w:val="both"/>
              <w:rPr>
                <w:szCs w:val="24"/>
              </w:rPr>
            </w:pPr>
            <w:r w:rsidRPr="00990C24">
              <w:rPr>
                <w:szCs w:val="24"/>
              </w:rPr>
              <w:t>80.04</w:t>
            </w:r>
          </w:p>
        </w:tc>
        <w:tc>
          <w:tcPr>
            <w:tcW w:w="971" w:type="dxa"/>
            <w:tcBorders>
              <w:top w:val="single" w:sz="4" w:space="0" w:color="auto"/>
            </w:tcBorders>
          </w:tcPr>
          <w:p w:rsidR="00A5321D" w:rsidRPr="00990C24" w:rsidRDefault="00C00826" w:rsidP="00803CC3">
            <w:pPr>
              <w:spacing w:after="0"/>
              <w:jc w:val="both"/>
              <w:rPr>
                <w:szCs w:val="24"/>
              </w:rPr>
            </w:pPr>
            <w:r w:rsidRPr="00990C24">
              <w:rPr>
                <w:szCs w:val="24"/>
              </w:rPr>
              <w:t>18.6</w:t>
            </w:r>
          </w:p>
        </w:tc>
        <w:tc>
          <w:tcPr>
            <w:tcW w:w="236" w:type="dxa"/>
            <w:tcBorders>
              <w:top w:val="single" w:sz="4" w:space="0" w:color="auto"/>
            </w:tcBorders>
          </w:tcPr>
          <w:p w:rsidR="00A5321D" w:rsidRPr="00990C24" w:rsidRDefault="00A5321D" w:rsidP="00803CC3">
            <w:pPr>
              <w:spacing w:after="0"/>
              <w:jc w:val="both"/>
              <w:rPr>
                <w:szCs w:val="24"/>
              </w:rPr>
            </w:pPr>
          </w:p>
        </w:tc>
        <w:tc>
          <w:tcPr>
            <w:tcW w:w="996" w:type="dxa"/>
            <w:gridSpan w:val="2"/>
            <w:tcBorders>
              <w:top w:val="single" w:sz="4" w:space="0" w:color="auto"/>
            </w:tcBorders>
          </w:tcPr>
          <w:p w:rsidR="00A5321D" w:rsidRPr="00990C24" w:rsidRDefault="00A5321D" w:rsidP="00803CC3">
            <w:pPr>
              <w:spacing w:after="0"/>
              <w:jc w:val="both"/>
              <w:rPr>
                <w:szCs w:val="24"/>
              </w:rPr>
            </w:pPr>
            <w:r w:rsidRPr="00990C24">
              <w:rPr>
                <w:szCs w:val="24"/>
              </w:rPr>
              <w:t>25.95a</w:t>
            </w:r>
          </w:p>
        </w:tc>
        <w:tc>
          <w:tcPr>
            <w:tcW w:w="979" w:type="dxa"/>
            <w:gridSpan w:val="2"/>
            <w:tcBorders>
              <w:top w:val="single" w:sz="4" w:space="0" w:color="auto"/>
            </w:tcBorders>
          </w:tcPr>
          <w:p w:rsidR="00A5321D" w:rsidRPr="00990C24" w:rsidRDefault="00C00826" w:rsidP="00803CC3">
            <w:pPr>
              <w:spacing w:after="0"/>
              <w:jc w:val="both"/>
              <w:rPr>
                <w:szCs w:val="24"/>
              </w:rPr>
            </w:pPr>
            <w:r w:rsidRPr="00990C24">
              <w:rPr>
                <w:szCs w:val="24"/>
              </w:rPr>
              <w:t>16</w:t>
            </w:r>
          </w:p>
        </w:tc>
        <w:tc>
          <w:tcPr>
            <w:tcW w:w="1098" w:type="dxa"/>
            <w:tcBorders>
              <w:top w:val="single" w:sz="4" w:space="0" w:color="auto"/>
            </w:tcBorders>
          </w:tcPr>
          <w:p w:rsidR="00A5321D" w:rsidRPr="00990C24" w:rsidRDefault="00A5321D" w:rsidP="00803CC3">
            <w:pPr>
              <w:spacing w:after="0"/>
              <w:jc w:val="both"/>
              <w:rPr>
                <w:szCs w:val="24"/>
              </w:rPr>
            </w:pPr>
            <w:r w:rsidRPr="00990C24">
              <w:rPr>
                <w:szCs w:val="24"/>
              </w:rPr>
              <w:t>55.60</w:t>
            </w:r>
          </w:p>
        </w:tc>
        <w:tc>
          <w:tcPr>
            <w:tcW w:w="971" w:type="dxa"/>
            <w:tcBorders>
              <w:top w:val="single" w:sz="4" w:space="0" w:color="auto"/>
            </w:tcBorders>
          </w:tcPr>
          <w:p w:rsidR="00A5321D" w:rsidRPr="00990C24" w:rsidRDefault="009D5450" w:rsidP="00803CC3">
            <w:pPr>
              <w:spacing w:after="0"/>
              <w:jc w:val="both"/>
              <w:rPr>
                <w:szCs w:val="24"/>
              </w:rPr>
            </w:pPr>
            <w:r w:rsidRPr="00990C24">
              <w:rPr>
                <w:szCs w:val="24"/>
              </w:rPr>
              <w:t>2.9</w:t>
            </w:r>
          </w:p>
        </w:tc>
      </w:tr>
      <w:tr w:rsidR="00A5321D" w:rsidRPr="00990C24" w:rsidTr="007B180B">
        <w:trPr>
          <w:trHeight w:val="585"/>
          <w:jc w:val="center"/>
        </w:trPr>
        <w:tc>
          <w:tcPr>
            <w:tcW w:w="1287" w:type="dxa"/>
          </w:tcPr>
          <w:p w:rsidR="00A5321D" w:rsidRPr="00990C24" w:rsidRDefault="00A5321D" w:rsidP="00803CC3">
            <w:pPr>
              <w:spacing w:after="0"/>
              <w:rPr>
                <w:szCs w:val="24"/>
              </w:rPr>
            </w:pPr>
            <w:r w:rsidRPr="00990C24">
              <w:rPr>
                <w:szCs w:val="24"/>
              </w:rPr>
              <w:t>0.9  mesh Treated</w:t>
            </w:r>
          </w:p>
        </w:tc>
        <w:tc>
          <w:tcPr>
            <w:tcW w:w="1110" w:type="dxa"/>
            <w:gridSpan w:val="2"/>
          </w:tcPr>
          <w:p w:rsidR="00A5321D" w:rsidRPr="00990C24" w:rsidRDefault="00CB0319" w:rsidP="00803CC3">
            <w:pPr>
              <w:spacing w:after="0"/>
              <w:jc w:val="both"/>
              <w:rPr>
                <w:szCs w:val="24"/>
              </w:rPr>
            </w:pPr>
            <w:r>
              <w:rPr>
                <w:szCs w:val="24"/>
              </w:rPr>
              <w:t>20.81</w:t>
            </w:r>
            <w:r w:rsidR="00A5321D" w:rsidRPr="00990C24">
              <w:rPr>
                <w:szCs w:val="24"/>
              </w:rPr>
              <w:t>a</w:t>
            </w:r>
          </w:p>
        </w:tc>
        <w:tc>
          <w:tcPr>
            <w:tcW w:w="1207" w:type="dxa"/>
          </w:tcPr>
          <w:p w:rsidR="00A5321D" w:rsidRPr="00990C24" w:rsidRDefault="00C00826" w:rsidP="00803CC3">
            <w:pPr>
              <w:spacing w:after="0"/>
              <w:jc w:val="both"/>
              <w:rPr>
                <w:szCs w:val="24"/>
              </w:rPr>
            </w:pPr>
            <w:r w:rsidRPr="00990C24">
              <w:rPr>
                <w:szCs w:val="24"/>
              </w:rPr>
              <w:t>5.5</w:t>
            </w:r>
          </w:p>
        </w:tc>
        <w:tc>
          <w:tcPr>
            <w:tcW w:w="1098" w:type="dxa"/>
          </w:tcPr>
          <w:p w:rsidR="00A5321D" w:rsidRPr="00990C24" w:rsidRDefault="00A5321D" w:rsidP="00803CC3">
            <w:pPr>
              <w:spacing w:after="0"/>
              <w:jc w:val="both"/>
              <w:rPr>
                <w:szCs w:val="24"/>
              </w:rPr>
            </w:pPr>
            <w:r w:rsidRPr="00990C24">
              <w:rPr>
                <w:szCs w:val="24"/>
              </w:rPr>
              <w:t>72.70</w:t>
            </w:r>
          </w:p>
        </w:tc>
        <w:tc>
          <w:tcPr>
            <w:tcW w:w="971" w:type="dxa"/>
          </w:tcPr>
          <w:p w:rsidR="00A5321D" w:rsidRPr="00990C24" w:rsidRDefault="00C00826" w:rsidP="00803CC3">
            <w:pPr>
              <w:spacing w:after="0"/>
              <w:jc w:val="both"/>
              <w:rPr>
                <w:szCs w:val="24"/>
              </w:rPr>
            </w:pPr>
            <w:r w:rsidRPr="00990C24">
              <w:rPr>
                <w:szCs w:val="24"/>
              </w:rPr>
              <w:t>7.7</w:t>
            </w:r>
          </w:p>
        </w:tc>
        <w:tc>
          <w:tcPr>
            <w:tcW w:w="236" w:type="dxa"/>
          </w:tcPr>
          <w:p w:rsidR="00A5321D" w:rsidRPr="00990C24" w:rsidRDefault="00A5321D" w:rsidP="00803CC3">
            <w:pPr>
              <w:spacing w:after="0"/>
              <w:jc w:val="both"/>
              <w:rPr>
                <w:szCs w:val="24"/>
              </w:rPr>
            </w:pPr>
          </w:p>
        </w:tc>
        <w:tc>
          <w:tcPr>
            <w:tcW w:w="996" w:type="dxa"/>
            <w:gridSpan w:val="2"/>
          </w:tcPr>
          <w:p w:rsidR="00A5321D" w:rsidRPr="00990C24" w:rsidRDefault="00CB0319" w:rsidP="00803CC3">
            <w:pPr>
              <w:spacing w:after="0"/>
              <w:jc w:val="both"/>
              <w:rPr>
                <w:szCs w:val="24"/>
              </w:rPr>
            </w:pPr>
            <w:r>
              <w:rPr>
                <w:szCs w:val="24"/>
              </w:rPr>
              <w:t>24.97</w:t>
            </w:r>
            <w:r w:rsidR="00A5321D" w:rsidRPr="00990C24">
              <w:rPr>
                <w:szCs w:val="24"/>
              </w:rPr>
              <w:t>a</w:t>
            </w:r>
          </w:p>
        </w:tc>
        <w:tc>
          <w:tcPr>
            <w:tcW w:w="979" w:type="dxa"/>
            <w:gridSpan w:val="2"/>
          </w:tcPr>
          <w:p w:rsidR="00A5321D" w:rsidRPr="00990C24" w:rsidRDefault="00C00826" w:rsidP="00803CC3">
            <w:pPr>
              <w:spacing w:after="0"/>
              <w:jc w:val="both"/>
              <w:rPr>
                <w:szCs w:val="24"/>
              </w:rPr>
            </w:pPr>
            <w:r w:rsidRPr="00990C24">
              <w:rPr>
                <w:szCs w:val="24"/>
              </w:rPr>
              <w:t>11.6</w:t>
            </w:r>
          </w:p>
        </w:tc>
        <w:tc>
          <w:tcPr>
            <w:tcW w:w="1098" w:type="dxa"/>
          </w:tcPr>
          <w:p w:rsidR="00A5321D" w:rsidRPr="00990C24" w:rsidRDefault="00A5321D" w:rsidP="00803CC3">
            <w:pPr>
              <w:spacing w:after="0"/>
              <w:jc w:val="both"/>
              <w:rPr>
                <w:szCs w:val="24"/>
              </w:rPr>
            </w:pPr>
            <w:r w:rsidRPr="00990C24">
              <w:rPr>
                <w:szCs w:val="24"/>
              </w:rPr>
              <w:t>53.92</w:t>
            </w:r>
          </w:p>
        </w:tc>
        <w:tc>
          <w:tcPr>
            <w:tcW w:w="971" w:type="dxa"/>
          </w:tcPr>
          <w:p w:rsidR="00A5321D" w:rsidRPr="00990C24" w:rsidRDefault="009D5450" w:rsidP="00803CC3">
            <w:pPr>
              <w:spacing w:after="0"/>
              <w:jc w:val="both"/>
              <w:rPr>
                <w:szCs w:val="24"/>
              </w:rPr>
            </w:pPr>
            <w:r w:rsidRPr="00990C24">
              <w:rPr>
                <w:szCs w:val="24"/>
              </w:rPr>
              <w:t>- 0.2</w:t>
            </w:r>
          </w:p>
        </w:tc>
      </w:tr>
      <w:tr w:rsidR="00A5321D" w:rsidRPr="00990C24" w:rsidTr="007B180B">
        <w:trPr>
          <w:jc w:val="center"/>
        </w:trPr>
        <w:tc>
          <w:tcPr>
            <w:tcW w:w="1287" w:type="dxa"/>
          </w:tcPr>
          <w:p w:rsidR="00A5321D" w:rsidRPr="00990C24" w:rsidRDefault="00A5321D" w:rsidP="00803CC3">
            <w:pPr>
              <w:spacing w:after="0"/>
              <w:rPr>
                <w:szCs w:val="24"/>
              </w:rPr>
            </w:pPr>
            <w:r w:rsidRPr="00990C24">
              <w:rPr>
                <w:szCs w:val="24"/>
              </w:rPr>
              <w:t>0.9  mesh  Untreated</w:t>
            </w:r>
          </w:p>
        </w:tc>
        <w:tc>
          <w:tcPr>
            <w:tcW w:w="1110" w:type="dxa"/>
            <w:gridSpan w:val="2"/>
          </w:tcPr>
          <w:p w:rsidR="00A5321D" w:rsidRPr="00990C24" w:rsidRDefault="00A5321D" w:rsidP="00803CC3">
            <w:pPr>
              <w:spacing w:after="0"/>
              <w:jc w:val="both"/>
              <w:rPr>
                <w:szCs w:val="24"/>
              </w:rPr>
            </w:pPr>
            <w:r w:rsidRPr="00990C24">
              <w:rPr>
                <w:szCs w:val="24"/>
              </w:rPr>
              <w:t>19.</w:t>
            </w:r>
            <w:r w:rsidR="00CB0319">
              <w:rPr>
                <w:szCs w:val="24"/>
              </w:rPr>
              <w:t>96</w:t>
            </w:r>
            <w:r w:rsidRPr="00990C24">
              <w:rPr>
                <w:szCs w:val="24"/>
              </w:rPr>
              <w:t>a</w:t>
            </w:r>
          </w:p>
        </w:tc>
        <w:tc>
          <w:tcPr>
            <w:tcW w:w="1207" w:type="dxa"/>
          </w:tcPr>
          <w:p w:rsidR="00A5321D" w:rsidRPr="00990C24" w:rsidRDefault="00C00826" w:rsidP="00803CC3">
            <w:pPr>
              <w:spacing w:after="0"/>
              <w:jc w:val="both"/>
              <w:rPr>
                <w:szCs w:val="24"/>
              </w:rPr>
            </w:pPr>
            <w:r w:rsidRPr="00990C24">
              <w:rPr>
                <w:szCs w:val="24"/>
              </w:rPr>
              <w:t>2.4</w:t>
            </w:r>
          </w:p>
        </w:tc>
        <w:tc>
          <w:tcPr>
            <w:tcW w:w="1098" w:type="dxa"/>
          </w:tcPr>
          <w:p w:rsidR="00A5321D" w:rsidRPr="00990C24" w:rsidRDefault="00A5321D" w:rsidP="00803CC3">
            <w:pPr>
              <w:spacing w:after="0"/>
              <w:jc w:val="both"/>
              <w:rPr>
                <w:szCs w:val="24"/>
              </w:rPr>
            </w:pPr>
            <w:r w:rsidRPr="00990C24">
              <w:rPr>
                <w:szCs w:val="24"/>
              </w:rPr>
              <w:t>73.30</w:t>
            </w:r>
          </w:p>
        </w:tc>
        <w:tc>
          <w:tcPr>
            <w:tcW w:w="971" w:type="dxa"/>
          </w:tcPr>
          <w:p w:rsidR="00A5321D" w:rsidRPr="00990C24" w:rsidRDefault="00C00826" w:rsidP="00803CC3">
            <w:pPr>
              <w:spacing w:after="0"/>
              <w:jc w:val="both"/>
              <w:rPr>
                <w:szCs w:val="24"/>
              </w:rPr>
            </w:pPr>
            <w:r w:rsidRPr="00990C24">
              <w:rPr>
                <w:szCs w:val="24"/>
              </w:rPr>
              <w:t>9.2</w:t>
            </w:r>
          </w:p>
        </w:tc>
        <w:tc>
          <w:tcPr>
            <w:tcW w:w="236" w:type="dxa"/>
          </w:tcPr>
          <w:p w:rsidR="00A5321D" w:rsidRPr="00990C24" w:rsidRDefault="00A5321D" w:rsidP="00803CC3">
            <w:pPr>
              <w:spacing w:after="0"/>
              <w:jc w:val="both"/>
              <w:rPr>
                <w:szCs w:val="24"/>
              </w:rPr>
            </w:pPr>
          </w:p>
        </w:tc>
        <w:tc>
          <w:tcPr>
            <w:tcW w:w="996" w:type="dxa"/>
            <w:gridSpan w:val="2"/>
          </w:tcPr>
          <w:p w:rsidR="00A5321D" w:rsidRPr="00990C24" w:rsidRDefault="00CB0319" w:rsidP="00803CC3">
            <w:pPr>
              <w:spacing w:after="0"/>
              <w:jc w:val="both"/>
              <w:rPr>
                <w:szCs w:val="24"/>
              </w:rPr>
            </w:pPr>
            <w:r>
              <w:rPr>
                <w:szCs w:val="24"/>
              </w:rPr>
              <w:t>25.58</w:t>
            </w:r>
            <w:r w:rsidR="00A5321D" w:rsidRPr="00990C24">
              <w:rPr>
                <w:szCs w:val="24"/>
              </w:rPr>
              <w:t>a</w:t>
            </w:r>
          </w:p>
        </w:tc>
        <w:tc>
          <w:tcPr>
            <w:tcW w:w="979" w:type="dxa"/>
            <w:gridSpan w:val="2"/>
          </w:tcPr>
          <w:p w:rsidR="00A5321D" w:rsidRPr="00990C24" w:rsidRDefault="00C00826" w:rsidP="00803CC3">
            <w:pPr>
              <w:spacing w:after="0"/>
              <w:jc w:val="both"/>
              <w:rPr>
                <w:szCs w:val="24"/>
              </w:rPr>
            </w:pPr>
            <w:r w:rsidRPr="00990C24">
              <w:rPr>
                <w:szCs w:val="24"/>
              </w:rPr>
              <w:t>14.4</w:t>
            </w:r>
          </w:p>
        </w:tc>
        <w:tc>
          <w:tcPr>
            <w:tcW w:w="1098" w:type="dxa"/>
          </w:tcPr>
          <w:p w:rsidR="00A5321D" w:rsidRPr="00990C24" w:rsidRDefault="00A5321D" w:rsidP="00803CC3">
            <w:pPr>
              <w:spacing w:after="0"/>
              <w:jc w:val="both"/>
              <w:rPr>
                <w:szCs w:val="24"/>
              </w:rPr>
            </w:pPr>
            <w:r w:rsidRPr="00990C24">
              <w:rPr>
                <w:szCs w:val="24"/>
              </w:rPr>
              <w:t>54.10</w:t>
            </w:r>
          </w:p>
        </w:tc>
        <w:tc>
          <w:tcPr>
            <w:tcW w:w="971" w:type="dxa"/>
          </w:tcPr>
          <w:p w:rsidR="00A5321D" w:rsidRPr="00990C24" w:rsidRDefault="009D5450" w:rsidP="00803CC3">
            <w:pPr>
              <w:spacing w:after="0"/>
              <w:jc w:val="both"/>
              <w:rPr>
                <w:szCs w:val="24"/>
              </w:rPr>
            </w:pPr>
            <w:r w:rsidRPr="00990C24">
              <w:rPr>
                <w:szCs w:val="24"/>
              </w:rPr>
              <w:t>0.2</w:t>
            </w:r>
          </w:p>
        </w:tc>
      </w:tr>
      <w:tr w:rsidR="00A5321D" w:rsidRPr="00990C24" w:rsidTr="007B180B">
        <w:trPr>
          <w:jc w:val="center"/>
        </w:trPr>
        <w:tc>
          <w:tcPr>
            <w:tcW w:w="1287" w:type="dxa"/>
          </w:tcPr>
          <w:p w:rsidR="00A5321D" w:rsidRPr="00990C24" w:rsidRDefault="00A5321D" w:rsidP="00803CC3">
            <w:pPr>
              <w:spacing w:after="0"/>
              <w:rPr>
                <w:szCs w:val="24"/>
              </w:rPr>
            </w:pPr>
            <w:r w:rsidRPr="00990C24">
              <w:rPr>
                <w:szCs w:val="24"/>
              </w:rPr>
              <w:t>Shading</w:t>
            </w:r>
          </w:p>
        </w:tc>
        <w:tc>
          <w:tcPr>
            <w:tcW w:w="1110" w:type="dxa"/>
            <w:gridSpan w:val="2"/>
          </w:tcPr>
          <w:p w:rsidR="00A5321D" w:rsidRPr="00990C24" w:rsidRDefault="00CB0319" w:rsidP="00803CC3">
            <w:pPr>
              <w:spacing w:after="0"/>
              <w:jc w:val="both"/>
              <w:rPr>
                <w:szCs w:val="24"/>
              </w:rPr>
            </w:pPr>
            <w:r>
              <w:rPr>
                <w:szCs w:val="24"/>
              </w:rPr>
              <w:t>17.53</w:t>
            </w:r>
            <w:r w:rsidR="00A5321D" w:rsidRPr="00990C24">
              <w:rPr>
                <w:szCs w:val="24"/>
              </w:rPr>
              <w:t>b</w:t>
            </w:r>
          </w:p>
        </w:tc>
        <w:tc>
          <w:tcPr>
            <w:tcW w:w="1207" w:type="dxa"/>
          </w:tcPr>
          <w:p w:rsidR="00A5321D" w:rsidRPr="00990C24" w:rsidRDefault="00C00826" w:rsidP="00803CC3">
            <w:pPr>
              <w:spacing w:after="0"/>
              <w:jc w:val="both"/>
              <w:rPr>
                <w:szCs w:val="24"/>
              </w:rPr>
            </w:pPr>
            <w:r w:rsidRPr="00990C24">
              <w:rPr>
                <w:szCs w:val="24"/>
              </w:rPr>
              <w:t>- 11.1</w:t>
            </w:r>
          </w:p>
        </w:tc>
        <w:tc>
          <w:tcPr>
            <w:tcW w:w="1098" w:type="dxa"/>
          </w:tcPr>
          <w:p w:rsidR="00A5321D" w:rsidRPr="00990C24" w:rsidRDefault="00A5321D" w:rsidP="00803CC3">
            <w:pPr>
              <w:spacing w:after="0"/>
              <w:jc w:val="both"/>
              <w:rPr>
                <w:szCs w:val="24"/>
              </w:rPr>
            </w:pPr>
            <w:r w:rsidRPr="00990C24">
              <w:rPr>
                <w:szCs w:val="24"/>
              </w:rPr>
              <w:t>68.90</w:t>
            </w:r>
          </w:p>
        </w:tc>
        <w:tc>
          <w:tcPr>
            <w:tcW w:w="971" w:type="dxa"/>
          </w:tcPr>
          <w:p w:rsidR="00A5321D" w:rsidRPr="00990C24" w:rsidRDefault="00C00826" w:rsidP="00803CC3">
            <w:pPr>
              <w:spacing w:after="0"/>
              <w:jc w:val="both"/>
              <w:rPr>
                <w:szCs w:val="24"/>
              </w:rPr>
            </w:pPr>
            <w:r w:rsidRPr="00990C24">
              <w:rPr>
                <w:szCs w:val="24"/>
              </w:rPr>
              <w:t>2.1</w:t>
            </w:r>
          </w:p>
        </w:tc>
        <w:tc>
          <w:tcPr>
            <w:tcW w:w="236" w:type="dxa"/>
          </w:tcPr>
          <w:p w:rsidR="00A5321D" w:rsidRPr="00990C24" w:rsidRDefault="00A5321D" w:rsidP="00803CC3">
            <w:pPr>
              <w:spacing w:after="0"/>
              <w:jc w:val="both"/>
              <w:rPr>
                <w:szCs w:val="24"/>
              </w:rPr>
            </w:pPr>
          </w:p>
        </w:tc>
        <w:tc>
          <w:tcPr>
            <w:tcW w:w="996" w:type="dxa"/>
            <w:gridSpan w:val="2"/>
          </w:tcPr>
          <w:p w:rsidR="00A5321D" w:rsidRPr="00990C24" w:rsidRDefault="00CB0319" w:rsidP="00803CC3">
            <w:pPr>
              <w:spacing w:after="0"/>
              <w:jc w:val="both"/>
              <w:rPr>
                <w:szCs w:val="24"/>
              </w:rPr>
            </w:pPr>
            <w:r>
              <w:rPr>
                <w:szCs w:val="24"/>
              </w:rPr>
              <w:t>20.71</w:t>
            </w:r>
            <w:r w:rsidR="00A5321D" w:rsidRPr="00990C24">
              <w:rPr>
                <w:szCs w:val="24"/>
              </w:rPr>
              <w:t>b</w:t>
            </w:r>
          </w:p>
        </w:tc>
        <w:tc>
          <w:tcPr>
            <w:tcW w:w="979" w:type="dxa"/>
            <w:gridSpan w:val="2"/>
          </w:tcPr>
          <w:p w:rsidR="00A5321D" w:rsidRPr="00990C24" w:rsidRDefault="00C00826" w:rsidP="00803CC3">
            <w:pPr>
              <w:spacing w:after="0"/>
              <w:jc w:val="both"/>
              <w:rPr>
                <w:szCs w:val="24"/>
              </w:rPr>
            </w:pPr>
            <w:r w:rsidRPr="00990C24">
              <w:rPr>
                <w:szCs w:val="24"/>
              </w:rPr>
              <w:t>- 7.4</w:t>
            </w:r>
          </w:p>
        </w:tc>
        <w:tc>
          <w:tcPr>
            <w:tcW w:w="1098" w:type="dxa"/>
          </w:tcPr>
          <w:p w:rsidR="00A5321D" w:rsidRPr="00990C24" w:rsidRDefault="00A5321D" w:rsidP="00803CC3">
            <w:pPr>
              <w:spacing w:after="0"/>
              <w:jc w:val="both"/>
              <w:rPr>
                <w:szCs w:val="24"/>
              </w:rPr>
            </w:pPr>
            <w:r w:rsidRPr="00990C24">
              <w:rPr>
                <w:szCs w:val="24"/>
              </w:rPr>
              <w:t>54.91</w:t>
            </w:r>
          </w:p>
        </w:tc>
        <w:tc>
          <w:tcPr>
            <w:tcW w:w="971" w:type="dxa"/>
          </w:tcPr>
          <w:p w:rsidR="00A5321D" w:rsidRPr="00990C24" w:rsidRDefault="009D5450" w:rsidP="00803CC3">
            <w:pPr>
              <w:spacing w:after="0"/>
              <w:jc w:val="both"/>
              <w:rPr>
                <w:szCs w:val="24"/>
              </w:rPr>
            </w:pPr>
            <w:r w:rsidRPr="00990C24">
              <w:rPr>
                <w:szCs w:val="24"/>
              </w:rPr>
              <w:t>1.7</w:t>
            </w:r>
          </w:p>
        </w:tc>
      </w:tr>
      <w:tr w:rsidR="00A5321D" w:rsidRPr="00990C24" w:rsidTr="007B180B">
        <w:trPr>
          <w:jc w:val="center"/>
        </w:trPr>
        <w:tc>
          <w:tcPr>
            <w:tcW w:w="1287" w:type="dxa"/>
            <w:tcBorders>
              <w:bottom w:val="single" w:sz="4" w:space="0" w:color="auto"/>
            </w:tcBorders>
          </w:tcPr>
          <w:p w:rsidR="00A5321D" w:rsidRPr="00990C24" w:rsidRDefault="00186A6C" w:rsidP="00803CC3">
            <w:pPr>
              <w:spacing w:after="0"/>
              <w:rPr>
                <w:szCs w:val="24"/>
              </w:rPr>
            </w:pPr>
            <w:r>
              <w:rPr>
                <w:szCs w:val="24"/>
              </w:rPr>
              <w:t>C</w:t>
            </w:r>
            <w:r w:rsidR="00A5321D" w:rsidRPr="00990C24">
              <w:rPr>
                <w:szCs w:val="24"/>
              </w:rPr>
              <w:t>ontrol</w:t>
            </w:r>
          </w:p>
        </w:tc>
        <w:tc>
          <w:tcPr>
            <w:tcW w:w="1110" w:type="dxa"/>
            <w:gridSpan w:val="2"/>
            <w:tcBorders>
              <w:bottom w:val="single" w:sz="4" w:space="0" w:color="auto"/>
            </w:tcBorders>
          </w:tcPr>
          <w:p w:rsidR="00A5321D" w:rsidRPr="00990C24" w:rsidRDefault="00CB0319" w:rsidP="00803CC3">
            <w:pPr>
              <w:spacing w:after="0"/>
              <w:jc w:val="both"/>
              <w:rPr>
                <w:szCs w:val="24"/>
              </w:rPr>
            </w:pPr>
            <w:r>
              <w:rPr>
                <w:szCs w:val="24"/>
              </w:rPr>
              <w:t>19.72</w:t>
            </w:r>
            <w:r w:rsidR="00A5321D" w:rsidRPr="00990C24">
              <w:rPr>
                <w:szCs w:val="24"/>
              </w:rPr>
              <w:t>b</w:t>
            </w:r>
          </w:p>
        </w:tc>
        <w:tc>
          <w:tcPr>
            <w:tcW w:w="1207" w:type="dxa"/>
            <w:tcBorders>
              <w:bottom w:val="single" w:sz="4" w:space="0" w:color="auto"/>
            </w:tcBorders>
          </w:tcPr>
          <w:p w:rsidR="00A5321D" w:rsidRPr="00990C24" w:rsidRDefault="000A4613" w:rsidP="00803CC3">
            <w:pPr>
              <w:spacing w:after="0"/>
              <w:jc w:val="both"/>
              <w:rPr>
                <w:szCs w:val="24"/>
              </w:rPr>
            </w:pPr>
            <w:r>
              <w:rPr>
                <w:szCs w:val="24"/>
              </w:rPr>
              <w:t>0</w:t>
            </w:r>
          </w:p>
        </w:tc>
        <w:tc>
          <w:tcPr>
            <w:tcW w:w="1098" w:type="dxa"/>
            <w:tcBorders>
              <w:bottom w:val="single" w:sz="4" w:space="0" w:color="auto"/>
            </w:tcBorders>
          </w:tcPr>
          <w:p w:rsidR="00A5321D" w:rsidRPr="00990C24" w:rsidRDefault="00A5321D" w:rsidP="00803CC3">
            <w:pPr>
              <w:spacing w:after="0"/>
              <w:jc w:val="both"/>
              <w:rPr>
                <w:szCs w:val="24"/>
              </w:rPr>
            </w:pPr>
            <w:r w:rsidRPr="00990C24">
              <w:rPr>
                <w:szCs w:val="24"/>
              </w:rPr>
              <w:t>67.50</w:t>
            </w:r>
          </w:p>
        </w:tc>
        <w:tc>
          <w:tcPr>
            <w:tcW w:w="971" w:type="dxa"/>
            <w:tcBorders>
              <w:bottom w:val="single" w:sz="4" w:space="0" w:color="auto"/>
            </w:tcBorders>
          </w:tcPr>
          <w:p w:rsidR="00A5321D" w:rsidRPr="00990C24" w:rsidRDefault="000A4613" w:rsidP="00803CC3">
            <w:pPr>
              <w:spacing w:after="0"/>
              <w:jc w:val="both"/>
              <w:rPr>
                <w:szCs w:val="24"/>
              </w:rPr>
            </w:pPr>
            <w:r>
              <w:rPr>
                <w:szCs w:val="24"/>
              </w:rPr>
              <w:t>0</w:t>
            </w:r>
          </w:p>
        </w:tc>
        <w:tc>
          <w:tcPr>
            <w:tcW w:w="236" w:type="dxa"/>
            <w:tcBorders>
              <w:bottom w:val="single" w:sz="4" w:space="0" w:color="auto"/>
            </w:tcBorders>
          </w:tcPr>
          <w:p w:rsidR="00A5321D" w:rsidRPr="00990C24" w:rsidRDefault="00A5321D" w:rsidP="00803CC3">
            <w:pPr>
              <w:spacing w:after="0"/>
              <w:jc w:val="both"/>
              <w:rPr>
                <w:szCs w:val="24"/>
              </w:rPr>
            </w:pPr>
          </w:p>
        </w:tc>
        <w:tc>
          <w:tcPr>
            <w:tcW w:w="996" w:type="dxa"/>
            <w:gridSpan w:val="2"/>
            <w:tcBorders>
              <w:bottom w:val="single" w:sz="4" w:space="0" w:color="auto"/>
            </w:tcBorders>
          </w:tcPr>
          <w:p w:rsidR="00A5321D" w:rsidRPr="00990C24" w:rsidRDefault="00CB0319" w:rsidP="00803CC3">
            <w:pPr>
              <w:spacing w:after="0"/>
              <w:jc w:val="both"/>
              <w:rPr>
                <w:szCs w:val="24"/>
              </w:rPr>
            </w:pPr>
            <w:r>
              <w:rPr>
                <w:szCs w:val="24"/>
              </w:rPr>
              <w:t>22.37</w:t>
            </w:r>
            <w:r w:rsidR="00A5321D" w:rsidRPr="00990C24">
              <w:rPr>
                <w:szCs w:val="24"/>
              </w:rPr>
              <w:t>b</w:t>
            </w:r>
          </w:p>
        </w:tc>
        <w:tc>
          <w:tcPr>
            <w:tcW w:w="979" w:type="dxa"/>
            <w:gridSpan w:val="2"/>
            <w:tcBorders>
              <w:bottom w:val="single" w:sz="4" w:space="0" w:color="auto"/>
            </w:tcBorders>
          </w:tcPr>
          <w:p w:rsidR="00A5321D" w:rsidRPr="00990C24" w:rsidRDefault="000A4613" w:rsidP="00803CC3">
            <w:pPr>
              <w:spacing w:after="0"/>
              <w:jc w:val="both"/>
              <w:rPr>
                <w:szCs w:val="24"/>
              </w:rPr>
            </w:pPr>
            <w:r>
              <w:rPr>
                <w:szCs w:val="24"/>
              </w:rPr>
              <w:t>0</w:t>
            </w:r>
          </w:p>
        </w:tc>
        <w:tc>
          <w:tcPr>
            <w:tcW w:w="1098" w:type="dxa"/>
            <w:tcBorders>
              <w:bottom w:val="single" w:sz="4" w:space="0" w:color="auto"/>
            </w:tcBorders>
          </w:tcPr>
          <w:p w:rsidR="00A5321D" w:rsidRPr="00990C24" w:rsidRDefault="00A5321D" w:rsidP="00803CC3">
            <w:pPr>
              <w:spacing w:after="0"/>
              <w:jc w:val="both"/>
              <w:rPr>
                <w:szCs w:val="24"/>
              </w:rPr>
            </w:pPr>
            <w:r w:rsidRPr="00990C24">
              <w:rPr>
                <w:szCs w:val="24"/>
              </w:rPr>
              <w:t>54.01</w:t>
            </w:r>
          </w:p>
        </w:tc>
        <w:tc>
          <w:tcPr>
            <w:tcW w:w="971" w:type="dxa"/>
            <w:tcBorders>
              <w:bottom w:val="single" w:sz="4" w:space="0" w:color="auto"/>
            </w:tcBorders>
          </w:tcPr>
          <w:p w:rsidR="00A5321D" w:rsidRPr="00990C24" w:rsidRDefault="000A4613" w:rsidP="00803CC3">
            <w:pPr>
              <w:spacing w:after="0"/>
              <w:jc w:val="both"/>
              <w:rPr>
                <w:szCs w:val="24"/>
              </w:rPr>
            </w:pPr>
            <w:r>
              <w:rPr>
                <w:szCs w:val="24"/>
              </w:rPr>
              <w:t>0</w:t>
            </w:r>
          </w:p>
        </w:tc>
      </w:tr>
      <w:tr w:rsidR="00A5321D" w:rsidRPr="00990C24" w:rsidTr="007B180B">
        <w:trPr>
          <w:jc w:val="center"/>
        </w:trPr>
        <w:tc>
          <w:tcPr>
            <w:tcW w:w="1287" w:type="dxa"/>
            <w:tcBorders>
              <w:top w:val="single" w:sz="4" w:space="0" w:color="auto"/>
            </w:tcBorders>
          </w:tcPr>
          <w:p w:rsidR="00A5321D" w:rsidRPr="00990C24" w:rsidRDefault="00A5321D" w:rsidP="00803CC3">
            <w:pPr>
              <w:spacing w:after="0"/>
              <w:rPr>
                <w:szCs w:val="24"/>
              </w:rPr>
            </w:pPr>
            <w:r w:rsidRPr="00990C24">
              <w:rPr>
                <w:szCs w:val="24"/>
              </w:rPr>
              <w:t>P Value</w:t>
            </w:r>
          </w:p>
        </w:tc>
        <w:tc>
          <w:tcPr>
            <w:tcW w:w="1110" w:type="dxa"/>
            <w:gridSpan w:val="2"/>
            <w:tcBorders>
              <w:top w:val="single" w:sz="4" w:space="0" w:color="auto"/>
            </w:tcBorders>
          </w:tcPr>
          <w:p w:rsidR="00A5321D" w:rsidRPr="00990C24" w:rsidRDefault="00A5321D" w:rsidP="00803CC3">
            <w:pPr>
              <w:spacing w:after="0"/>
              <w:jc w:val="both"/>
              <w:rPr>
                <w:szCs w:val="24"/>
              </w:rPr>
            </w:pPr>
            <w:r w:rsidRPr="00990C24">
              <w:rPr>
                <w:szCs w:val="24"/>
              </w:rPr>
              <w:t>&lt;0.001</w:t>
            </w:r>
          </w:p>
        </w:tc>
        <w:tc>
          <w:tcPr>
            <w:tcW w:w="1207" w:type="dxa"/>
            <w:tcBorders>
              <w:top w:val="single" w:sz="4" w:space="0" w:color="auto"/>
            </w:tcBorders>
          </w:tcPr>
          <w:p w:rsidR="00A5321D" w:rsidRPr="00990C24" w:rsidRDefault="00A5321D" w:rsidP="00803CC3">
            <w:pPr>
              <w:spacing w:after="0"/>
              <w:jc w:val="both"/>
              <w:rPr>
                <w:szCs w:val="24"/>
              </w:rPr>
            </w:pPr>
          </w:p>
        </w:tc>
        <w:tc>
          <w:tcPr>
            <w:tcW w:w="1098" w:type="dxa"/>
            <w:tcBorders>
              <w:top w:val="single" w:sz="4" w:space="0" w:color="auto"/>
            </w:tcBorders>
          </w:tcPr>
          <w:p w:rsidR="00A5321D" w:rsidRPr="00990C24" w:rsidRDefault="00A5321D" w:rsidP="00803CC3">
            <w:pPr>
              <w:spacing w:after="0"/>
              <w:jc w:val="both"/>
              <w:rPr>
                <w:szCs w:val="24"/>
              </w:rPr>
            </w:pPr>
            <w:r w:rsidRPr="00990C24">
              <w:rPr>
                <w:szCs w:val="24"/>
              </w:rPr>
              <w:t>0.177</w:t>
            </w:r>
          </w:p>
        </w:tc>
        <w:tc>
          <w:tcPr>
            <w:tcW w:w="971" w:type="dxa"/>
            <w:tcBorders>
              <w:top w:val="single" w:sz="4" w:space="0" w:color="auto"/>
            </w:tcBorders>
          </w:tcPr>
          <w:p w:rsidR="00A5321D" w:rsidRPr="00990C24" w:rsidRDefault="00A5321D" w:rsidP="00803CC3">
            <w:pPr>
              <w:spacing w:after="0"/>
              <w:jc w:val="both"/>
              <w:rPr>
                <w:szCs w:val="24"/>
              </w:rPr>
            </w:pPr>
          </w:p>
        </w:tc>
        <w:tc>
          <w:tcPr>
            <w:tcW w:w="236" w:type="dxa"/>
            <w:tcBorders>
              <w:top w:val="single" w:sz="4" w:space="0" w:color="auto"/>
            </w:tcBorders>
          </w:tcPr>
          <w:p w:rsidR="00A5321D" w:rsidRPr="00990C24" w:rsidRDefault="00A5321D" w:rsidP="00803CC3">
            <w:pPr>
              <w:spacing w:after="0"/>
              <w:jc w:val="both"/>
              <w:rPr>
                <w:szCs w:val="24"/>
              </w:rPr>
            </w:pPr>
          </w:p>
        </w:tc>
        <w:tc>
          <w:tcPr>
            <w:tcW w:w="996" w:type="dxa"/>
            <w:gridSpan w:val="2"/>
            <w:tcBorders>
              <w:top w:val="single" w:sz="4" w:space="0" w:color="auto"/>
            </w:tcBorders>
          </w:tcPr>
          <w:p w:rsidR="00A5321D" w:rsidRPr="00990C24" w:rsidRDefault="00A5321D" w:rsidP="00803CC3">
            <w:pPr>
              <w:spacing w:after="0"/>
              <w:jc w:val="both"/>
              <w:rPr>
                <w:szCs w:val="24"/>
              </w:rPr>
            </w:pPr>
            <w:r w:rsidRPr="00990C24">
              <w:rPr>
                <w:szCs w:val="24"/>
              </w:rPr>
              <w:t>&lt;0.001</w:t>
            </w:r>
          </w:p>
        </w:tc>
        <w:tc>
          <w:tcPr>
            <w:tcW w:w="979" w:type="dxa"/>
            <w:gridSpan w:val="2"/>
            <w:tcBorders>
              <w:top w:val="single" w:sz="4" w:space="0" w:color="auto"/>
            </w:tcBorders>
          </w:tcPr>
          <w:p w:rsidR="00A5321D" w:rsidRPr="00990C24" w:rsidRDefault="00A5321D" w:rsidP="00803CC3">
            <w:pPr>
              <w:spacing w:after="0"/>
              <w:jc w:val="both"/>
              <w:rPr>
                <w:szCs w:val="24"/>
              </w:rPr>
            </w:pPr>
          </w:p>
        </w:tc>
        <w:tc>
          <w:tcPr>
            <w:tcW w:w="1098" w:type="dxa"/>
            <w:tcBorders>
              <w:top w:val="single" w:sz="4" w:space="0" w:color="auto"/>
            </w:tcBorders>
          </w:tcPr>
          <w:p w:rsidR="00A5321D" w:rsidRPr="00990C24" w:rsidRDefault="00A5321D" w:rsidP="00803CC3">
            <w:pPr>
              <w:spacing w:after="0"/>
              <w:jc w:val="both"/>
              <w:rPr>
                <w:szCs w:val="24"/>
              </w:rPr>
            </w:pPr>
            <w:r w:rsidRPr="00990C24">
              <w:rPr>
                <w:szCs w:val="24"/>
              </w:rPr>
              <w:t>0.795</w:t>
            </w:r>
          </w:p>
        </w:tc>
        <w:tc>
          <w:tcPr>
            <w:tcW w:w="971" w:type="dxa"/>
            <w:tcBorders>
              <w:top w:val="single" w:sz="4" w:space="0" w:color="auto"/>
            </w:tcBorders>
          </w:tcPr>
          <w:p w:rsidR="00A5321D" w:rsidRPr="00990C24" w:rsidRDefault="00A5321D" w:rsidP="00803CC3">
            <w:pPr>
              <w:spacing w:after="0"/>
              <w:jc w:val="both"/>
              <w:rPr>
                <w:szCs w:val="24"/>
              </w:rPr>
            </w:pPr>
          </w:p>
        </w:tc>
      </w:tr>
      <w:tr w:rsidR="00A5321D" w:rsidRPr="00990C24" w:rsidTr="007B180B">
        <w:trPr>
          <w:jc w:val="center"/>
        </w:trPr>
        <w:tc>
          <w:tcPr>
            <w:tcW w:w="1287" w:type="dxa"/>
            <w:tcBorders>
              <w:bottom w:val="single" w:sz="4" w:space="0" w:color="auto"/>
            </w:tcBorders>
          </w:tcPr>
          <w:p w:rsidR="00A5321D" w:rsidRPr="00990C24" w:rsidRDefault="00A5321D" w:rsidP="00803CC3">
            <w:pPr>
              <w:spacing w:after="0"/>
              <w:rPr>
                <w:szCs w:val="24"/>
              </w:rPr>
            </w:pPr>
            <w:r w:rsidRPr="00990C24">
              <w:rPr>
                <w:szCs w:val="24"/>
              </w:rPr>
              <w:t>LSD</w:t>
            </w:r>
          </w:p>
        </w:tc>
        <w:tc>
          <w:tcPr>
            <w:tcW w:w="1110" w:type="dxa"/>
            <w:gridSpan w:val="2"/>
            <w:tcBorders>
              <w:bottom w:val="single" w:sz="4" w:space="0" w:color="auto"/>
            </w:tcBorders>
          </w:tcPr>
          <w:p w:rsidR="00A5321D" w:rsidRPr="00990C24" w:rsidRDefault="00A5321D" w:rsidP="00803CC3">
            <w:pPr>
              <w:spacing w:after="0"/>
              <w:jc w:val="both"/>
              <w:rPr>
                <w:szCs w:val="24"/>
              </w:rPr>
            </w:pPr>
            <w:r w:rsidRPr="00990C24">
              <w:rPr>
                <w:szCs w:val="24"/>
              </w:rPr>
              <w:t>1.665</w:t>
            </w:r>
          </w:p>
        </w:tc>
        <w:tc>
          <w:tcPr>
            <w:tcW w:w="1207" w:type="dxa"/>
            <w:tcBorders>
              <w:bottom w:val="single" w:sz="4" w:space="0" w:color="auto"/>
            </w:tcBorders>
          </w:tcPr>
          <w:p w:rsidR="00A5321D" w:rsidRPr="00990C24" w:rsidRDefault="00A5321D" w:rsidP="00803CC3">
            <w:pPr>
              <w:spacing w:after="0"/>
              <w:jc w:val="both"/>
              <w:rPr>
                <w:szCs w:val="24"/>
              </w:rPr>
            </w:pPr>
          </w:p>
        </w:tc>
        <w:tc>
          <w:tcPr>
            <w:tcW w:w="1098" w:type="dxa"/>
            <w:tcBorders>
              <w:bottom w:val="single" w:sz="4" w:space="0" w:color="auto"/>
            </w:tcBorders>
          </w:tcPr>
          <w:p w:rsidR="00A5321D" w:rsidRPr="00990C24" w:rsidRDefault="00A5321D" w:rsidP="00803CC3">
            <w:pPr>
              <w:spacing w:after="0"/>
              <w:jc w:val="both"/>
              <w:rPr>
                <w:szCs w:val="24"/>
              </w:rPr>
            </w:pPr>
            <w:r w:rsidRPr="00990C24">
              <w:rPr>
                <w:szCs w:val="24"/>
              </w:rPr>
              <w:t>11.290</w:t>
            </w:r>
          </w:p>
        </w:tc>
        <w:tc>
          <w:tcPr>
            <w:tcW w:w="971" w:type="dxa"/>
            <w:tcBorders>
              <w:bottom w:val="single" w:sz="4" w:space="0" w:color="auto"/>
            </w:tcBorders>
          </w:tcPr>
          <w:p w:rsidR="00A5321D" w:rsidRPr="00990C24" w:rsidRDefault="00A5321D" w:rsidP="00803CC3">
            <w:pPr>
              <w:spacing w:after="0"/>
              <w:jc w:val="both"/>
              <w:rPr>
                <w:szCs w:val="24"/>
              </w:rPr>
            </w:pPr>
          </w:p>
        </w:tc>
        <w:tc>
          <w:tcPr>
            <w:tcW w:w="236" w:type="dxa"/>
            <w:tcBorders>
              <w:bottom w:val="single" w:sz="4" w:space="0" w:color="auto"/>
            </w:tcBorders>
          </w:tcPr>
          <w:p w:rsidR="00A5321D" w:rsidRPr="00990C24" w:rsidRDefault="00A5321D" w:rsidP="00803CC3">
            <w:pPr>
              <w:spacing w:after="0"/>
              <w:jc w:val="both"/>
              <w:rPr>
                <w:szCs w:val="24"/>
              </w:rPr>
            </w:pPr>
          </w:p>
        </w:tc>
        <w:tc>
          <w:tcPr>
            <w:tcW w:w="996" w:type="dxa"/>
            <w:gridSpan w:val="2"/>
            <w:tcBorders>
              <w:bottom w:val="single" w:sz="4" w:space="0" w:color="auto"/>
            </w:tcBorders>
          </w:tcPr>
          <w:p w:rsidR="00A5321D" w:rsidRPr="00990C24" w:rsidRDefault="00A5321D" w:rsidP="00803CC3">
            <w:pPr>
              <w:spacing w:after="0"/>
              <w:jc w:val="both"/>
              <w:rPr>
                <w:szCs w:val="24"/>
              </w:rPr>
            </w:pPr>
            <w:r w:rsidRPr="00990C24">
              <w:rPr>
                <w:szCs w:val="24"/>
              </w:rPr>
              <w:t>1.675</w:t>
            </w:r>
          </w:p>
        </w:tc>
        <w:tc>
          <w:tcPr>
            <w:tcW w:w="979" w:type="dxa"/>
            <w:gridSpan w:val="2"/>
            <w:tcBorders>
              <w:bottom w:val="single" w:sz="4" w:space="0" w:color="auto"/>
            </w:tcBorders>
          </w:tcPr>
          <w:p w:rsidR="00A5321D" w:rsidRPr="00990C24" w:rsidRDefault="00A5321D" w:rsidP="00803CC3">
            <w:pPr>
              <w:spacing w:after="0"/>
              <w:jc w:val="both"/>
              <w:rPr>
                <w:szCs w:val="24"/>
              </w:rPr>
            </w:pPr>
          </w:p>
        </w:tc>
        <w:tc>
          <w:tcPr>
            <w:tcW w:w="1098" w:type="dxa"/>
            <w:tcBorders>
              <w:bottom w:val="single" w:sz="4" w:space="0" w:color="auto"/>
            </w:tcBorders>
          </w:tcPr>
          <w:p w:rsidR="00A5321D" w:rsidRPr="00990C24" w:rsidRDefault="00A5321D" w:rsidP="00803CC3">
            <w:pPr>
              <w:spacing w:after="0"/>
              <w:jc w:val="both"/>
              <w:rPr>
                <w:szCs w:val="24"/>
              </w:rPr>
            </w:pPr>
            <w:r w:rsidRPr="00990C24">
              <w:rPr>
                <w:szCs w:val="24"/>
              </w:rPr>
              <w:t>3.560</w:t>
            </w:r>
          </w:p>
        </w:tc>
        <w:tc>
          <w:tcPr>
            <w:tcW w:w="971" w:type="dxa"/>
            <w:tcBorders>
              <w:bottom w:val="single" w:sz="4" w:space="0" w:color="auto"/>
            </w:tcBorders>
          </w:tcPr>
          <w:p w:rsidR="00A5321D" w:rsidRPr="00990C24" w:rsidRDefault="00A5321D" w:rsidP="00803CC3">
            <w:pPr>
              <w:spacing w:after="0"/>
              <w:jc w:val="both"/>
              <w:rPr>
                <w:szCs w:val="24"/>
              </w:rPr>
            </w:pPr>
          </w:p>
        </w:tc>
      </w:tr>
    </w:tbl>
    <w:p w:rsidR="00E20DA2" w:rsidRPr="006B0AC7" w:rsidRDefault="00352DF9" w:rsidP="00786B84">
      <w:pPr>
        <w:spacing w:after="0"/>
        <w:jc w:val="both"/>
        <w:rPr>
          <w:szCs w:val="24"/>
        </w:rPr>
      </w:pPr>
      <w:r>
        <w:rPr>
          <w:szCs w:val="24"/>
        </w:rPr>
        <w:t>Key:</w:t>
      </w:r>
      <w:r w:rsidRPr="006B0AC7">
        <w:rPr>
          <w:szCs w:val="24"/>
        </w:rPr>
        <w:t xml:space="preserve"> Means</w:t>
      </w:r>
      <w:r w:rsidR="00786B84" w:rsidRPr="006B0AC7">
        <w:rPr>
          <w:szCs w:val="24"/>
        </w:rPr>
        <w:t xml:space="preserve"> followed by the same letter</w:t>
      </w:r>
      <w:r w:rsidR="00DF6721">
        <w:rPr>
          <w:szCs w:val="24"/>
        </w:rPr>
        <w:t>(</w:t>
      </w:r>
      <w:r w:rsidR="00786B84" w:rsidRPr="006B0AC7">
        <w:rPr>
          <w:szCs w:val="24"/>
        </w:rPr>
        <w:t>s</w:t>
      </w:r>
      <w:r w:rsidR="00DF6721">
        <w:rPr>
          <w:szCs w:val="24"/>
        </w:rPr>
        <w:t>)</w:t>
      </w:r>
      <w:r w:rsidR="00786B84" w:rsidRPr="006B0AC7">
        <w:rPr>
          <w:szCs w:val="24"/>
        </w:rPr>
        <w:t xml:space="preserve"> within a column are not significantly different according to </w:t>
      </w:r>
      <w:r w:rsidR="00786B84" w:rsidRPr="006B0AC7">
        <w:rPr>
          <w:rFonts w:eastAsia="Times New Roman"/>
          <w:szCs w:val="24"/>
        </w:rPr>
        <w:t xml:space="preserve">the </w:t>
      </w:r>
      <w:r w:rsidR="00786B84" w:rsidRPr="006B0AC7">
        <w:rPr>
          <w:szCs w:val="24"/>
        </w:rPr>
        <w:t xml:space="preserve">least significant </w:t>
      </w:r>
      <w:r w:rsidR="00C013B3">
        <w:rPr>
          <w:szCs w:val="24"/>
        </w:rPr>
        <w:t>difference test</w:t>
      </w:r>
      <w:r w:rsidR="00786B84" w:rsidRPr="006B0AC7">
        <w:rPr>
          <w:szCs w:val="24"/>
        </w:rPr>
        <w:t xml:space="preserve"> at </w:t>
      </w:r>
      <w:r w:rsidR="00786B84" w:rsidRPr="000346FC">
        <w:rPr>
          <w:szCs w:val="24"/>
        </w:rPr>
        <w:t xml:space="preserve">P </w:t>
      </w:r>
      <w:r w:rsidR="000346FC" w:rsidRPr="000346FC">
        <w:rPr>
          <w:szCs w:val="24"/>
        </w:rPr>
        <w:t>=</w:t>
      </w:r>
      <w:r w:rsidR="00786B84" w:rsidRPr="006B0AC7">
        <w:rPr>
          <w:szCs w:val="24"/>
        </w:rPr>
        <w:t xml:space="preserve"> 0.05</w:t>
      </w:r>
      <w:r w:rsidR="00DF6721">
        <w:rPr>
          <w:szCs w:val="24"/>
        </w:rPr>
        <w:t xml:space="preserve"> based on control.</w:t>
      </w:r>
    </w:p>
    <w:p w:rsidR="006D7C82" w:rsidRPr="00C56845" w:rsidRDefault="00AE51BD" w:rsidP="00C56845">
      <w:pPr>
        <w:pStyle w:val="Heading2"/>
        <w:spacing w:after="120" w:line="480" w:lineRule="auto"/>
        <w:jc w:val="both"/>
        <w:rPr>
          <w:rFonts w:ascii="Times New Roman" w:hAnsi="Times New Roman" w:cs="Times New Roman"/>
          <w:i w:val="0"/>
          <w:sz w:val="24"/>
          <w:szCs w:val="24"/>
        </w:rPr>
      </w:pPr>
      <w:bookmarkStart w:id="53" w:name="_Toc404238500"/>
      <w:r w:rsidRPr="00C56845">
        <w:rPr>
          <w:rFonts w:ascii="Times New Roman" w:hAnsi="Times New Roman" w:cs="Times New Roman"/>
          <w:i w:val="0"/>
          <w:sz w:val="24"/>
          <w:szCs w:val="24"/>
        </w:rPr>
        <w:lastRenderedPageBreak/>
        <w:t>4.1.2</w:t>
      </w:r>
      <w:r w:rsidR="00DA2677" w:rsidRPr="00C56845">
        <w:rPr>
          <w:rFonts w:ascii="Times New Roman" w:hAnsi="Times New Roman" w:cs="Times New Roman"/>
          <w:i w:val="0"/>
          <w:sz w:val="24"/>
          <w:szCs w:val="24"/>
        </w:rPr>
        <w:t xml:space="preserve"> Climatic conditions on tomatoes grown under </w:t>
      </w:r>
      <w:r w:rsidR="00B01B54" w:rsidRPr="00C56845">
        <w:rPr>
          <w:rFonts w:ascii="Times New Roman" w:hAnsi="Times New Roman" w:cs="Times New Roman"/>
          <w:i w:val="0"/>
          <w:sz w:val="24"/>
          <w:szCs w:val="24"/>
        </w:rPr>
        <w:t>Agronet</w:t>
      </w:r>
      <w:r w:rsidR="00DA2677" w:rsidRPr="00C56845">
        <w:rPr>
          <w:rFonts w:ascii="Times New Roman" w:hAnsi="Times New Roman" w:cs="Times New Roman"/>
          <w:i w:val="0"/>
          <w:sz w:val="24"/>
          <w:szCs w:val="24"/>
        </w:rPr>
        <w:t xml:space="preserve">s in the field at Kabete from </w:t>
      </w:r>
      <w:r w:rsidR="00F7449A" w:rsidRPr="00C56845">
        <w:rPr>
          <w:rFonts w:ascii="Times New Roman" w:hAnsi="Times New Roman" w:cs="Times New Roman"/>
          <w:i w:val="0"/>
          <w:sz w:val="24"/>
          <w:szCs w:val="24"/>
        </w:rPr>
        <w:t>September</w:t>
      </w:r>
      <w:r w:rsidR="00DA2677" w:rsidRPr="00C56845">
        <w:rPr>
          <w:rFonts w:ascii="Times New Roman" w:hAnsi="Times New Roman" w:cs="Times New Roman"/>
          <w:i w:val="0"/>
          <w:sz w:val="24"/>
          <w:szCs w:val="24"/>
        </w:rPr>
        <w:t xml:space="preserve"> to December 2012 and March to June 2013</w:t>
      </w:r>
      <w:bookmarkEnd w:id="53"/>
    </w:p>
    <w:p w:rsidR="006202AD" w:rsidRPr="006B0AC7" w:rsidRDefault="006202AD" w:rsidP="0067275E">
      <w:pPr>
        <w:jc w:val="both"/>
      </w:pPr>
      <w:r w:rsidRPr="006B0AC7">
        <w:t xml:space="preserve">High </w:t>
      </w:r>
      <w:r w:rsidR="00AC6981" w:rsidRPr="006B0AC7">
        <w:t>significant</w:t>
      </w:r>
      <w:r w:rsidR="00AC6981">
        <w:t xml:space="preserve"> (</w:t>
      </w:r>
      <w:r w:rsidR="009163E8">
        <w:t>P&lt;0.001)</w:t>
      </w:r>
      <w:r w:rsidRPr="006B0AC7">
        <w:t xml:space="preserve"> mean temper</w:t>
      </w:r>
      <w:r w:rsidR="00A1369A">
        <w:t xml:space="preserve">ature were recorded inside the </w:t>
      </w:r>
      <w:r w:rsidR="00B01B54">
        <w:t>Agronet</w:t>
      </w:r>
      <w:r w:rsidRPr="006B0AC7">
        <w:t xml:space="preserve"> covered plots</w:t>
      </w:r>
      <w:r w:rsidR="00BF152B">
        <w:t xml:space="preserve"> </w:t>
      </w:r>
      <w:r w:rsidRPr="006B0AC7">
        <w:t>during season 1 compared with the control</w:t>
      </w:r>
      <w:r w:rsidR="00A96262">
        <w:t xml:space="preserve"> (</w:t>
      </w:r>
      <w:r w:rsidR="00B01B54">
        <w:t>Table</w:t>
      </w:r>
      <w:r w:rsidR="00BF152B">
        <w:t xml:space="preserve"> </w:t>
      </w:r>
      <w:r w:rsidR="006E0C65">
        <w:t>4.</w:t>
      </w:r>
      <w:r w:rsidR="00786B84" w:rsidRPr="006B0AC7">
        <w:t>2)</w:t>
      </w:r>
      <w:r w:rsidRPr="006B0AC7">
        <w:t xml:space="preserve">. Across the </w:t>
      </w:r>
      <w:r w:rsidR="00B01B54">
        <w:t>Agronet</w:t>
      </w:r>
      <w:r w:rsidRPr="006B0AC7">
        <w:t>s</w:t>
      </w:r>
      <w:r w:rsidR="00786B84" w:rsidRPr="006B0AC7">
        <w:t xml:space="preserve"> covered plots</w:t>
      </w:r>
      <w:r w:rsidRPr="006B0AC7">
        <w:t xml:space="preserve">, 0.4 mm mesh </w:t>
      </w:r>
      <w:r w:rsidR="00B01B54">
        <w:t>Agronet</w:t>
      </w:r>
      <w:r w:rsidRPr="006B0AC7">
        <w:t>s recorded the highest temperature means although it did not vary significantly</w:t>
      </w:r>
      <w:r w:rsidR="007B7550" w:rsidRPr="006B0AC7">
        <w:t xml:space="preserve"> (p&gt; 0.05)</w:t>
      </w:r>
      <w:r w:rsidRPr="006B0AC7">
        <w:t xml:space="preserve"> with that of 0.9mm mesh treated </w:t>
      </w:r>
      <w:r w:rsidR="00B01B54">
        <w:t>Agronet</w:t>
      </w:r>
      <w:r w:rsidRPr="006B0AC7">
        <w:t xml:space="preserve"> and 0.9 mm mesh untreated </w:t>
      </w:r>
      <w:r w:rsidR="00B01B54">
        <w:t>Agronet</w:t>
      </w:r>
      <w:r w:rsidRPr="006B0AC7">
        <w:t>s. During season 2, temperature</w:t>
      </w:r>
      <w:r w:rsidR="00BA76BA" w:rsidRPr="006B0AC7">
        <w:t>s</w:t>
      </w:r>
      <w:r w:rsidRPr="006B0AC7">
        <w:t xml:space="preserve"> did not vary</w:t>
      </w:r>
      <w:r w:rsidR="00E12840">
        <w:t xml:space="preserve"> (p&gt;</w:t>
      </w:r>
      <w:r w:rsidR="00F7449A" w:rsidRPr="006B0AC7">
        <w:t>0.05)</w:t>
      </w:r>
      <w:r w:rsidRPr="006B0AC7">
        <w:t xml:space="preserve"> across the </w:t>
      </w:r>
      <w:r w:rsidR="00B01B54">
        <w:t>Agronet</w:t>
      </w:r>
      <w:r w:rsidRPr="006B0AC7">
        <w:t xml:space="preserve">s levels but the plot covered with the </w:t>
      </w:r>
      <w:r w:rsidR="00B01B54">
        <w:t>Agronet</w:t>
      </w:r>
      <w:r w:rsidRPr="006B0AC7">
        <w:t>s registered higher mean temperatures compared with the control</w:t>
      </w:r>
      <w:r w:rsidR="00A96262">
        <w:t xml:space="preserve"> (</w:t>
      </w:r>
      <w:r w:rsidR="00B01B54">
        <w:t>Table</w:t>
      </w:r>
      <w:r w:rsidR="00BF152B">
        <w:t xml:space="preserve"> </w:t>
      </w:r>
      <w:r w:rsidR="006E0C65">
        <w:t>4.</w:t>
      </w:r>
      <w:r w:rsidR="00F7449A" w:rsidRPr="006B0AC7">
        <w:t>2)</w:t>
      </w:r>
      <w:r w:rsidRPr="006B0AC7">
        <w:t>.</w:t>
      </w:r>
    </w:p>
    <w:p w:rsidR="006202AD" w:rsidRDefault="006202AD" w:rsidP="0067275E">
      <w:pPr>
        <w:jc w:val="both"/>
      </w:pPr>
      <w:r w:rsidRPr="006B0AC7">
        <w:t xml:space="preserve">Relative humidity </w:t>
      </w:r>
      <w:r w:rsidR="007B7550" w:rsidRPr="006B0AC7">
        <w:t>did not vary significantly</w:t>
      </w:r>
      <w:r w:rsidR="00F7449A" w:rsidRPr="006B0AC7">
        <w:t xml:space="preserve"> (p&gt; 0.05)</w:t>
      </w:r>
      <w:r w:rsidR="007B7550" w:rsidRPr="006B0AC7">
        <w:t xml:space="preserve"> across the </w:t>
      </w:r>
      <w:r w:rsidR="00B01B54">
        <w:t>Agronet</w:t>
      </w:r>
      <w:r w:rsidR="007B7550" w:rsidRPr="006B0AC7">
        <w:t xml:space="preserve"> levels during the two seasons</w:t>
      </w:r>
      <w:r w:rsidR="00A96262">
        <w:t xml:space="preserve"> (</w:t>
      </w:r>
      <w:r w:rsidR="00B01B54">
        <w:t>Table</w:t>
      </w:r>
      <w:r w:rsidR="00BF152B">
        <w:t xml:space="preserve"> </w:t>
      </w:r>
      <w:r w:rsidR="006E0C65">
        <w:t>4.</w:t>
      </w:r>
      <w:r w:rsidR="00F7449A" w:rsidRPr="006B0AC7">
        <w:t>2)</w:t>
      </w:r>
      <w:r w:rsidR="007B7550" w:rsidRPr="006B0AC7">
        <w:t xml:space="preserve">. However, higher relative humidity </w:t>
      </w:r>
      <w:r w:rsidR="00F7449A" w:rsidRPr="006B0AC7">
        <w:t>was</w:t>
      </w:r>
      <w:r w:rsidR="007B7550" w:rsidRPr="006B0AC7">
        <w:t xml:space="preserve"> recorded in the </w:t>
      </w:r>
      <w:r w:rsidR="00B01B54">
        <w:t>Agronet</w:t>
      </w:r>
      <w:r w:rsidR="007B7550" w:rsidRPr="006B0AC7">
        <w:t xml:space="preserve"> covered </w:t>
      </w:r>
      <w:r w:rsidR="00F7449A" w:rsidRPr="006B0AC7">
        <w:t xml:space="preserve">plots compared with the control. </w:t>
      </w:r>
      <w:r w:rsidR="00B01B54">
        <w:t>Agronet</w:t>
      </w:r>
      <w:r w:rsidR="007B7550" w:rsidRPr="006B0AC7">
        <w:t xml:space="preserve"> 0.4 mm mesh </w:t>
      </w:r>
      <w:r w:rsidR="00B01B54">
        <w:t>Agronet</w:t>
      </w:r>
      <w:r w:rsidR="00F7449A" w:rsidRPr="006B0AC7">
        <w:t xml:space="preserve"> registered</w:t>
      </w:r>
      <w:r w:rsidR="007B7550" w:rsidRPr="006B0AC7">
        <w:t xml:space="preserve"> higher </w:t>
      </w:r>
      <w:r w:rsidR="00F7449A" w:rsidRPr="006B0AC7">
        <w:t>humidity in comparison with 0.9</w:t>
      </w:r>
      <w:r w:rsidR="007B7550" w:rsidRPr="006B0AC7">
        <w:t xml:space="preserve"> mm mes</w:t>
      </w:r>
      <w:r w:rsidR="00F7449A" w:rsidRPr="006B0AC7">
        <w:t xml:space="preserve">h </w:t>
      </w:r>
      <w:r w:rsidR="00B01B54">
        <w:t>Agronet</w:t>
      </w:r>
      <w:r w:rsidR="00F7449A" w:rsidRPr="006B0AC7">
        <w:t>s either treated or un</w:t>
      </w:r>
      <w:r w:rsidR="007B7550" w:rsidRPr="006B0AC7">
        <w:t>treated</w:t>
      </w:r>
      <w:r w:rsidR="00F7449A" w:rsidRPr="006B0AC7">
        <w:t xml:space="preserve"> but</w:t>
      </w:r>
      <w:r w:rsidR="00937E80">
        <w:t xml:space="preserve"> did not vary significantly </w:t>
      </w:r>
      <w:r w:rsidR="00CE5A74">
        <w:t>(P&gt;0.05)</w:t>
      </w:r>
      <w:r w:rsidR="00F7449A" w:rsidRPr="006B0AC7">
        <w:t xml:space="preserve"> from each other</w:t>
      </w:r>
      <w:r w:rsidR="007B7550" w:rsidRPr="006B0AC7">
        <w:t>.</w:t>
      </w:r>
    </w:p>
    <w:p w:rsidR="002C2499" w:rsidRDefault="002C2499" w:rsidP="0067275E">
      <w:pPr>
        <w:jc w:val="both"/>
      </w:pPr>
    </w:p>
    <w:p w:rsidR="002C2499" w:rsidRDefault="002C2499" w:rsidP="0067275E">
      <w:pPr>
        <w:jc w:val="both"/>
      </w:pPr>
    </w:p>
    <w:p w:rsidR="002C2499" w:rsidRDefault="002C2499" w:rsidP="0067275E">
      <w:pPr>
        <w:jc w:val="both"/>
      </w:pPr>
    </w:p>
    <w:p w:rsidR="002C2499" w:rsidRDefault="002C2499" w:rsidP="0067275E">
      <w:pPr>
        <w:jc w:val="both"/>
      </w:pPr>
    </w:p>
    <w:p w:rsidR="002C2499" w:rsidRDefault="002C2499" w:rsidP="0067275E">
      <w:pPr>
        <w:jc w:val="both"/>
      </w:pPr>
    </w:p>
    <w:p w:rsidR="002C2499" w:rsidRDefault="002C2499" w:rsidP="0067275E">
      <w:pPr>
        <w:jc w:val="both"/>
      </w:pPr>
    </w:p>
    <w:p w:rsidR="002C2499" w:rsidRPr="006B0AC7" w:rsidRDefault="002C2499" w:rsidP="0067275E">
      <w:pPr>
        <w:jc w:val="both"/>
      </w:pPr>
    </w:p>
    <w:p w:rsidR="00DA2677" w:rsidRPr="00CA3700" w:rsidRDefault="00B01B54" w:rsidP="00DA2677">
      <w:pPr>
        <w:rPr>
          <w:b/>
        </w:rPr>
      </w:pPr>
      <w:bookmarkStart w:id="54" w:name="_Toc307944555"/>
      <w:bookmarkStart w:id="55" w:name="_Toc404238539"/>
      <w:proofErr w:type="gramStart"/>
      <w:r w:rsidRPr="00CA3700">
        <w:rPr>
          <w:b/>
        </w:rPr>
        <w:t>Table</w:t>
      </w:r>
      <w:r w:rsidR="00BF152B">
        <w:rPr>
          <w:b/>
        </w:rPr>
        <w:t xml:space="preserve"> </w:t>
      </w:r>
      <w:r w:rsidR="008F5D39">
        <w:rPr>
          <w:b/>
        </w:rPr>
        <w:t>4.</w:t>
      </w:r>
      <w:proofErr w:type="gramEnd"/>
      <w:r w:rsidR="00AC4060" w:rsidRPr="00CA3700">
        <w:rPr>
          <w:b/>
        </w:rPr>
        <w:fldChar w:fldCharType="begin"/>
      </w:r>
      <w:r w:rsidR="00F7449A" w:rsidRPr="00CA3700">
        <w:rPr>
          <w:b/>
        </w:rPr>
        <w:instrText xml:space="preserve"> SEQ Table \* ARABIC </w:instrText>
      </w:r>
      <w:r w:rsidR="00AC4060" w:rsidRPr="00CA3700">
        <w:rPr>
          <w:b/>
        </w:rPr>
        <w:fldChar w:fldCharType="separate"/>
      </w:r>
      <w:r w:rsidR="00AA584B">
        <w:rPr>
          <w:b/>
          <w:noProof/>
        </w:rPr>
        <w:t>2</w:t>
      </w:r>
      <w:r w:rsidR="00AC4060" w:rsidRPr="00CA3700">
        <w:rPr>
          <w:b/>
        </w:rPr>
        <w:fldChar w:fldCharType="end"/>
      </w:r>
      <w:r w:rsidR="00DA2677" w:rsidRPr="00CA3700">
        <w:rPr>
          <w:b/>
        </w:rPr>
        <w:t xml:space="preserve">: </w:t>
      </w:r>
      <w:bookmarkEnd w:id="54"/>
      <w:r w:rsidR="00B7255D" w:rsidRPr="00CA3700">
        <w:rPr>
          <w:b/>
        </w:rPr>
        <w:t>M</w:t>
      </w:r>
      <w:r w:rsidR="00F7449A" w:rsidRPr="00CA3700">
        <w:rPr>
          <w:b/>
        </w:rPr>
        <w:t xml:space="preserve">ean </w:t>
      </w:r>
      <w:r w:rsidR="00937E80" w:rsidRPr="00CA3700">
        <w:rPr>
          <w:b/>
        </w:rPr>
        <w:t>weekly</w:t>
      </w:r>
      <w:r w:rsidR="00F7449A" w:rsidRPr="00CA3700">
        <w:rPr>
          <w:b/>
        </w:rPr>
        <w:t xml:space="preserve"> temperature (</w:t>
      </w:r>
      <w:r w:rsidR="007B180B" w:rsidRPr="00CA3700">
        <w:rPr>
          <w:b/>
          <w:szCs w:val="24"/>
          <w:vertAlign w:val="superscript"/>
        </w:rPr>
        <w:t>°</w:t>
      </w:r>
      <w:r w:rsidR="007B180B" w:rsidRPr="00CA3700">
        <w:rPr>
          <w:b/>
          <w:szCs w:val="24"/>
        </w:rPr>
        <w:t>C</w:t>
      </w:r>
      <w:r w:rsidR="00F7449A" w:rsidRPr="00CA3700">
        <w:rPr>
          <w:b/>
        </w:rPr>
        <w:t xml:space="preserve">) and relative humidity (%) on tomatoes grown under different </w:t>
      </w:r>
      <w:r w:rsidR="00937E80" w:rsidRPr="00CA3700">
        <w:rPr>
          <w:b/>
        </w:rPr>
        <w:t>treatments</w:t>
      </w:r>
      <w:r w:rsidR="00F7449A" w:rsidRPr="00CA3700">
        <w:rPr>
          <w:b/>
        </w:rPr>
        <w:t xml:space="preserve"> in </w:t>
      </w:r>
      <w:r w:rsidR="00937E80" w:rsidRPr="00CA3700">
        <w:rPr>
          <w:b/>
        </w:rPr>
        <w:t>field conditions</w:t>
      </w:r>
      <w:r w:rsidR="007B5AF2">
        <w:rPr>
          <w:b/>
        </w:rPr>
        <w:t xml:space="preserve"> at Kabete from A</w:t>
      </w:r>
      <w:r w:rsidR="00F7449A" w:rsidRPr="00CA3700">
        <w:rPr>
          <w:b/>
        </w:rPr>
        <w:t>ugust to September 2012 and February to March 2013</w:t>
      </w:r>
      <w:bookmarkEnd w:id="55"/>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1131"/>
        <w:gridCol w:w="30"/>
        <w:gridCol w:w="1003"/>
        <w:gridCol w:w="1137"/>
        <w:gridCol w:w="1003"/>
        <w:gridCol w:w="1160"/>
        <w:gridCol w:w="1003"/>
        <w:gridCol w:w="1137"/>
        <w:gridCol w:w="1003"/>
      </w:tblGrid>
      <w:tr w:rsidR="00CA3700" w:rsidRPr="00990C24" w:rsidTr="000808AA">
        <w:trPr>
          <w:trHeight w:val="304"/>
          <w:jc w:val="center"/>
        </w:trPr>
        <w:tc>
          <w:tcPr>
            <w:tcW w:w="1125" w:type="dxa"/>
            <w:tcBorders>
              <w:top w:val="single" w:sz="4" w:space="0" w:color="auto"/>
              <w:left w:val="nil"/>
              <w:bottom w:val="nil"/>
              <w:right w:val="nil"/>
            </w:tcBorders>
          </w:tcPr>
          <w:p w:rsidR="00DF1B2C" w:rsidRPr="00990C24" w:rsidRDefault="00DF1B2C" w:rsidP="00803CC3">
            <w:pPr>
              <w:spacing w:after="0"/>
              <w:jc w:val="both"/>
              <w:rPr>
                <w:szCs w:val="24"/>
              </w:rPr>
            </w:pPr>
          </w:p>
        </w:tc>
        <w:tc>
          <w:tcPr>
            <w:tcW w:w="1170" w:type="dxa"/>
            <w:tcBorders>
              <w:top w:val="single" w:sz="4" w:space="0" w:color="auto"/>
              <w:left w:val="nil"/>
              <w:bottom w:val="single" w:sz="4" w:space="0" w:color="auto"/>
              <w:right w:val="nil"/>
            </w:tcBorders>
          </w:tcPr>
          <w:p w:rsidR="00DF1B2C" w:rsidRPr="00990C24" w:rsidRDefault="00DF1B2C" w:rsidP="00803CC3">
            <w:pPr>
              <w:spacing w:after="0"/>
              <w:jc w:val="center"/>
              <w:rPr>
                <w:b/>
                <w:szCs w:val="24"/>
              </w:rPr>
            </w:pPr>
          </w:p>
        </w:tc>
        <w:tc>
          <w:tcPr>
            <w:tcW w:w="2208" w:type="dxa"/>
            <w:gridSpan w:val="3"/>
            <w:tcBorders>
              <w:top w:val="single" w:sz="4" w:space="0" w:color="auto"/>
              <w:left w:val="nil"/>
              <w:bottom w:val="single" w:sz="4" w:space="0" w:color="auto"/>
              <w:right w:val="nil"/>
            </w:tcBorders>
          </w:tcPr>
          <w:p w:rsidR="00DF1B2C" w:rsidRPr="00990C24" w:rsidRDefault="00DF1B2C" w:rsidP="00803CC3">
            <w:pPr>
              <w:spacing w:after="0"/>
              <w:jc w:val="center"/>
              <w:rPr>
                <w:szCs w:val="24"/>
              </w:rPr>
            </w:pPr>
            <w:r w:rsidRPr="00990C24">
              <w:rPr>
                <w:b/>
                <w:szCs w:val="24"/>
              </w:rPr>
              <w:t>Season 1</w:t>
            </w:r>
          </w:p>
        </w:tc>
        <w:tc>
          <w:tcPr>
            <w:tcW w:w="1003" w:type="dxa"/>
            <w:tcBorders>
              <w:top w:val="single" w:sz="4" w:space="0" w:color="auto"/>
              <w:left w:val="nil"/>
              <w:bottom w:val="single" w:sz="4" w:space="0" w:color="auto"/>
              <w:right w:val="nil"/>
            </w:tcBorders>
          </w:tcPr>
          <w:p w:rsidR="00DF1B2C" w:rsidRPr="00990C24" w:rsidRDefault="00DF1B2C" w:rsidP="00803CC3">
            <w:pPr>
              <w:spacing w:after="0"/>
              <w:jc w:val="center"/>
              <w:rPr>
                <w:b/>
                <w:szCs w:val="24"/>
              </w:rPr>
            </w:pPr>
          </w:p>
        </w:tc>
        <w:tc>
          <w:tcPr>
            <w:tcW w:w="1160" w:type="dxa"/>
            <w:tcBorders>
              <w:top w:val="single" w:sz="4" w:space="0" w:color="auto"/>
              <w:left w:val="nil"/>
              <w:bottom w:val="single" w:sz="4" w:space="0" w:color="auto"/>
              <w:right w:val="nil"/>
            </w:tcBorders>
          </w:tcPr>
          <w:p w:rsidR="00DF1B2C" w:rsidRPr="00990C24" w:rsidRDefault="00DF1B2C" w:rsidP="00803CC3">
            <w:pPr>
              <w:spacing w:after="0"/>
              <w:jc w:val="center"/>
              <w:rPr>
                <w:b/>
                <w:szCs w:val="24"/>
              </w:rPr>
            </w:pPr>
          </w:p>
        </w:tc>
        <w:tc>
          <w:tcPr>
            <w:tcW w:w="2140" w:type="dxa"/>
            <w:gridSpan w:val="2"/>
            <w:tcBorders>
              <w:top w:val="single" w:sz="4" w:space="0" w:color="auto"/>
              <w:left w:val="nil"/>
              <w:bottom w:val="single" w:sz="4" w:space="0" w:color="auto"/>
              <w:right w:val="nil"/>
            </w:tcBorders>
          </w:tcPr>
          <w:p w:rsidR="00DF1B2C" w:rsidRPr="00990C24" w:rsidRDefault="00DF1B2C" w:rsidP="00803CC3">
            <w:pPr>
              <w:spacing w:after="0"/>
              <w:jc w:val="center"/>
              <w:rPr>
                <w:szCs w:val="24"/>
              </w:rPr>
            </w:pPr>
            <w:r w:rsidRPr="00990C24">
              <w:rPr>
                <w:b/>
                <w:szCs w:val="24"/>
              </w:rPr>
              <w:t>Season2</w:t>
            </w:r>
          </w:p>
        </w:tc>
        <w:tc>
          <w:tcPr>
            <w:tcW w:w="1003" w:type="dxa"/>
            <w:tcBorders>
              <w:top w:val="single" w:sz="4" w:space="0" w:color="auto"/>
              <w:left w:val="nil"/>
              <w:bottom w:val="single" w:sz="4" w:space="0" w:color="auto"/>
              <w:right w:val="nil"/>
            </w:tcBorders>
          </w:tcPr>
          <w:p w:rsidR="00DF1B2C" w:rsidRPr="00990C24" w:rsidRDefault="00DF1B2C" w:rsidP="00803CC3">
            <w:pPr>
              <w:spacing w:after="0"/>
              <w:jc w:val="center"/>
              <w:rPr>
                <w:b/>
                <w:szCs w:val="24"/>
              </w:rPr>
            </w:pPr>
          </w:p>
        </w:tc>
      </w:tr>
      <w:tr w:rsidR="000808AA" w:rsidRPr="00990C24" w:rsidTr="000808AA">
        <w:trPr>
          <w:trHeight w:val="844"/>
          <w:jc w:val="center"/>
        </w:trPr>
        <w:tc>
          <w:tcPr>
            <w:tcW w:w="1125" w:type="dxa"/>
            <w:tcBorders>
              <w:top w:val="nil"/>
              <w:left w:val="nil"/>
              <w:bottom w:val="single" w:sz="4" w:space="0" w:color="auto"/>
              <w:right w:val="nil"/>
            </w:tcBorders>
          </w:tcPr>
          <w:p w:rsidR="00DF1B2C" w:rsidRPr="00990C24" w:rsidRDefault="002163D4" w:rsidP="00803CC3">
            <w:pPr>
              <w:spacing w:after="0"/>
              <w:jc w:val="both"/>
              <w:rPr>
                <w:szCs w:val="24"/>
              </w:rPr>
            </w:pPr>
            <w:r>
              <w:rPr>
                <w:szCs w:val="24"/>
              </w:rPr>
              <w:t>Treatment</w:t>
            </w:r>
          </w:p>
        </w:tc>
        <w:tc>
          <w:tcPr>
            <w:tcW w:w="1238" w:type="dxa"/>
            <w:gridSpan w:val="2"/>
            <w:tcBorders>
              <w:top w:val="single" w:sz="4" w:space="0" w:color="auto"/>
              <w:left w:val="nil"/>
              <w:bottom w:val="single" w:sz="4" w:space="0" w:color="auto"/>
              <w:right w:val="nil"/>
            </w:tcBorders>
          </w:tcPr>
          <w:p w:rsidR="00DF1B2C" w:rsidRPr="00990C24" w:rsidRDefault="00DF1B2C" w:rsidP="00803CC3">
            <w:pPr>
              <w:spacing w:after="0"/>
              <w:jc w:val="center"/>
              <w:rPr>
                <w:szCs w:val="24"/>
              </w:rPr>
            </w:pPr>
            <w:r w:rsidRPr="00990C24">
              <w:rPr>
                <w:szCs w:val="24"/>
              </w:rPr>
              <w:t>Average Temp(</w:t>
            </w:r>
            <w:r w:rsidR="007B180B">
              <w:rPr>
                <w:szCs w:val="24"/>
                <w:vertAlign w:val="superscript"/>
              </w:rPr>
              <w:t>°</w:t>
            </w:r>
            <w:r w:rsidR="007B180B" w:rsidRPr="006B0AC7">
              <w:rPr>
                <w:szCs w:val="24"/>
              </w:rPr>
              <w:t>C</w:t>
            </w:r>
            <w:r w:rsidR="002163D4">
              <w:rPr>
                <w:szCs w:val="24"/>
              </w:rPr>
              <w:t>)</w:t>
            </w:r>
          </w:p>
        </w:tc>
        <w:tc>
          <w:tcPr>
            <w:tcW w:w="1003" w:type="dxa"/>
            <w:tcBorders>
              <w:top w:val="single" w:sz="4" w:space="0" w:color="auto"/>
              <w:left w:val="nil"/>
              <w:bottom w:val="single" w:sz="4" w:space="0" w:color="auto"/>
              <w:right w:val="nil"/>
            </w:tcBorders>
          </w:tcPr>
          <w:p w:rsidR="00DF1B2C" w:rsidRPr="00990C24" w:rsidRDefault="00DF1B2C" w:rsidP="00990C24">
            <w:pPr>
              <w:spacing w:after="0"/>
              <w:jc w:val="center"/>
              <w:rPr>
                <w:szCs w:val="24"/>
              </w:rPr>
            </w:pPr>
            <w:r w:rsidRPr="00990C24">
              <w:rPr>
                <w:szCs w:val="24"/>
              </w:rPr>
              <w:t xml:space="preserve">% increase </w:t>
            </w:r>
          </w:p>
        </w:tc>
        <w:tc>
          <w:tcPr>
            <w:tcW w:w="1137" w:type="dxa"/>
            <w:tcBorders>
              <w:top w:val="single" w:sz="4" w:space="0" w:color="auto"/>
              <w:left w:val="nil"/>
              <w:bottom w:val="single" w:sz="4" w:space="0" w:color="auto"/>
              <w:right w:val="nil"/>
            </w:tcBorders>
          </w:tcPr>
          <w:p w:rsidR="00DF1B2C" w:rsidRPr="00990C24" w:rsidRDefault="00DF1B2C" w:rsidP="00803CC3">
            <w:pPr>
              <w:spacing w:after="0"/>
              <w:jc w:val="center"/>
              <w:rPr>
                <w:szCs w:val="24"/>
              </w:rPr>
            </w:pPr>
            <w:r w:rsidRPr="00990C24">
              <w:rPr>
                <w:szCs w:val="24"/>
              </w:rPr>
              <w:t>Relative Humidity (%)</w:t>
            </w:r>
          </w:p>
        </w:tc>
        <w:tc>
          <w:tcPr>
            <w:tcW w:w="1003" w:type="dxa"/>
            <w:tcBorders>
              <w:top w:val="single" w:sz="4" w:space="0" w:color="auto"/>
              <w:left w:val="nil"/>
              <w:bottom w:val="single" w:sz="4" w:space="0" w:color="auto"/>
              <w:right w:val="nil"/>
            </w:tcBorders>
          </w:tcPr>
          <w:p w:rsidR="00DF1B2C" w:rsidRPr="00990C24" w:rsidRDefault="00DF1B2C" w:rsidP="00990C24">
            <w:pPr>
              <w:spacing w:after="0"/>
              <w:jc w:val="center"/>
              <w:rPr>
                <w:szCs w:val="24"/>
              </w:rPr>
            </w:pPr>
            <w:r w:rsidRPr="00990C24">
              <w:rPr>
                <w:szCs w:val="24"/>
              </w:rPr>
              <w:t xml:space="preserve">% increase </w:t>
            </w:r>
          </w:p>
        </w:tc>
        <w:tc>
          <w:tcPr>
            <w:tcW w:w="1160" w:type="dxa"/>
            <w:tcBorders>
              <w:top w:val="single" w:sz="4" w:space="0" w:color="auto"/>
              <w:left w:val="nil"/>
              <w:bottom w:val="single" w:sz="4" w:space="0" w:color="auto"/>
              <w:right w:val="nil"/>
            </w:tcBorders>
          </w:tcPr>
          <w:p w:rsidR="00DF1B2C" w:rsidRPr="00990C24" w:rsidRDefault="00DF1B2C" w:rsidP="00803CC3">
            <w:pPr>
              <w:spacing w:after="0"/>
              <w:jc w:val="center"/>
              <w:rPr>
                <w:szCs w:val="24"/>
              </w:rPr>
            </w:pPr>
            <w:r w:rsidRPr="00990C24">
              <w:rPr>
                <w:szCs w:val="24"/>
              </w:rPr>
              <w:t>Average Temp(</w:t>
            </w:r>
            <w:r w:rsidR="007B180B">
              <w:rPr>
                <w:szCs w:val="24"/>
                <w:vertAlign w:val="superscript"/>
              </w:rPr>
              <w:t>°</w:t>
            </w:r>
            <w:r w:rsidR="007B180B" w:rsidRPr="006B0AC7">
              <w:rPr>
                <w:szCs w:val="24"/>
              </w:rPr>
              <w:t>C</w:t>
            </w:r>
            <w:r w:rsidRPr="00990C24">
              <w:rPr>
                <w:szCs w:val="24"/>
              </w:rPr>
              <w:t>)</w:t>
            </w:r>
          </w:p>
        </w:tc>
        <w:tc>
          <w:tcPr>
            <w:tcW w:w="1003" w:type="dxa"/>
            <w:tcBorders>
              <w:top w:val="single" w:sz="4" w:space="0" w:color="auto"/>
              <w:left w:val="nil"/>
              <w:bottom w:val="single" w:sz="4" w:space="0" w:color="auto"/>
              <w:right w:val="nil"/>
            </w:tcBorders>
          </w:tcPr>
          <w:p w:rsidR="00DF1B2C" w:rsidRPr="00990C24" w:rsidRDefault="00DF1B2C" w:rsidP="00990C24">
            <w:pPr>
              <w:spacing w:after="0"/>
              <w:jc w:val="center"/>
              <w:rPr>
                <w:szCs w:val="24"/>
              </w:rPr>
            </w:pPr>
            <w:r w:rsidRPr="00990C24">
              <w:rPr>
                <w:szCs w:val="24"/>
              </w:rPr>
              <w:t xml:space="preserve">% increase </w:t>
            </w:r>
          </w:p>
        </w:tc>
        <w:tc>
          <w:tcPr>
            <w:tcW w:w="1137" w:type="dxa"/>
            <w:tcBorders>
              <w:top w:val="single" w:sz="4" w:space="0" w:color="auto"/>
              <w:left w:val="nil"/>
              <w:bottom w:val="single" w:sz="4" w:space="0" w:color="auto"/>
              <w:right w:val="nil"/>
            </w:tcBorders>
          </w:tcPr>
          <w:p w:rsidR="00DF1B2C" w:rsidRPr="00990C24" w:rsidRDefault="00DF1B2C" w:rsidP="00803CC3">
            <w:pPr>
              <w:spacing w:after="0"/>
              <w:jc w:val="center"/>
              <w:rPr>
                <w:szCs w:val="24"/>
              </w:rPr>
            </w:pPr>
            <w:r w:rsidRPr="00990C24">
              <w:rPr>
                <w:szCs w:val="24"/>
              </w:rPr>
              <w:t>Relative Humidity (%)</w:t>
            </w:r>
          </w:p>
        </w:tc>
        <w:tc>
          <w:tcPr>
            <w:tcW w:w="1003" w:type="dxa"/>
            <w:tcBorders>
              <w:top w:val="single" w:sz="4" w:space="0" w:color="auto"/>
              <w:left w:val="nil"/>
              <w:bottom w:val="single" w:sz="4" w:space="0" w:color="auto"/>
              <w:right w:val="nil"/>
            </w:tcBorders>
          </w:tcPr>
          <w:p w:rsidR="00DF1B2C" w:rsidRPr="00990C24" w:rsidRDefault="00DF1B2C" w:rsidP="00990C24">
            <w:pPr>
              <w:spacing w:after="0"/>
              <w:jc w:val="center"/>
              <w:rPr>
                <w:szCs w:val="24"/>
              </w:rPr>
            </w:pPr>
            <w:r w:rsidRPr="00990C24">
              <w:rPr>
                <w:szCs w:val="24"/>
              </w:rPr>
              <w:t xml:space="preserve">% increase </w:t>
            </w:r>
          </w:p>
        </w:tc>
      </w:tr>
      <w:tr w:rsidR="000808AA" w:rsidRPr="00990C24" w:rsidTr="000808AA">
        <w:trPr>
          <w:trHeight w:val="378"/>
          <w:jc w:val="center"/>
        </w:trPr>
        <w:tc>
          <w:tcPr>
            <w:tcW w:w="1125" w:type="dxa"/>
            <w:tcBorders>
              <w:top w:val="single" w:sz="4" w:space="0" w:color="auto"/>
              <w:left w:val="nil"/>
              <w:bottom w:val="nil"/>
              <w:right w:val="nil"/>
            </w:tcBorders>
          </w:tcPr>
          <w:p w:rsidR="00DF1B2C" w:rsidRPr="00990C24" w:rsidRDefault="00DF1B2C" w:rsidP="008E0720">
            <w:pPr>
              <w:spacing w:after="0"/>
              <w:rPr>
                <w:szCs w:val="24"/>
              </w:rPr>
            </w:pPr>
            <w:r w:rsidRPr="00990C24">
              <w:rPr>
                <w:szCs w:val="24"/>
              </w:rPr>
              <w:t xml:space="preserve">0.4 mm </w:t>
            </w:r>
          </w:p>
        </w:tc>
        <w:tc>
          <w:tcPr>
            <w:tcW w:w="1238" w:type="dxa"/>
            <w:gridSpan w:val="2"/>
            <w:tcBorders>
              <w:top w:val="single" w:sz="4" w:space="0" w:color="auto"/>
              <w:left w:val="nil"/>
              <w:bottom w:val="nil"/>
              <w:right w:val="nil"/>
            </w:tcBorders>
          </w:tcPr>
          <w:p w:rsidR="00DF1B2C" w:rsidRPr="00990C24" w:rsidRDefault="00DF1B2C" w:rsidP="00803CC3">
            <w:pPr>
              <w:spacing w:after="0"/>
              <w:jc w:val="center"/>
              <w:rPr>
                <w:szCs w:val="24"/>
              </w:rPr>
            </w:pPr>
            <w:r w:rsidRPr="00990C24">
              <w:rPr>
                <w:szCs w:val="24"/>
              </w:rPr>
              <w:t>23.25a</w:t>
            </w:r>
          </w:p>
        </w:tc>
        <w:tc>
          <w:tcPr>
            <w:tcW w:w="1003" w:type="dxa"/>
            <w:tcBorders>
              <w:top w:val="single" w:sz="4" w:space="0" w:color="auto"/>
              <w:left w:val="nil"/>
              <w:bottom w:val="nil"/>
              <w:right w:val="nil"/>
            </w:tcBorders>
          </w:tcPr>
          <w:p w:rsidR="00DF1B2C" w:rsidRPr="00990C24" w:rsidRDefault="00DA52D5" w:rsidP="00803CC3">
            <w:pPr>
              <w:spacing w:after="0"/>
              <w:jc w:val="center"/>
              <w:rPr>
                <w:szCs w:val="24"/>
              </w:rPr>
            </w:pPr>
            <w:r>
              <w:rPr>
                <w:szCs w:val="24"/>
              </w:rPr>
              <w:t>27.8</w:t>
            </w:r>
          </w:p>
        </w:tc>
        <w:tc>
          <w:tcPr>
            <w:tcW w:w="1137" w:type="dxa"/>
            <w:tcBorders>
              <w:top w:val="single" w:sz="4" w:space="0" w:color="auto"/>
              <w:left w:val="nil"/>
              <w:bottom w:val="nil"/>
              <w:right w:val="nil"/>
            </w:tcBorders>
          </w:tcPr>
          <w:p w:rsidR="00DF1B2C" w:rsidRPr="00990C24" w:rsidRDefault="00DF1B2C" w:rsidP="00803CC3">
            <w:pPr>
              <w:spacing w:after="0"/>
              <w:jc w:val="center"/>
              <w:rPr>
                <w:szCs w:val="24"/>
              </w:rPr>
            </w:pPr>
            <w:r w:rsidRPr="00990C24">
              <w:rPr>
                <w:szCs w:val="24"/>
              </w:rPr>
              <w:t>69.58</w:t>
            </w:r>
          </w:p>
        </w:tc>
        <w:tc>
          <w:tcPr>
            <w:tcW w:w="1003" w:type="dxa"/>
            <w:tcBorders>
              <w:top w:val="single" w:sz="4" w:space="0" w:color="auto"/>
              <w:left w:val="nil"/>
              <w:bottom w:val="nil"/>
              <w:right w:val="nil"/>
            </w:tcBorders>
          </w:tcPr>
          <w:p w:rsidR="00DF1B2C" w:rsidRPr="00990C24" w:rsidRDefault="00DA52D5" w:rsidP="00803CC3">
            <w:pPr>
              <w:spacing w:after="0"/>
              <w:jc w:val="center"/>
              <w:rPr>
                <w:szCs w:val="24"/>
              </w:rPr>
            </w:pPr>
            <w:r>
              <w:rPr>
                <w:szCs w:val="24"/>
              </w:rPr>
              <w:t>8.4</w:t>
            </w:r>
          </w:p>
        </w:tc>
        <w:tc>
          <w:tcPr>
            <w:tcW w:w="1160" w:type="dxa"/>
            <w:tcBorders>
              <w:top w:val="single" w:sz="4" w:space="0" w:color="auto"/>
              <w:left w:val="nil"/>
              <w:bottom w:val="nil"/>
              <w:right w:val="nil"/>
            </w:tcBorders>
          </w:tcPr>
          <w:p w:rsidR="00DF1B2C" w:rsidRPr="00990C24" w:rsidRDefault="00DF1B2C" w:rsidP="00803CC3">
            <w:pPr>
              <w:spacing w:after="0"/>
              <w:jc w:val="center"/>
              <w:rPr>
                <w:szCs w:val="24"/>
              </w:rPr>
            </w:pPr>
            <w:r w:rsidRPr="00990C24">
              <w:rPr>
                <w:szCs w:val="24"/>
              </w:rPr>
              <w:t>21.46</w:t>
            </w:r>
          </w:p>
        </w:tc>
        <w:tc>
          <w:tcPr>
            <w:tcW w:w="1003" w:type="dxa"/>
            <w:tcBorders>
              <w:top w:val="single" w:sz="4" w:space="0" w:color="auto"/>
              <w:left w:val="nil"/>
              <w:bottom w:val="nil"/>
              <w:right w:val="nil"/>
            </w:tcBorders>
          </w:tcPr>
          <w:p w:rsidR="00DF1B2C" w:rsidRPr="00990C24" w:rsidRDefault="00E6262B" w:rsidP="00803CC3">
            <w:pPr>
              <w:spacing w:after="0"/>
              <w:jc w:val="center"/>
              <w:rPr>
                <w:szCs w:val="24"/>
              </w:rPr>
            </w:pPr>
            <w:r w:rsidRPr="00990C24">
              <w:rPr>
                <w:szCs w:val="24"/>
              </w:rPr>
              <w:t>5.1</w:t>
            </w:r>
          </w:p>
        </w:tc>
        <w:tc>
          <w:tcPr>
            <w:tcW w:w="1137" w:type="dxa"/>
            <w:tcBorders>
              <w:top w:val="single" w:sz="4" w:space="0" w:color="auto"/>
              <w:left w:val="nil"/>
              <w:bottom w:val="nil"/>
              <w:right w:val="nil"/>
            </w:tcBorders>
          </w:tcPr>
          <w:p w:rsidR="00DF1B2C" w:rsidRPr="00990C24" w:rsidRDefault="00DF1B2C" w:rsidP="00803CC3">
            <w:pPr>
              <w:spacing w:after="0"/>
              <w:jc w:val="center"/>
              <w:rPr>
                <w:szCs w:val="24"/>
              </w:rPr>
            </w:pPr>
            <w:r w:rsidRPr="00990C24">
              <w:rPr>
                <w:szCs w:val="24"/>
              </w:rPr>
              <w:t>72.09</w:t>
            </w:r>
          </w:p>
        </w:tc>
        <w:tc>
          <w:tcPr>
            <w:tcW w:w="1003" w:type="dxa"/>
            <w:tcBorders>
              <w:top w:val="single" w:sz="4" w:space="0" w:color="auto"/>
              <w:left w:val="nil"/>
              <w:bottom w:val="nil"/>
              <w:right w:val="nil"/>
            </w:tcBorders>
          </w:tcPr>
          <w:p w:rsidR="00DF1B2C" w:rsidRPr="00990C24" w:rsidRDefault="00E6262B" w:rsidP="00803CC3">
            <w:pPr>
              <w:spacing w:after="0"/>
              <w:jc w:val="center"/>
              <w:rPr>
                <w:szCs w:val="24"/>
              </w:rPr>
            </w:pPr>
            <w:r w:rsidRPr="00990C24">
              <w:rPr>
                <w:szCs w:val="24"/>
              </w:rPr>
              <w:t>2.8</w:t>
            </w:r>
          </w:p>
        </w:tc>
      </w:tr>
      <w:tr w:rsidR="000808AA" w:rsidRPr="00990C24" w:rsidTr="000808AA">
        <w:trPr>
          <w:trHeight w:val="570"/>
          <w:jc w:val="center"/>
        </w:trPr>
        <w:tc>
          <w:tcPr>
            <w:tcW w:w="1125" w:type="dxa"/>
            <w:tcBorders>
              <w:top w:val="nil"/>
              <w:left w:val="nil"/>
              <w:bottom w:val="nil"/>
              <w:right w:val="nil"/>
            </w:tcBorders>
          </w:tcPr>
          <w:p w:rsidR="00DF1B2C" w:rsidRPr="00990C24" w:rsidRDefault="008E0720" w:rsidP="00803CC3">
            <w:pPr>
              <w:spacing w:after="0"/>
              <w:rPr>
                <w:szCs w:val="24"/>
              </w:rPr>
            </w:pPr>
            <w:r w:rsidRPr="00990C24">
              <w:rPr>
                <w:szCs w:val="24"/>
              </w:rPr>
              <w:t xml:space="preserve">0.9 mm </w:t>
            </w:r>
            <w:r w:rsidR="00DF1B2C" w:rsidRPr="00990C24">
              <w:rPr>
                <w:szCs w:val="24"/>
              </w:rPr>
              <w:t>Treated</w:t>
            </w:r>
          </w:p>
        </w:tc>
        <w:tc>
          <w:tcPr>
            <w:tcW w:w="1238" w:type="dxa"/>
            <w:gridSpan w:val="2"/>
            <w:tcBorders>
              <w:top w:val="nil"/>
              <w:left w:val="nil"/>
              <w:bottom w:val="nil"/>
              <w:right w:val="nil"/>
            </w:tcBorders>
          </w:tcPr>
          <w:p w:rsidR="00DF1B2C" w:rsidRPr="00990C24" w:rsidRDefault="00DF1B2C" w:rsidP="00803CC3">
            <w:pPr>
              <w:spacing w:after="0"/>
              <w:jc w:val="center"/>
              <w:rPr>
                <w:szCs w:val="24"/>
              </w:rPr>
            </w:pPr>
            <w:r w:rsidRPr="00990C24">
              <w:rPr>
                <w:szCs w:val="24"/>
              </w:rPr>
              <w:t>22.67a</w:t>
            </w:r>
          </w:p>
        </w:tc>
        <w:tc>
          <w:tcPr>
            <w:tcW w:w="1003" w:type="dxa"/>
            <w:tcBorders>
              <w:top w:val="nil"/>
              <w:left w:val="nil"/>
              <w:bottom w:val="nil"/>
              <w:right w:val="nil"/>
            </w:tcBorders>
          </w:tcPr>
          <w:p w:rsidR="00DF1B2C" w:rsidRPr="00990C24" w:rsidRDefault="00DA52D5" w:rsidP="00803CC3">
            <w:pPr>
              <w:spacing w:after="0"/>
              <w:jc w:val="center"/>
              <w:rPr>
                <w:szCs w:val="24"/>
              </w:rPr>
            </w:pPr>
            <w:r>
              <w:rPr>
                <w:szCs w:val="24"/>
              </w:rPr>
              <w:t>25</w:t>
            </w:r>
          </w:p>
        </w:tc>
        <w:tc>
          <w:tcPr>
            <w:tcW w:w="1137" w:type="dxa"/>
            <w:tcBorders>
              <w:top w:val="nil"/>
              <w:left w:val="nil"/>
              <w:bottom w:val="nil"/>
              <w:right w:val="nil"/>
            </w:tcBorders>
          </w:tcPr>
          <w:p w:rsidR="00DF1B2C" w:rsidRPr="00990C24" w:rsidRDefault="00DF1B2C" w:rsidP="00803CC3">
            <w:pPr>
              <w:spacing w:after="0"/>
              <w:jc w:val="center"/>
              <w:rPr>
                <w:szCs w:val="24"/>
              </w:rPr>
            </w:pPr>
            <w:r w:rsidRPr="00990C24">
              <w:rPr>
                <w:szCs w:val="24"/>
              </w:rPr>
              <w:t>70.08</w:t>
            </w:r>
          </w:p>
        </w:tc>
        <w:tc>
          <w:tcPr>
            <w:tcW w:w="1003" w:type="dxa"/>
            <w:tcBorders>
              <w:top w:val="nil"/>
              <w:left w:val="nil"/>
              <w:bottom w:val="nil"/>
              <w:right w:val="nil"/>
            </w:tcBorders>
          </w:tcPr>
          <w:p w:rsidR="00DF1B2C" w:rsidRPr="00990C24" w:rsidRDefault="00DA52D5" w:rsidP="00803CC3">
            <w:pPr>
              <w:spacing w:after="0"/>
              <w:jc w:val="center"/>
              <w:rPr>
                <w:szCs w:val="24"/>
              </w:rPr>
            </w:pPr>
            <w:r>
              <w:rPr>
                <w:szCs w:val="24"/>
              </w:rPr>
              <w:t>9.1</w:t>
            </w:r>
          </w:p>
        </w:tc>
        <w:tc>
          <w:tcPr>
            <w:tcW w:w="1160" w:type="dxa"/>
            <w:tcBorders>
              <w:top w:val="nil"/>
              <w:left w:val="nil"/>
              <w:bottom w:val="nil"/>
              <w:right w:val="nil"/>
            </w:tcBorders>
          </w:tcPr>
          <w:p w:rsidR="00DF1B2C" w:rsidRPr="00990C24" w:rsidRDefault="00DF1B2C" w:rsidP="00803CC3">
            <w:pPr>
              <w:spacing w:after="0"/>
              <w:jc w:val="center"/>
              <w:rPr>
                <w:szCs w:val="24"/>
              </w:rPr>
            </w:pPr>
            <w:r w:rsidRPr="00990C24">
              <w:rPr>
                <w:szCs w:val="24"/>
              </w:rPr>
              <w:t>21.47</w:t>
            </w:r>
          </w:p>
        </w:tc>
        <w:tc>
          <w:tcPr>
            <w:tcW w:w="1003" w:type="dxa"/>
            <w:tcBorders>
              <w:top w:val="nil"/>
              <w:left w:val="nil"/>
              <w:bottom w:val="nil"/>
              <w:right w:val="nil"/>
            </w:tcBorders>
          </w:tcPr>
          <w:p w:rsidR="00DF1B2C" w:rsidRPr="00990C24" w:rsidRDefault="00E6262B" w:rsidP="00803CC3">
            <w:pPr>
              <w:spacing w:after="0"/>
              <w:jc w:val="center"/>
              <w:rPr>
                <w:szCs w:val="24"/>
              </w:rPr>
            </w:pPr>
            <w:r w:rsidRPr="00990C24">
              <w:rPr>
                <w:szCs w:val="24"/>
              </w:rPr>
              <w:t>5.2</w:t>
            </w:r>
          </w:p>
        </w:tc>
        <w:tc>
          <w:tcPr>
            <w:tcW w:w="1137" w:type="dxa"/>
            <w:tcBorders>
              <w:top w:val="nil"/>
              <w:left w:val="nil"/>
              <w:bottom w:val="nil"/>
              <w:right w:val="nil"/>
            </w:tcBorders>
          </w:tcPr>
          <w:p w:rsidR="00DF1B2C" w:rsidRPr="00990C24" w:rsidRDefault="00DF1B2C" w:rsidP="00803CC3">
            <w:pPr>
              <w:spacing w:after="0"/>
              <w:jc w:val="center"/>
              <w:rPr>
                <w:szCs w:val="24"/>
              </w:rPr>
            </w:pPr>
            <w:r w:rsidRPr="00990C24">
              <w:rPr>
                <w:szCs w:val="24"/>
              </w:rPr>
              <w:t>72.53</w:t>
            </w:r>
          </w:p>
        </w:tc>
        <w:tc>
          <w:tcPr>
            <w:tcW w:w="1003" w:type="dxa"/>
            <w:tcBorders>
              <w:top w:val="nil"/>
              <w:left w:val="nil"/>
              <w:bottom w:val="nil"/>
              <w:right w:val="nil"/>
            </w:tcBorders>
          </w:tcPr>
          <w:p w:rsidR="00DF1B2C" w:rsidRPr="00990C24" w:rsidRDefault="00E6262B" w:rsidP="00803CC3">
            <w:pPr>
              <w:spacing w:after="0"/>
              <w:jc w:val="center"/>
              <w:rPr>
                <w:szCs w:val="24"/>
              </w:rPr>
            </w:pPr>
            <w:r w:rsidRPr="00990C24">
              <w:rPr>
                <w:szCs w:val="24"/>
              </w:rPr>
              <w:t>3.4</w:t>
            </w:r>
          </w:p>
        </w:tc>
      </w:tr>
      <w:tr w:rsidR="000808AA" w:rsidRPr="00990C24" w:rsidTr="000808AA">
        <w:trPr>
          <w:trHeight w:val="570"/>
          <w:jc w:val="center"/>
        </w:trPr>
        <w:tc>
          <w:tcPr>
            <w:tcW w:w="1125" w:type="dxa"/>
            <w:tcBorders>
              <w:top w:val="nil"/>
              <w:left w:val="nil"/>
              <w:bottom w:val="nil"/>
              <w:right w:val="nil"/>
            </w:tcBorders>
          </w:tcPr>
          <w:p w:rsidR="00DF1B2C" w:rsidRPr="00990C24" w:rsidRDefault="008E0720" w:rsidP="00803CC3">
            <w:pPr>
              <w:spacing w:after="0"/>
              <w:rPr>
                <w:szCs w:val="24"/>
              </w:rPr>
            </w:pPr>
            <w:r w:rsidRPr="00990C24">
              <w:rPr>
                <w:szCs w:val="24"/>
              </w:rPr>
              <w:t xml:space="preserve">0.9 mm </w:t>
            </w:r>
            <w:r w:rsidR="00DF1B2C" w:rsidRPr="00990C24">
              <w:rPr>
                <w:szCs w:val="24"/>
              </w:rPr>
              <w:t>Untreate</w:t>
            </w:r>
            <w:r w:rsidR="00990C24">
              <w:rPr>
                <w:szCs w:val="24"/>
              </w:rPr>
              <w:t>d</w:t>
            </w:r>
          </w:p>
        </w:tc>
        <w:tc>
          <w:tcPr>
            <w:tcW w:w="1238" w:type="dxa"/>
            <w:gridSpan w:val="2"/>
            <w:tcBorders>
              <w:top w:val="nil"/>
              <w:left w:val="nil"/>
              <w:bottom w:val="nil"/>
              <w:right w:val="nil"/>
            </w:tcBorders>
          </w:tcPr>
          <w:p w:rsidR="00DF1B2C" w:rsidRPr="00990C24" w:rsidRDefault="00DF1B2C" w:rsidP="00803CC3">
            <w:pPr>
              <w:spacing w:after="0"/>
              <w:jc w:val="center"/>
              <w:rPr>
                <w:szCs w:val="24"/>
              </w:rPr>
            </w:pPr>
            <w:r w:rsidRPr="00990C24">
              <w:rPr>
                <w:szCs w:val="24"/>
              </w:rPr>
              <w:t>23.53a</w:t>
            </w:r>
          </w:p>
        </w:tc>
        <w:tc>
          <w:tcPr>
            <w:tcW w:w="1003" w:type="dxa"/>
            <w:tcBorders>
              <w:top w:val="nil"/>
              <w:left w:val="nil"/>
              <w:bottom w:val="nil"/>
              <w:right w:val="nil"/>
            </w:tcBorders>
          </w:tcPr>
          <w:p w:rsidR="00DF1B2C" w:rsidRPr="00990C24" w:rsidRDefault="00DA52D5" w:rsidP="00803CC3">
            <w:pPr>
              <w:spacing w:after="0"/>
              <w:jc w:val="center"/>
              <w:rPr>
                <w:szCs w:val="24"/>
              </w:rPr>
            </w:pPr>
            <w:r>
              <w:rPr>
                <w:szCs w:val="24"/>
              </w:rPr>
              <w:t xml:space="preserve">29.4 </w:t>
            </w:r>
          </w:p>
        </w:tc>
        <w:tc>
          <w:tcPr>
            <w:tcW w:w="1137" w:type="dxa"/>
            <w:tcBorders>
              <w:top w:val="nil"/>
              <w:left w:val="nil"/>
              <w:bottom w:val="nil"/>
              <w:right w:val="nil"/>
            </w:tcBorders>
          </w:tcPr>
          <w:p w:rsidR="00DF1B2C" w:rsidRPr="00990C24" w:rsidRDefault="00DF1B2C" w:rsidP="00803CC3">
            <w:pPr>
              <w:spacing w:after="0"/>
              <w:jc w:val="center"/>
              <w:rPr>
                <w:szCs w:val="24"/>
              </w:rPr>
            </w:pPr>
            <w:r w:rsidRPr="00990C24">
              <w:rPr>
                <w:szCs w:val="24"/>
              </w:rPr>
              <w:t>67.23</w:t>
            </w:r>
          </w:p>
        </w:tc>
        <w:tc>
          <w:tcPr>
            <w:tcW w:w="1003" w:type="dxa"/>
            <w:tcBorders>
              <w:top w:val="nil"/>
              <w:left w:val="nil"/>
              <w:bottom w:val="nil"/>
              <w:right w:val="nil"/>
            </w:tcBorders>
          </w:tcPr>
          <w:p w:rsidR="00DF1B2C" w:rsidRPr="00990C24" w:rsidRDefault="00DA52D5" w:rsidP="00803CC3">
            <w:pPr>
              <w:spacing w:after="0"/>
              <w:jc w:val="center"/>
              <w:rPr>
                <w:szCs w:val="24"/>
              </w:rPr>
            </w:pPr>
            <w:r>
              <w:rPr>
                <w:szCs w:val="24"/>
              </w:rPr>
              <w:t>4.7</w:t>
            </w:r>
          </w:p>
        </w:tc>
        <w:tc>
          <w:tcPr>
            <w:tcW w:w="1160" w:type="dxa"/>
            <w:tcBorders>
              <w:top w:val="nil"/>
              <w:left w:val="nil"/>
              <w:bottom w:val="nil"/>
              <w:right w:val="nil"/>
            </w:tcBorders>
          </w:tcPr>
          <w:p w:rsidR="00DF1B2C" w:rsidRPr="00990C24" w:rsidRDefault="00DF1B2C" w:rsidP="00803CC3">
            <w:pPr>
              <w:spacing w:after="0"/>
              <w:jc w:val="center"/>
              <w:rPr>
                <w:szCs w:val="24"/>
              </w:rPr>
            </w:pPr>
            <w:r w:rsidRPr="00990C24">
              <w:rPr>
                <w:szCs w:val="24"/>
              </w:rPr>
              <w:t>21.62</w:t>
            </w:r>
          </w:p>
        </w:tc>
        <w:tc>
          <w:tcPr>
            <w:tcW w:w="1003" w:type="dxa"/>
            <w:tcBorders>
              <w:top w:val="nil"/>
              <w:left w:val="nil"/>
              <w:bottom w:val="nil"/>
              <w:right w:val="nil"/>
            </w:tcBorders>
          </w:tcPr>
          <w:p w:rsidR="00DF1B2C" w:rsidRPr="00990C24" w:rsidRDefault="00E6262B" w:rsidP="00803CC3">
            <w:pPr>
              <w:spacing w:after="0"/>
              <w:jc w:val="center"/>
              <w:rPr>
                <w:szCs w:val="24"/>
              </w:rPr>
            </w:pPr>
            <w:r w:rsidRPr="00990C24">
              <w:rPr>
                <w:szCs w:val="24"/>
              </w:rPr>
              <w:t>5.9</w:t>
            </w:r>
          </w:p>
        </w:tc>
        <w:tc>
          <w:tcPr>
            <w:tcW w:w="1137" w:type="dxa"/>
            <w:tcBorders>
              <w:top w:val="nil"/>
              <w:left w:val="nil"/>
              <w:bottom w:val="nil"/>
              <w:right w:val="nil"/>
            </w:tcBorders>
          </w:tcPr>
          <w:p w:rsidR="00DF1B2C" w:rsidRPr="00990C24" w:rsidRDefault="00DF1B2C" w:rsidP="00803CC3">
            <w:pPr>
              <w:spacing w:after="0"/>
              <w:jc w:val="center"/>
              <w:rPr>
                <w:szCs w:val="24"/>
              </w:rPr>
            </w:pPr>
            <w:r w:rsidRPr="00990C24">
              <w:rPr>
                <w:szCs w:val="24"/>
              </w:rPr>
              <w:t>72.56</w:t>
            </w:r>
          </w:p>
        </w:tc>
        <w:tc>
          <w:tcPr>
            <w:tcW w:w="1003" w:type="dxa"/>
            <w:tcBorders>
              <w:top w:val="nil"/>
              <w:left w:val="nil"/>
              <w:bottom w:val="nil"/>
              <w:right w:val="nil"/>
            </w:tcBorders>
          </w:tcPr>
          <w:p w:rsidR="00DF1B2C" w:rsidRPr="00990C24" w:rsidRDefault="00E6262B" w:rsidP="00803CC3">
            <w:pPr>
              <w:spacing w:after="0"/>
              <w:jc w:val="center"/>
              <w:rPr>
                <w:szCs w:val="24"/>
              </w:rPr>
            </w:pPr>
            <w:r w:rsidRPr="00990C24">
              <w:rPr>
                <w:szCs w:val="24"/>
              </w:rPr>
              <w:t>7.7</w:t>
            </w:r>
          </w:p>
        </w:tc>
      </w:tr>
      <w:tr w:rsidR="000808AA" w:rsidRPr="00990C24" w:rsidTr="000808AA">
        <w:trPr>
          <w:trHeight w:val="186"/>
          <w:jc w:val="center"/>
        </w:trPr>
        <w:tc>
          <w:tcPr>
            <w:tcW w:w="1125" w:type="dxa"/>
            <w:tcBorders>
              <w:top w:val="nil"/>
              <w:left w:val="nil"/>
              <w:bottom w:val="single" w:sz="4" w:space="0" w:color="auto"/>
              <w:right w:val="nil"/>
            </w:tcBorders>
          </w:tcPr>
          <w:p w:rsidR="00DF1B2C" w:rsidRPr="00990C24" w:rsidRDefault="00DF1B2C" w:rsidP="00803CC3">
            <w:pPr>
              <w:spacing w:after="0"/>
              <w:rPr>
                <w:szCs w:val="24"/>
              </w:rPr>
            </w:pPr>
            <w:r w:rsidRPr="00990C24">
              <w:rPr>
                <w:szCs w:val="24"/>
              </w:rPr>
              <w:t>Control</w:t>
            </w:r>
          </w:p>
        </w:tc>
        <w:tc>
          <w:tcPr>
            <w:tcW w:w="1238" w:type="dxa"/>
            <w:gridSpan w:val="2"/>
            <w:tcBorders>
              <w:top w:val="nil"/>
              <w:left w:val="nil"/>
              <w:bottom w:val="single" w:sz="4" w:space="0" w:color="auto"/>
              <w:right w:val="nil"/>
            </w:tcBorders>
          </w:tcPr>
          <w:p w:rsidR="00DF1B2C" w:rsidRPr="00990C24" w:rsidRDefault="00DF1B2C" w:rsidP="00803CC3">
            <w:pPr>
              <w:spacing w:after="0"/>
              <w:jc w:val="center"/>
              <w:rPr>
                <w:szCs w:val="24"/>
              </w:rPr>
            </w:pPr>
            <w:r w:rsidRPr="00990C24">
              <w:rPr>
                <w:szCs w:val="24"/>
              </w:rPr>
              <w:t>18.18b</w:t>
            </w:r>
          </w:p>
        </w:tc>
        <w:tc>
          <w:tcPr>
            <w:tcW w:w="1003" w:type="dxa"/>
            <w:tcBorders>
              <w:top w:val="nil"/>
              <w:left w:val="nil"/>
              <w:bottom w:val="single" w:sz="4" w:space="0" w:color="auto"/>
              <w:right w:val="nil"/>
            </w:tcBorders>
          </w:tcPr>
          <w:p w:rsidR="00DF1B2C" w:rsidRPr="00990C24" w:rsidRDefault="00DA52D5" w:rsidP="00803CC3">
            <w:pPr>
              <w:spacing w:after="0"/>
              <w:jc w:val="center"/>
              <w:rPr>
                <w:szCs w:val="24"/>
              </w:rPr>
            </w:pPr>
            <w:r>
              <w:rPr>
                <w:szCs w:val="24"/>
              </w:rPr>
              <w:t>0</w:t>
            </w:r>
          </w:p>
        </w:tc>
        <w:tc>
          <w:tcPr>
            <w:tcW w:w="1137" w:type="dxa"/>
            <w:tcBorders>
              <w:top w:val="nil"/>
              <w:left w:val="nil"/>
              <w:bottom w:val="single" w:sz="4" w:space="0" w:color="auto"/>
              <w:right w:val="nil"/>
            </w:tcBorders>
          </w:tcPr>
          <w:p w:rsidR="00DF1B2C" w:rsidRPr="00990C24" w:rsidRDefault="00DF1B2C" w:rsidP="00803CC3">
            <w:pPr>
              <w:spacing w:after="0"/>
              <w:jc w:val="center"/>
              <w:rPr>
                <w:szCs w:val="24"/>
              </w:rPr>
            </w:pPr>
            <w:r w:rsidRPr="00990C24">
              <w:rPr>
                <w:szCs w:val="24"/>
              </w:rPr>
              <w:t>64.21</w:t>
            </w:r>
          </w:p>
        </w:tc>
        <w:tc>
          <w:tcPr>
            <w:tcW w:w="1003" w:type="dxa"/>
            <w:tcBorders>
              <w:top w:val="nil"/>
              <w:left w:val="nil"/>
              <w:bottom w:val="single" w:sz="4" w:space="0" w:color="auto"/>
              <w:right w:val="nil"/>
            </w:tcBorders>
          </w:tcPr>
          <w:p w:rsidR="00DF1B2C" w:rsidRPr="00990C24" w:rsidRDefault="00DA52D5" w:rsidP="00803CC3">
            <w:pPr>
              <w:spacing w:after="0"/>
              <w:jc w:val="center"/>
              <w:rPr>
                <w:szCs w:val="24"/>
              </w:rPr>
            </w:pPr>
            <w:r>
              <w:rPr>
                <w:szCs w:val="24"/>
              </w:rPr>
              <w:t>0</w:t>
            </w:r>
          </w:p>
        </w:tc>
        <w:tc>
          <w:tcPr>
            <w:tcW w:w="1160" w:type="dxa"/>
            <w:tcBorders>
              <w:top w:val="nil"/>
              <w:left w:val="nil"/>
              <w:bottom w:val="single" w:sz="4" w:space="0" w:color="auto"/>
              <w:right w:val="nil"/>
            </w:tcBorders>
          </w:tcPr>
          <w:p w:rsidR="00DF1B2C" w:rsidRPr="00990C24" w:rsidRDefault="00DF1B2C" w:rsidP="00803CC3">
            <w:pPr>
              <w:spacing w:after="0"/>
              <w:jc w:val="center"/>
              <w:rPr>
                <w:szCs w:val="24"/>
              </w:rPr>
            </w:pPr>
            <w:r w:rsidRPr="00990C24">
              <w:rPr>
                <w:szCs w:val="24"/>
              </w:rPr>
              <w:t>20.41</w:t>
            </w:r>
          </w:p>
        </w:tc>
        <w:tc>
          <w:tcPr>
            <w:tcW w:w="1003" w:type="dxa"/>
            <w:tcBorders>
              <w:top w:val="nil"/>
              <w:left w:val="nil"/>
              <w:bottom w:val="single" w:sz="4" w:space="0" w:color="auto"/>
              <w:right w:val="nil"/>
            </w:tcBorders>
          </w:tcPr>
          <w:p w:rsidR="00DF1B2C" w:rsidRPr="00990C24" w:rsidRDefault="00DA52D5" w:rsidP="00803CC3">
            <w:pPr>
              <w:spacing w:after="0"/>
              <w:jc w:val="center"/>
              <w:rPr>
                <w:szCs w:val="24"/>
              </w:rPr>
            </w:pPr>
            <w:r>
              <w:rPr>
                <w:szCs w:val="24"/>
              </w:rPr>
              <w:t>0</w:t>
            </w:r>
          </w:p>
        </w:tc>
        <w:tc>
          <w:tcPr>
            <w:tcW w:w="1137" w:type="dxa"/>
            <w:tcBorders>
              <w:top w:val="nil"/>
              <w:left w:val="nil"/>
              <w:bottom w:val="single" w:sz="4" w:space="0" w:color="auto"/>
              <w:right w:val="nil"/>
            </w:tcBorders>
          </w:tcPr>
          <w:p w:rsidR="00DF1B2C" w:rsidRPr="00990C24" w:rsidRDefault="00DF1B2C" w:rsidP="00803CC3">
            <w:pPr>
              <w:spacing w:after="0"/>
              <w:jc w:val="center"/>
              <w:rPr>
                <w:szCs w:val="24"/>
              </w:rPr>
            </w:pPr>
            <w:r w:rsidRPr="00990C24">
              <w:rPr>
                <w:szCs w:val="24"/>
              </w:rPr>
              <w:t>70.15</w:t>
            </w:r>
          </w:p>
        </w:tc>
        <w:tc>
          <w:tcPr>
            <w:tcW w:w="1003" w:type="dxa"/>
            <w:tcBorders>
              <w:top w:val="nil"/>
              <w:left w:val="nil"/>
              <w:bottom w:val="single" w:sz="4" w:space="0" w:color="auto"/>
              <w:right w:val="nil"/>
            </w:tcBorders>
          </w:tcPr>
          <w:p w:rsidR="00DF1B2C" w:rsidRPr="00990C24" w:rsidRDefault="00DA52D5" w:rsidP="00803CC3">
            <w:pPr>
              <w:spacing w:after="0"/>
              <w:jc w:val="center"/>
              <w:rPr>
                <w:szCs w:val="24"/>
              </w:rPr>
            </w:pPr>
            <w:r>
              <w:rPr>
                <w:szCs w:val="24"/>
              </w:rPr>
              <w:t>0</w:t>
            </w:r>
          </w:p>
        </w:tc>
      </w:tr>
      <w:tr w:rsidR="000808AA" w:rsidRPr="00990C24" w:rsidTr="000808AA">
        <w:trPr>
          <w:trHeight w:val="201"/>
          <w:jc w:val="center"/>
        </w:trPr>
        <w:tc>
          <w:tcPr>
            <w:tcW w:w="1125" w:type="dxa"/>
            <w:tcBorders>
              <w:top w:val="single" w:sz="4" w:space="0" w:color="auto"/>
              <w:left w:val="nil"/>
              <w:bottom w:val="nil"/>
              <w:right w:val="nil"/>
            </w:tcBorders>
          </w:tcPr>
          <w:p w:rsidR="00DF1B2C" w:rsidRPr="00990C24" w:rsidRDefault="00DF1B2C" w:rsidP="00803CC3">
            <w:pPr>
              <w:spacing w:after="0"/>
              <w:rPr>
                <w:szCs w:val="24"/>
              </w:rPr>
            </w:pPr>
            <w:r w:rsidRPr="00990C24">
              <w:rPr>
                <w:szCs w:val="24"/>
              </w:rPr>
              <w:t>P value</w:t>
            </w:r>
          </w:p>
        </w:tc>
        <w:tc>
          <w:tcPr>
            <w:tcW w:w="1238" w:type="dxa"/>
            <w:gridSpan w:val="2"/>
            <w:tcBorders>
              <w:top w:val="single" w:sz="4" w:space="0" w:color="auto"/>
              <w:left w:val="nil"/>
              <w:bottom w:val="nil"/>
              <w:right w:val="nil"/>
            </w:tcBorders>
          </w:tcPr>
          <w:p w:rsidR="00DF1B2C" w:rsidRPr="00990C24" w:rsidRDefault="00DF1B2C" w:rsidP="00803CC3">
            <w:pPr>
              <w:spacing w:after="0"/>
              <w:jc w:val="center"/>
              <w:rPr>
                <w:szCs w:val="24"/>
              </w:rPr>
            </w:pPr>
            <w:r w:rsidRPr="00990C24">
              <w:rPr>
                <w:szCs w:val="24"/>
              </w:rPr>
              <w:t>&lt;0.001</w:t>
            </w:r>
          </w:p>
        </w:tc>
        <w:tc>
          <w:tcPr>
            <w:tcW w:w="1003" w:type="dxa"/>
            <w:tcBorders>
              <w:top w:val="single" w:sz="4" w:space="0" w:color="auto"/>
              <w:left w:val="nil"/>
              <w:bottom w:val="nil"/>
              <w:right w:val="nil"/>
            </w:tcBorders>
          </w:tcPr>
          <w:p w:rsidR="00DF1B2C" w:rsidRPr="00990C24" w:rsidRDefault="00DF1B2C" w:rsidP="00803CC3">
            <w:pPr>
              <w:spacing w:after="0"/>
              <w:jc w:val="center"/>
              <w:rPr>
                <w:szCs w:val="24"/>
              </w:rPr>
            </w:pPr>
          </w:p>
        </w:tc>
        <w:tc>
          <w:tcPr>
            <w:tcW w:w="1137" w:type="dxa"/>
            <w:tcBorders>
              <w:top w:val="single" w:sz="4" w:space="0" w:color="auto"/>
              <w:left w:val="nil"/>
              <w:bottom w:val="nil"/>
              <w:right w:val="nil"/>
            </w:tcBorders>
          </w:tcPr>
          <w:p w:rsidR="00DF1B2C" w:rsidRPr="00990C24" w:rsidRDefault="00DF1B2C" w:rsidP="00803CC3">
            <w:pPr>
              <w:spacing w:after="0"/>
              <w:jc w:val="center"/>
              <w:rPr>
                <w:szCs w:val="24"/>
              </w:rPr>
            </w:pPr>
            <w:r w:rsidRPr="00990C24">
              <w:rPr>
                <w:szCs w:val="24"/>
              </w:rPr>
              <w:t>0.146</w:t>
            </w:r>
          </w:p>
        </w:tc>
        <w:tc>
          <w:tcPr>
            <w:tcW w:w="1003" w:type="dxa"/>
            <w:tcBorders>
              <w:top w:val="single" w:sz="4" w:space="0" w:color="auto"/>
              <w:left w:val="nil"/>
              <w:bottom w:val="nil"/>
              <w:right w:val="nil"/>
            </w:tcBorders>
          </w:tcPr>
          <w:p w:rsidR="00DF1B2C" w:rsidRPr="00990C24" w:rsidRDefault="00DF1B2C" w:rsidP="00803CC3">
            <w:pPr>
              <w:spacing w:after="0"/>
              <w:jc w:val="center"/>
              <w:rPr>
                <w:szCs w:val="24"/>
              </w:rPr>
            </w:pPr>
          </w:p>
        </w:tc>
        <w:tc>
          <w:tcPr>
            <w:tcW w:w="1160" w:type="dxa"/>
            <w:tcBorders>
              <w:top w:val="single" w:sz="4" w:space="0" w:color="auto"/>
              <w:left w:val="nil"/>
              <w:bottom w:val="nil"/>
              <w:right w:val="nil"/>
            </w:tcBorders>
          </w:tcPr>
          <w:p w:rsidR="00DF1B2C" w:rsidRPr="00990C24" w:rsidRDefault="00DF1B2C" w:rsidP="00803CC3">
            <w:pPr>
              <w:spacing w:after="0"/>
              <w:jc w:val="center"/>
              <w:rPr>
                <w:szCs w:val="24"/>
              </w:rPr>
            </w:pPr>
            <w:r w:rsidRPr="00990C24">
              <w:rPr>
                <w:szCs w:val="24"/>
              </w:rPr>
              <w:t>0.081</w:t>
            </w:r>
          </w:p>
        </w:tc>
        <w:tc>
          <w:tcPr>
            <w:tcW w:w="1003" w:type="dxa"/>
            <w:tcBorders>
              <w:top w:val="single" w:sz="4" w:space="0" w:color="auto"/>
              <w:left w:val="nil"/>
              <w:bottom w:val="nil"/>
              <w:right w:val="nil"/>
            </w:tcBorders>
          </w:tcPr>
          <w:p w:rsidR="00DF1B2C" w:rsidRPr="00990C24" w:rsidRDefault="00DF1B2C" w:rsidP="00803CC3">
            <w:pPr>
              <w:spacing w:after="0"/>
              <w:jc w:val="center"/>
              <w:rPr>
                <w:szCs w:val="24"/>
              </w:rPr>
            </w:pPr>
          </w:p>
        </w:tc>
        <w:tc>
          <w:tcPr>
            <w:tcW w:w="1137" w:type="dxa"/>
            <w:tcBorders>
              <w:top w:val="single" w:sz="4" w:space="0" w:color="auto"/>
              <w:left w:val="nil"/>
              <w:bottom w:val="nil"/>
              <w:right w:val="nil"/>
            </w:tcBorders>
          </w:tcPr>
          <w:p w:rsidR="00DF1B2C" w:rsidRPr="00990C24" w:rsidRDefault="00DF1B2C" w:rsidP="00803CC3">
            <w:pPr>
              <w:spacing w:after="0"/>
              <w:jc w:val="center"/>
              <w:rPr>
                <w:szCs w:val="24"/>
              </w:rPr>
            </w:pPr>
            <w:r w:rsidRPr="00990C24">
              <w:rPr>
                <w:szCs w:val="24"/>
              </w:rPr>
              <w:t>0.493</w:t>
            </w:r>
          </w:p>
        </w:tc>
        <w:tc>
          <w:tcPr>
            <w:tcW w:w="1003" w:type="dxa"/>
            <w:tcBorders>
              <w:top w:val="single" w:sz="4" w:space="0" w:color="auto"/>
              <w:left w:val="nil"/>
              <w:bottom w:val="nil"/>
              <w:right w:val="nil"/>
            </w:tcBorders>
          </w:tcPr>
          <w:p w:rsidR="00DF1B2C" w:rsidRPr="00990C24" w:rsidRDefault="00DF1B2C" w:rsidP="00803CC3">
            <w:pPr>
              <w:spacing w:after="0"/>
              <w:jc w:val="center"/>
              <w:rPr>
                <w:szCs w:val="24"/>
              </w:rPr>
            </w:pPr>
          </w:p>
        </w:tc>
      </w:tr>
      <w:tr w:rsidR="000808AA" w:rsidRPr="00990C24" w:rsidTr="000808AA">
        <w:trPr>
          <w:trHeight w:val="194"/>
          <w:jc w:val="center"/>
        </w:trPr>
        <w:tc>
          <w:tcPr>
            <w:tcW w:w="1125" w:type="dxa"/>
            <w:tcBorders>
              <w:top w:val="nil"/>
              <w:left w:val="nil"/>
              <w:bottom w:val="single" w:sz="4" w:space="0" w:color="auto"/>
              <w:right w:val="nil"/>
            </w:tcBorders>
          </w:tcPr>
          <w:p w:rsidR="00DF1B2C" w:rsidRPr="00990C24" w:rsidRDefault="00DF1B2C" w:rsidP="00803CC3">
            <w:pPr>
              <w:spacing w:after="0"/>
              <w:rPr>
                <w:szCs w:val="24"/>
              </w:rPr>
            </w:pPr>
            <w:r w:rsidRPr="00990C24">
              <w:rPr>
                <w:szCs w:val="24"/>
              </w:rPr>
              <w:t>LSD</w:t>
            </w:r>
          </w:p>
        </w:tc>
        <w:tc>
          <w:tcPr>
            <w:tcW w:w="1238" w:type="dxa"/>
            <w:gridSpan w:val="2"/>
            <w:tcBorders>
              <w:top w:val="nil"/>
              <w:left w:val="nil"/>
              <w:bottom w:val="single" w:sz="4" w:space="0" w:color="auto"/>
              <w:right w:val="nil"/>
            </w:tcBorders>
          </w:tcPr>
          <w:p w:rsidR="00DF1B2C" w:rsidRPr="00990C24" w:rsidRDefault="00DF1B2C" w:rsidP="00803CC3">
            <w:pPr>
              <w:spacing w:after="0"/>
              <w:jc w:val="center"/>
              <w:rPr>
                <w:szCs w:val="24"/>
              </w:rPr>
            </w:pPr>
            <w:r w:rsidRPr="00990C24">
              <w:rPr>
                <w:szCs w:val="24"/>
              </w:rPr>
              <w:t>1.125</w:t>
            </w:r>
          </w:p>
        </w:tc>
        <w:tc>
          <w:tcPr>
            <w:tcW w:w="1003" w:type="dxa"/>
            <w:tcBorders>
              <w:top w:val="nil"/>
              <w:left w:val="nil"/>
              <w:bottom w:val="single" w:sz="4" w:space="0" w:color="auto"/>
              <w:right w:val="nil"/>
            </w:tcBorders>
          </w:tcPr>
          <w:p w:rsidR="00DF1B2C" w:rsidRPr="00990C24" w:rsidRDefault="00DF1B2C" w:rsidP="00803CC3">
            <w:pPr>
              <w:spacing w:after="0"/>
              <w:jc w:val="center"/>
              <w:rPr>
                <w:szCs w:val="24"/>
              </w:rPr>
            </w:pPr>
          </w:p>
        </w:tc>
        <w:tc>
          <w:tcPr>
            <w:tcW w:w="1137" w:type="dxa"/>
            <w:tcBorders>
              <w:top w:val="nil"/>
              <w:left w:val="nil"/>
              <w:bottom w:val="single" w:sz="4" w:space="0" w:color="auto"/>
              <w:right w:val="nil"/>
            </w:tcBorders>
          </w:tcPr>
          <w:p w:rsidR="00DF1B2C" w:rsidRPr="00990C24" w:rsidRDefault="00DF1B2C" w:rsidP="00803CC3">
            <w:pPr>
              <w:spacing w:after="0"/>
              <w:jc w:val="center"/>
              <w:rPr>
                <w:szCs w:val="24"/>
              </w:rPr>
            </w:pPr>
            <w:r w:rsidRPr="00990C24">
              <w:rPr>
                <w:szCs w:val="24"/>
              </w:rPr>
              <w:t>5.522</w:t>
            </w:r>
          </w:p>
        </w:tc>
        <w:tc>
          <w:tcPr>
            <w:tcW w:w="1003" w:type="dxa"/>
            <w:tcBorders>
              <w:top w:val="nil"/>
              <w:left w:val="nil"/>
              <w:bottom w:val="single" w:sz="4" w:space="0" w:color="auto"/>
              <w:right w:val="nil"/>
            </w:tcBorders>
          </w:tcPr>
          <w:p w:rsidR="00DF1B2C" w:rsidRPr="00990C24" w:rsidRDefault="00DF1B2C" w:rsidP="00803CC3">
            <w:pPr>
              <w:spacing w:after="0"/>
              <w:jc w:val="center"/>
              <w:rPr>
                <w:szCs w:val="24"/>
              </w:rPr>
            </w:pPr>
          </w:p>
        </w:tc>
        <w:tc>
          <w:tcPr>
            <w:tcW w:w="1160" w:type="dxa"/>
            <w:tcBorders>
              <w:top w:val="nil"/>
              <w:left w:val="nil"/>
              <w:bottom w:val="single" w:sz="4" w:space="0" w:color="auto"/>
              <w:right w:val="nil"/>
            </w:tcBorders>
          </w:tcPr>
          <w:p w:rsidR="00DF1B2C" w:rsidRPr="00990C24" w:rsidRDefault="00DF1B2C" w:rsidP="00803CC3">
            <w:pPr>
              <w:spacing w:after="0"/>
              <w:jc w:val="center"/>
              <w:rPr>
                <w:szCs w:val="24"/>
              </w:rPr>
            </w:pPr>
            <w:r w:rsidRPr="00990C24">
              <w:rPr>
                <w:szCs w:val="24"/>
              </w:rPr>
              <w:t>1.030</w:t>
            </w:r>
          </w:p>
        </w:tc>
        <w:tc>
          <w:tcPr>
            <w:tcW w:w="1003" w:type="dxa"/>
            <w:tcBorders>
              <w:top w:val="nil"/>
              <w:left w:val="nil"/>
              <w:bottom w:val="single" w:sz="4" w:space="0" w:color="auto"/>
              <w:right w:val="nil"/>
            </w:tcBorders>
          </w:tcPr>
          <w:p w:rsidR="00DF1B2C" w:rsidRPr="00990C24" w:rsidRDefault="00DF1B2C" w:rsidP="00803CC3">
            <w:pPr>
              <w:spacing w:after="0"/>
              <w:jc w:val="center"/>
              <w:rPr>
                <w:szCs w:val="24"/>
              </w:rPr>
            </w:pPr>
          </w:p>
        </w:tc>
        <w:tc>
          <w:tcPr>
            <w:tcW w:w="1137" w:type="dxa"/>
            <w:tcBorders>
              <w:top w:val="nil"/>
              <w:left w:val="nil"/>
              <w:bottom w:val="single" w:sz="4" w:space="0" w:color="auto"/>
              <w:right w:val="nil"/>
            </w:tcBorders>
          </w:tcPr>
          <w:p w:rsidR="00DF1B2C" w:rsidRPr="00990C24" w:rsidRDefault="00DF1B2C" w:rsidP="00803CC3">
            <w:pPr>
              <w:spacing w:after="0"/>
              <w:jc w:val="center"/>
              <w:rPr>
                <w:szCs w:val="24"/>
              </w:rPr>
            </w:pPr>
            <w:r w:rsidRPr="00990C24">
              <w:rPr>
                <w:szCs w:val="24"/>
              </w:rPr>
              <w:t>3.600</w:t>
            </w:r>
          </w:p>
        </w:tc>
        <w:tc>
          <w:tcPr>
            <w:tcW w:w="1003" w:type="dxa"/>
            <w:tcBorders>
              <w:top w:val="nil"/>
              <w:left w:val="nil"/>
              <w:bottom w:val="single" w:sz="4" w:space="0" w:color="auto"/>
              <w:right w:val="nil"/>
            </w:tcBorders>
          </w:tcPr>
          <w:p w:rsidR="00DF1B2C" w:rsidRPr="00990C24" w:rsidRDefault="00DF1B2C" w:rsidP="00803CC3">
            <w:pPr>
              <w:spacing w:after="0"/>
              <w:jc w:val="center"/>
              <w:rPr>
                <w:szCs w:val="24"/>
              </w:rPr>
            </w:pPr>
          </w:p>
        </w:tc>
      </w:tr>
    </w:tbl>
    <w:p w:rsidR="005C5EF1" w:rsidRPr="00FB1EDB" w:rsidRDefault="00786B84" w:rsidP="00786B84">
      <w:pPr>
        <w:spacing w:after="0"/>
        <w:jc w:val="both"/>
        <w:rPr>
          <w:szCs w:val="24"/>
        </w:rPr>
      </w:pPr>
      <w:r w:rsidRPr="006B0AC7">
        <w:rPr>
          <w:szCs w:val="24"/>
        </w:rPr>
        <w:t>Means followed by the same letter</w:t>
      </w:r>
      <w:r w:rsidR="00B40777">
        <w:rPr>
          <w:szCs w:val="24"/>
        </w:rPr>
        <w:t>(</w:t>
      </w:r>
      <w:r w:rsidRPr="006B0AC7">
        <w:rPr>
          <w:szCs w:val="24"/>
        </w:rPr>
        <w:t>s</w:t>
      </w:r>
      <w:r w:rsidR="00B40777">
        <w:rPr>
          <w:szCs w:val="24"/>
        </w:rPr>
        <w:t>)</w:t>
      </w:r>
      <w:r w:rsidRPr="006B0AC7">
        <w:rPr>
          <w:szCs w:val="24"/>
        </w:rPr>
        <w:t xml:space="preserve"> within a column are not significantly different according to </w:t>
      </w:r>
      <w:r w:rsidRPr="006B0AC7">
        <w:rPr>
          <w:rFonts w:eastAsia="Times New Roman"/>
          <w:szCs w:val="24"/>
        </w:rPr>
        <w:t xml:space="preserve">the </w:t>
      </w:r>
      <w:r w:rsidRPr="006B0AC7">
        <w:rPr>
          <w:szCs w:val="24"/>
        </w:rPr>
        <w:t xml:space="preserve">least significant </w:t>
      </w:r>
      <w:r w:rsidR="00C013B3">
        <w:rPr>
          <w:szCs w:val="24"/>
        </w:rPr>
        <w:t>difference test</w:t>
      </w:r>
      <w:r w:rsidRPr="006B0AC7">
        <w:rPr>
          <w:szCs w:val="24"/>
        </w:rPr>
        <w:t xml:space="preserve"> at </w:t>
      </w:r>
      <w:r w:rsidRPr="000346FC">
        <w:rPr>
          <w:szCs w:val="24"/>
        </w:rPr>
        <w:t>P = 0.05</w:t>
      </w:r>
      <w:r w:rsidR="00764662">
        <w:rPr>
          <w:szCs w:val="24"/>
        </w:rPr>
        <w:t xml:space="preserve"> based on the control.</w:t>
      </w:r>
    </w:p>
    <w:p w:rsidR="00B25DD4" w:rsidRPr="00FA68D8" w:rsidRDefault="00AE51BD" w:rsidP="00FA68D8">
      <w:pPr>
        <w:pStyle w:val="Heading2"/>
        <w:spacing w:after="240" w:line="480" w:lineRule="auto"/>
        <w:jc w:val="both"/>
        <w:rPr>
          <w:rFonts w:ascii="Times New Roman" w:hAnsi="Times New Roman" w:cs="Times New Roman"/>
          <w:i w:val="0"/>
          <w:sz w:val="24"/>
          <w:szCs w:val="24"/>
        </w:rPr>
      </w:pPr>
      <w:bookmarkStart w:id="56" w:name="_Toc404238501"/>
      <w:r w:rsidRPr="00FA68D8">
        <w:rPr>
          <w:rFonts w:ascii="Times New Roman" w:hAnsi="Times New Roman" w:cs="Times New Roman"/>
          <w:i w:val="0"/>
          <w:sz w:val="24"/>
          <w:szCs w:val="24"/>
        </w:rPr>
        <w:t>4.2</w:t>
      </w:r>
      <w:r w:rsidR="00BF152B">
        <w:rPr>
          <w:rFonts w:ascii="Times New Roman" w:hAnsi="Times New Roman" w:cs="Times New Roman"/>
          <w:i w:val="0"/>
          <w:sz w:val="24"/>
          <w:szCs w:val="24"/>
        </w:rPr>
        <w:t xml:space="preserve"> </w:t>
      </w:r>
      <w:r w:rsidR="005C5EF1" w:rsidRPr="00FA68D8">
        <w:rPr>
          <w:rFonts w:ascii="Times New Roman" w:hAnsi="Times New Roman" w:cs="Times New Roman"/>
          <w:i w:val="0"/>
          <w:sz w:val="24"/>
          <w:szCs w:val="24"/>
        </w:rPr>
        <w:t>Pest infestation levels</w:t>
      </w:r>
      <w:r w:rsidR="00C963B4" w:rsidRPr="00FA68D8">
        <w:rPr>
          <w:rFonts w:ascii="Times New Roman" w:hAnsi="Times New Roman" w:cs="Times New Roman"/>
          <w:i w:val="0"/>
          <w:sz w:val="24"/>
          <w:szCs w:val="24"/>
        </w:rPr>
        <w:t xml:space="preserve"> on </w:t>
      </w:r>
      <w:r w:rsidR="000346FC">
        <w:rPr>
          <w:rFonts w:ascii="Times New Roman" w:hAnsi="Times New Roman" w:cs="Times New Roman"/>
          <w:i w:val="0"/>
          <w:sz w:val="24"/>
          <w:szCs w:val="24"/>
        </w:rPr>
        <w:t>t</w:t>
      </w:r>
      <w:r w:rsidR="00C963B4" w:rsidRPr="00FA68D8">
        <w:rPr>
          <w:rFonts w:ascii="Times New Roman" w:hAnsi="Times New Roman" w:cs="Times New Roman"/>
          <w:i w:val="0"/>
          <w:sz w:val="24"/>
          <w:szCs w:val="24"/>
        </w:rPr>
        <w:t>omato grown under Agronets</w:t>
      </w:r>
      <w:bookmarkEnd w:id="56"/>
    </w:p>
    <w:p w:rsidR="00463967" w:rsidRPr="00C56845" w:rsidRDefault="00AE51BD" w:rsidP="00C56845">
      <w:pPr>
        <w:pStyle w:val="Heading2"/>
        <w:spacing w:after="120" w:line="480" w:lineRule="auto"/>
        <w:jc w:val="both"/>
        <w:rPr>
          <w:rFonts w:ascii="Times New Roman" w:hAnsi="Times New Roman" w:cs="Times New Roman"/>
          <w:i w:val="0"/>
          <w:sz w:val="24"/>
          <w:szCs w:val="24"/>
        </w:rPr>
      </w:pPr>
      <w:bookmarkStart w:id="57" w:name="_Toc404238502"/>
      <w:r w:rsidRPr="00C56845">
        <w:rPr>
          <w:rFonts w:ascii="Times New Roman" w:hAnsi="Times New Roman" w:cs="Times New Roman"/>
          <w:i w:val="0"/>
          <w:sz w:val="24"/>
          <w:szCs w:val="24"/>
        </w:rPr>
        <w:t>4.2.1</w:t>
      </w:r>
      <w:r w:rsidR="00BF152B">
        <w:rPr>
          <w:rFonts w:ascii="Times New Roman" w:hAnsi="Times New Roman" w:cs="Times New Roman"/>
          <w:i w:val="0"/>
          <w:sz w:val="24"/>
          <w:szCs w:val="24"/>
        </w:rPr>
        <w:t xml:space="preserve"> </w:t>
      </w:r>
      <w:r w:rsidR="009265E5" w:rsidRPr="00C56845">
        <w:rPr>
          <w:rFonts w:ascii="Times New Roman" w:hAnsi="Times New Roman" w:cs="Times New Roman"/>
          <w:i w:val="0"/>
          <w:sz w:val="24"/>
          <w:szCs w:val="24"/>
        </w:rPr>
        <w:t>Pest infestation in nursery</w:t>
      </w:r>
      <w:bookmarkEnd w:id="57"/>
    </w:p>
    <w:p w:rsidR="009265E5" w:rsidRPr="009265E5" w:rsidRDefault="009265E5" w:rsidP="00524E4C">
      <w:pPr>
        <w:spacing w:after="0"/>
        <w:jc w:val="both"/>
        <w:rPr>
          <w:szCs w:val="24"/>
        </w:rPr>
      </w:pPr>
      <w:r w:rsidRPr="009265E5">
        <w:rPr>
          <w:szCs w:val="24"/>
        </w:rPr>
        <w:t>During season 1, high pest pressu</w:t>
      </w:r>
      <w:r w:rsidR="00186A6C">
        <w:rPr>
          <w:szCs w:val="24"/>
        </w:rPr>
        <w:t xml:space="preserve">re was recorded in grass shaded </w:t>
      </w:r>
      <w:r w:rsidRPr="009265E5">
        <w:rPr>
          <w:szCs w:val="24"/>
        </w:rPr>
        <w:t xml:space="preserve">and the control treatments compared with the </w:t>
      </w:r>
      <w:r w:rsidR="00CA3700" w:rsidRPr="009265E5">
        <w:rPr>
          <w:szCs w:val="24"/>
        </w:rPr>
        <w:t>Agronet</w:t>
      </w:r>
      <w:r w:rsidRPr="009265E5">
        <w:rPr>
          <w:szCs w:val="24"/>
        </w:rPr>
        <w:t xml:space="preserve"> covered treatments (Figure </w:t>
      </w:r>
      <w:r w:rsidR="006E0C65">
        <w:rPr>
          <w:szCs w:val="24"/>
        </w:rPr>
        <w:t>4.</w:t>
      </w:r>
      <w:r w:rsidR="00BF152B">
        <w:rPr>
          <w:szCs w:val="24"/>
        </w:rPr>
        <w:t>6</w:t>
      </w:r>
      <w:r w:rsidRPr="009265E5">
        <w:rPr>
          <w:szCs w:val="24"/>
        </w:rPr>
        <w:t>).</w:t>
      </w:r>
    </w:p>
    <w:p w:rsidR="00AE694B" w:rsidRPr="00463967" w:rsidRDefault="009265E5" w:rsidP="00524E4C">
      <w:pPr>
        <w:spacing w:after="0"/>
        <w:jc w:val="both"/>
        <w:rPr>
          <w:szCs w:val="24"/>
        </w:rPr>
      </w:pPr>
      <w:r w:rsidRPr="009265E5">
        <w:rPr>
          <w:szCs w:val="24"/>
        </w:rPr>
        <w:lastRenderedPageBreak/>
        <w:t>Significant (p&lt;005) difference on white flies, leaf hoppers, leaf miners and thrips were observed across the treatments during the season</w:t>
      </w:r>
      <w:r w:rsidR="00BF152B">
        <w:rPr>
          <w:szCs w:val="24"/>
        </w:rPr>
        <w:t xml:space="preserve"> </w:t>
      </w:r>
      <w:r w:rsidRPr="009265E5">
        <w:rPr>
          <w:szCs w:val="24"/>
        </w:rPr>
        <w:t xml:space="preserve">(Figure </w:t>
      </w:r>
      <w:r w:rsidR="006E0C65">
        <w:rPr>
          <w:szCs w:val="24"/>
        </w:rPr>
        <w:t>4.</w:t>
      </w:r>
      <w:r w:rsidR="00BF152B">
        <w:rPr>
          <w:szCs w:val="24"/>
        </w:rPr>
        <w:t>6</w:t>
      </w:r>
      <w:r w:rsidRPr="009265E5">
        <w:rPr>
          <w:szCs w:val="24"/>
        </w:rPr>
        <w:t>).</w:t>
      </w:r>
      <w:r w:rsidR="00463967">
        <w:rPr>
          <w:szCs w:val="24"/>
        </w:rPr>
        <w:t xml:space="preserve"> Leaf hoppers inside 0.9 mm mesh untreated </w:t>
      </w:r>
    </w:p>
    <w:p w:rsidR="00463967" w:rsidRDefault="00463967" w:rsidP="00524E4C">
      <w:pPr>
        <w:jc w:val="both"/>
        <w:rPr>
          <w:noProof/>
          <w:lang w:val="en-GB" w:eastAsia="en-GB"/>
        </w:rPr>
      </w:pPr>
      <w:r w:rsidRPr="00463967">
        <w:rPr>
          <w:noProof/>
          <w:szCs w:val="24"/>
          <w:lang w:val="en-GB" w:eastAsia="en-GB"/>
        </w:rPr>
        <w:t xml:space="preserve">Agronet were not expected as they are big in size </w:t>
      </w:r>
      <w:r w:rsidR="000346FC">
        <w:rPr>
          <w:noProof/>
          <w:szCs w:val="24"/>
          <w:lang w:val="en-GB" w:eastAsia="en-GB"/>
        </w:rPr>
        <w:t>than the size of the Agronet po</w:t>
      </w:r>
      <w:r w:rsidRPr="00463967">
        <w:rPr>
          <w:noProof/>
          <w:szCs w:val="24"/>
          <w:lang w:val="en-GB" w:eastAsia="en-GB"/>
        </w:rPr>
        <w:t>res but the presence was atrributed to entry of the pest during the time of data collection.</w:t>
      </w:r>
    </w:p>
    <w:p w:rsidR="005C5EF1" w:rsidRPr="00463967" w:rsidRDefault="003655CC" w:rsidP="00786B84">
      <w:pPr>
        <w:spacing w:after="0"/>
        <w:jc w:val="both"/>
        <w:rPr>
          <w:noProof/>
          <w:szCs w:val="24"/>
          <w:lang w:val="en-GB" w:eastAsia="en-GB"/>
        </w:rPr>
      </w:pPr>
      <w:r>
        <w:rPr>
          <w:noProof/>
          <w:szCs w:val="24"/>
        </w:rPr>
        <w:drawing>
          <wp:inline distT="0" distB="0" distL="0" distR="0">
            <wp:extent cx="5238750" cy="3067050"/>
            <wp:effectExtent l="19050" t="0" r="19050" b="0"/>
            <wp:docPr id="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5EF1" w:rsidRPr="00CA3700" w:rsidRDefault="00AE694B" w:rsidP="00524E4C">
      <w:pPr>
        <w:jc w:val="both"/>
        <w:rPr>
          <w:b/>
          <w:noProof/>
          <w:lang w:val="en-GB" w:eastAsia="en-GB"/>
        </w:rPr>
      </w:pPr>
      <w:bookmarkStart w:id="58" w:name="_Toc404238567"/>
      <w:proofErr w:type="gramStart"/>
      <w:r w:rsidRPr="00CA3700">
        <w:rPr>
          <w:b/>
        </w:rPr>
        <w:t xml:space="preserve">Figure </w:t>
      </w:r>
      <w:r w:rsidR="00A41A01">
        <w:rPr>
          <w:b/>
        </w:rPr>
        <w:t>4.</w:t>
      </w:r>
      <w:proofErr w:type="gramEnd"/>
      <w:r w:rsidR="00AC4060" w:rsidRPr="00CA3700">
        <w:rPr>
          <w:b/>
        </w:rPr>
        <w:fldChar w:fldCharType="begin"/>
      </w:r>
      <w:r w:rsidRPr="00CA3700">
        <w:rPr>
          <w:b/>
        </w:rPr>
        <w:instrText xml:space="preserve"> SEQ Figure \* ARABIC </w:instrText>
      </w:r>
      <w:r w:rsidR="00AC4060" w:rsidRPr="00CA3700">
        <w:rPr>
          <w:b/>
        </w:rPr>
        <w:fldChar w:fldCharType="separate"/>
      </w:r>
      <w:r w:rsidR="00AA584B">
        <w:rPr>
          <w:b/>
          <w:noProof/>
        </w:rPr>
        <w:t>6</w:t>
      </w:r>
      <w:r w:rsidR="00AC4060" w:rsidRPr="00CA3700">
        <w:rPr>
          <w:b/>
        </w:rPr>
        <w:fldChar w:fldCharType="end"/>
      </w:r>
      <w:r w:rsidR="005C5EF1" w:rsidRPr="00CA3700">
        <w:rPr>
          <w:b/>
          <w:noProof/>
          <w:lang w:val="en-GB" w:eastAsia="en-GB"/>
        </w:rPr>
        <w:t>:</w:t>
      </w:r>
      <w:r w:rsidR="00A41A01">
        <w:rPr>
          <w:b/>
          <w:noProof/>
          <w:lang w:val="en-GB" w:eastAsia="en-GB"/>
        </w:rPr>
        <w:t>Pest infestation</w:t>
      </w:r>
      <w:r w:rsidRPr="00CA3700">
        <w:rPr>
          <w:b/>
          <w:noProof/>
          <w:lang w:val="en-GB" w:eastAsia="en-GB"/>
        </w:rPr>
        <w:t xml:space="preserve"> levels</w:t>
      </w:r>
      <w:r w:rsidR="00524E4C" w:rsidRPr="00CA3700">
        <w:rPr>
          <w:b/>
          <w:noProof/>
          <w:lang w:val="en-GB" w:eastAsia="en-GB"/>
        </w:rPr>
        <w:t xml:space="preserve"> of tomatoes </w:t>
      </w:r>
      <w:r w:rsidRPr="00CA3700">
        <w:rPr>
          <w:b/>
          <w:noProof/>
          <w:lang w:val="en-GB" w:eastAsia="en-GB"/>
        </w:rPr>
        <w:t xml:space="preserve"> in the nursery at Kabete during season 1 from August to September 2012</w:t>
      </w:r>
      <w:r w:rsidR="00C870ED" w:rsidRPr="00CA3700">
        <w:rPr>
          <w:b/>
          <w:noProof/>
          <w:lang w:val="en-GB" w:eastAsia="en-GB"/>
        </w:rPr>
        <w:t>.</w:t>
      </w:r>
      <w:bookmarkEnd w:id="58"/>
    </w:p>
    <w:p w:rsidR="00463967" w:rsidRPr="00524E4C" w:rsidRDefault="000808AA" w:rsidP="00524E4C">
      <w:pPr>
        <w:jc w:val="both"/>
        <w:rPr>
          <w:noProof/>
          <w:lang w:val="en-GB" w:eastAsia="en-GB"/>
        </w:rPr>
      </w:pPr>
      <w:r>
        <w:rPr>
          <w:noProof/>
          <w:lang w:val="en-GB" w:eastAsia="en-GB"/>
        </w:rPr>
        <w:t xml:space="preserve">In </w:t>
      </w:r>
      <w:r w:rsidR="00C870ED">
        <w:rPr>
          <w:noProof/>
          <w:lang w:val="en-GB" w:eastAsia="en-GB"/>
        </w:rPr>
        <w:t xml:space="preserve">season 2, white flies, leaf miners and leaf hoppers were only recorded during the season. White flies varied significantly </w:t>
      </w:r>
      <w:r w:rsidR="00FC726F">
        <w:rPr>
          <w:noProof/>
          <w:lang w:val="en-GB" w:eastAsia="en-GB"/>
        </w:rPr>
        <w:t>(P&lt;0.05)</w:t>
      </w:r>
      <w:r w:rsidR="00C870ED">
        <w:rPr>
          <w:noProof/>
          <w:lang w:val="en-GB" w:eastAsia="en-GB"/>
        </w:rPr>
        <w:t xml:space="preserve"> across the Agronet treatments with control and grass shaded plots re</w:t>
      </w:r>
      <w:r w:rsidR="000346FC">
        <w:rPr>
          <w:noProof/>
          <w:lang w:val="en-GB" w:eastAsia="en-GB"/>
        </w:rPr>
        <w:t>c</w:t>
      </w:r>
      <w:r w:rsidR="00C870ED">
        <w:rPr>
          <w:noProof/>
          <w:lang w:val="en-GB" w:eastAsia="en-GB"/>
        </w:rPr>
        <w:t>ording high infestations</w:t>
      </w:r>
      <w:r w:rsidR="00524E4C">
        <w:rPr>
          <w:noProof/>
          <w:lang w:val="en-GB" w:eastAsia="en-GB"/>
        </w:rPr>
        <w:t xml:space="preserve"> compared with agronet covered plots (Figure </w:t>
      </w:r>
      <w:r w:rsidR="006E0C65">
        <w:rPr>
          <w:noProof/>
          <w:lang w:val="en-GB" w:eastAsia="en-GB"/>
        </w:rPr>
        <w:t>4.</w:t>
      </w:r>
      <w:r w:rsidR="00BF152B">
        <w:rPr>
          <w:noProof/>
          <w:lang w:val="en-GB" w:eastAsia="en-GB"/>
        </w:rPr>
        <w:t>7</w:t>
      </w:r>
      <w:r w:rsidR="00524E4C">
        <w:rPr>
          <w:noProof/>
          <w:lang w:val="en-GB" w:eastAsia="en-GB"/>
        </w:rPr>
        <w:t>)</w:t>
      </w:r>
      <w:r w:rsidR="00C870ED">
        <w:rPr>
          <w:noProof/>
          <w:lang w:val="en-GB" w:eastAsia="en-GB"/>
        </w:rPr>
        <w:t>.</w:t>
      </w:r>
      <w:r w:rsidR="00BF152B">
        <w:rPr>
          <w:noProof/>
          <w:lang w:val="en-GB" w:eastAsia="en-GB"/>
        </w:rPr>
        <w:t xml:space="preserve"> </w:t>
      </w:r>
      <w:r w:rsidR="00C870ED">
        <w:rPr>
          <w:noProof/>
          <w:lang w:val="en-GB" w:eastAsia="en-GB"/>
        </w:rPr>
        <w:t>Leaf hoppers were only recorded on the grass shaded and the control plots, while no inciden</w:t>
      </w:r>
      <w:r w:rsidR="000346FC">
        <w:rPr>
          <w:noProof/>
          <w:lang w:val="en-GB" w:eastAsia="en-GB"/>
        </w:rPr>
        <w:t>ce</w:t>
      </w:r>
      <w:r w:rsidR="00C870ED">
        <w:rPr>
          <w:noProof/>
          <w:lang w:val="en-GB" w:eastAsia="en-GB"/>
        </w:rPr>
        <w:t xml:space="preserve"> of the same were recorded on Agronet co</w:t>
      </w:r>
      <w:r w:rsidR="00524E4C">
        <w:rPr>
          <w:noProof/>
          <w:lang w:val="en-GB" w:eastAsia="en-GB"/>
        </w:rPr>
        <w:t>vered plots.</w:t>
      </w:r>
    </w:p>
    <w:p w:rsidR="005C5EF1" w:rsidRDefault="003655CC" w:rsidP="00786B84">
      <w:pPr>
        <w:spacing w:after="0"/>
        <w:jc w:val="both"/>
        <w:rPr>
          <w:b/>
          <w:noProof/>
          <w:szCs w:val="24"/>
          <w:lang w:val="en-GB" w:eastAsia="en-GB"/>
        </w:rPr>
      </w:pPr>
      <w:r>
        <w:rPr>
          <w:b/>
          <w:noProof/>
          <w:szCs w:val="24"/>
        </w:rPr>
        <w:lastRenderedPageBreak/>
        <w:drawing>
          <wp:inline distT="0" distB="0" distL="0" distR="0">
            <wp:extent cx="5295900" cy="3552825"/>
            <wp:effectExtent l="19050" t="0" r="19050" b="0"/>
            <wp:docPr id="1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C5EF1" w:rsidRPr="00CA3700" w:rsidRDefault="00AE694B" w:rsidP="00524E4C">
      <w:pPr>
        <w:jc w:val="both"/>
        <w:rPr>
          <w:b/>
          <w:noProof/>
          <w:lang w:val="en-GB" w:eastAsia="en-GB"/>
        </w:rPr>
      </w:pPr>
      <w:bookmarkStart w:id="59" w:name="_Toc404238568"/>
      <w:proofErr w:type="gramStart"/>
      <w:r w:rsidRPr="00CA3700">
        <w:rPr>
          <w:b/>
        </w:rPr>
        <w:t xml:space="preserve">Figure </w:t>
      </w:r>
      <w:r w:rsidR="00A41A01">
        <w:rPr>
          <w:b/>
        </w:rPr>
        <w:t>4.</w:t>
      </w:r>
      <w:proofErr w:type="gramEnd"/>
      <w:r w:rsidR="00AC4060" w:rsidRPr="00CA3700">
        <w:rPr>
          <w:b/>
        </w:rPr>
        <w:fldChar w:fldCharType="begin"/>
      </w:r>
      <w:r w:rsidRPr="00CA3700">
        <w:rPr>
          <w:b/>
        </w:rPr>
        <w:instrText xml:space="preserve"> SEQ Figure \* ARABIC </w:instrText>
      </w:r>
      <w:r w:rsidR="00AC4060" w:rsidRPr="00CA3700">
        <w:rPr>
          <w:b/>
        </w:rPr>
        <w:fldChar w:fldCharType="separate"/>
      </w:r>
      <w:r w:rsidR="00AA584B">
        <w:rPr>
          <w:b/>
          <w:noProof/>
        </w:rPr>
        <w:t>7</w:t>
      </w:r>
      <w:r w:rsidR="00AC4060" w:rsidRPr="00CA3700">
        <w:rPr>
          <w:b/>
        </w:rPr>
        <w:fldChar w:fldCharType="end"/>
      </w:r>
      <w:r w:rsidR="005C5EF1" w:rsidRPr="00CA3700">
        <w:rPr>
          <w:b/>
          <w:noProof/>
          <w:lang w:val="en-GB" w:eastAsia="en-GB"/>
        </w:rPr>
        <w:t>:</w:t>
      </w:r>
      <w:r w:rsidRPr="00CA3700">
        <w:rPr>
          <w:b/>
          <w:noProof/>
          <w:lang w:val="en-GB" w:eastAsia="en-GB"/>
        </w:rPr>
        <w:t>Pest infestation l</w:t>
      </w:r>
      <w:r w:rsidR="00CC27F7" w:rsidRPr="00CA3700">
        <w:rPr>
          <w:b/>
          <w:noProof/>
          <w:lang w:val="en-GB" w:eastAsia="en-GB"/>
        </w:rPr>
        <w:t>evels</w:t>
      </w:r>
      <w:r w:rsidR="00524E4C" w:rsidRPr="00CA3700">
        <w:rPr>
          <w:b/>
          <w:noProof/>
          <w:lang w:val="en-GB" w:eastAsia="en-GB"/>
        </w:rPr>
        <w:t xml:space="preserve"> of tomatoes </w:t>
      </w:r>
      <w:r w:rsidR="00CC27F7" w:rsidRPr="00CA3700">
        <w:rPr>
          <w:b/>
          <w:noProof/>
          <w:lang w:val="en-GB" w:eastAsia="en-GB"/>
        </w:rPr>
        <w:t xml:space="preserve">in the nursery at Kabete </w:t>
      </w:r>
      <w:r w:rsidR="00BF152B">
        <w:rPr>
          <w:b/>
          <w:noProof/>
          <w:lang w:val="en-GB" w:eastAsia="en-GB"/>
        </w:rPr>
        <w:t xml:space="preserve">during season 2 from February </w:t>
      </w:r>
      <w:r w:rsidRPr="00CA3700">
        <w:rPr>
          <w:b/>
          <w:noProof/>
          <w:lang w:val="en-GB" w:eastAsia="en-GB"/>
        </w:rPr>
        <w:t>to March 2013</w:t>
      </w:r>
      <w:bookmarkEnd w:id="59"/>
    </w:p>
    <w:p w:rsidR="00524E4C" w:rsidRPr="00C56845" w:rsidRDefault="00AE51BD" w:rsidP="00C56845">
      <w:pPr>
        <w:pStyle w:val="Heading2"/>
        <w:spacing w:after="120" w:line="480" w:lineRule="auto"/>
        <w:jc w:val="both"/>
        <w:rPr>
          <w:rFonts w:ascii="Times New Roman" w:hAnsi="Times New Roman" w:cs="Times New Roman"/>
          <w:i w:val="0"/>
          <w:sz w:val="24"/>
          <w:szCs w:val="24"/>
        </w:rPr>
      </w:pPr>
      <w:bookmarkStart w:id="60" w:name="_Toc404238503"/>
      <w:r w:rsidRPr="00C56845">
        <w:rPr>
          <w:rFonts w:ascii="Times New Roman" w:hAnsi="Times New Roman" w:cs="Times New Roman"/>
          <w:i w:val="0"/>
          <w:sz w:val="24"/>
          <w:szCs w:val="24"/>
        </w:rPr>
        <w:t>4.2.2</w:t>
      </w:r>
      <w:r w:rsidR="00524E4C" w:rsidRPr="00C56845">
        <w:rPr>
          <w:rFonts w:ascii="Times New Roman" w:hAnsi="Times New Roman" w:cs="Times New Roman"/>
          <w:i w:val="0"/>
          <w:sz w:val="24"/>
          <w:szCs w:val="24"/>
        </w:rPr>
        <w:t xml:space="preserve"> Pest infestation levels in the field</w:t>
      </w:r>
      <w:bookmarkEnd w:id="60"/>
    </w:p>
    <w:p w:rsidR="00AE694B" w:rsidRDefault="00CF4680" w:rsidP="00786B84">
      <w:pPr>
        <w:spacing w:after="0"/>
        <w:jc w:val="both"/>
        <w:rPr>
          <w:noProof/>
          <w:szCs w:val="24"/>
          <w:lang w:val="en-GB" w:eastAsia="en-GB"/>
        </w:rPr>
      </w:pPr>
      <w:r w:rsidRPr="00BB59BB">
        <w:rPr>
          <w:noProof/>
          <w:szCs w:val="24"/>
          <w:lang w:val="en-GB" w:eastAsia="en-GB"/>
        </w:rPr>
        <w:t xml:space="preserve">During season 1, </w:t>
      </w:r>
      <w:r w:rsidR="00BB59BB" w:rsidRPr="00BB59BB">
        <w:rPr>
          <w:noProof/>
          <w:szCs w:val="24"/>
          <w:lang w:val="en-GB" w:eastAsia="en-GB"/>
        </w:rPr>
        <w:t xml:space="preserve">high significant </w:t>
      </w:r>
      <w:r w:rsidR="00FC726F">
        <w:rPr>
          <w:noProof/>
          <w:szCs w:val="24"/>
          <w:lang w:val="en-GB" w:eastAsia="en-GB"/>
        </w:rPr>
        <w:t>(P&lt;0.05)</w:t>
      </w:r>
      <w:r w:rsidR="00BB59BB" w:rsidRPr="00BB59BB">
        <w:rPr>
          <w:noProof/>
          <w:szCs w:val="24"/>
          <w:lang w:val="en-GB" w:eastAsia="en-GB"/>
        </w:rPr>
        <w:t xml:space="preserve"> difference were observed on Agonet covered plots compared to control plots </w:t>
      </w:r>
      <w:r w:rsidR="000346FC">
        <w:rPr>
          <w:noProof/>
          <w:szCs w:val="24"/>
          <w:lang w:val="en-GB" w:eastAsia="en-GB"/>
        </w:rPr>
        <w:t>for white flies, l</w:t>
      </w:r>
      <w:r w:rsidR="00BB59BB">
        <w:rPr>
          <w:noProof/>
          <w:szCs w:val="24"/>
          <w:lang w:val="en-GB" w:eastAsia="en-GB"/>
        </w:rPr>
        <w:t xml:space="preserve">eaf hoppers and leaf miners (Figure </w:t>
      </w:r>
      <w:r w:rsidR="006E0C65">
        <w:rPr>
          <w:noProof/>
          <w:szCs w:val="24"/>
          <w:lang w:val="en-GB" w:eastAsia="en-GB"/>
        </w:rPr>
        <w:t>4.</w:t>
      </w:r>
      <w:r w:rsidR="00BF152B">
        <w:rPr>
          <w:noProof/>
          <w:szCs w:val="24"/>
          <w:lang w:val="en-GB" w:eastAsia="en-GB"/>
        </w:rPr>
        <w:t>8</w:t>
      </w:r>
      <w:r w:rsidR="00BB59BB">
        <w:rPr>
          <w:noProof/>
          <w:szCs w:val="24"/>
          <w:lang w:val="en-GB" w:eastAsia="en-GB"/>
        </w:rPr>
        <w:t>). Aphids and red spider mites</w:t>
      </w:r>
      <w:r w:rsidR="00186A6C">
        <w:rPr>
          <w:noProof/>
          <w:szCs w:val="24"/>
          <w:lang w:val="en-GB" w:eastAsia="en-GB"/>
        </w:rPr>
        <w:t xml:space="preserve"> (RSM)</w:t>
      </w:r>
      <w:r w:rsidR="00BF152B">
        <w:rPr>
          <w:noProof/>
          <w:szCs w:val="24"/>
          <w:lang w:val="en-GB" w:eastAsia="en-GB"/>
        </w:rPr>
        <w:t xml:space="preserve"> </w:t>
      </w:r>
      <w:r w:rsidR="000808AA">
        <w:rPr>
          <w:noProof/>
          <w:szCs w:val="24"/>
          <w:lang w:val="en-GB" w:eastAsia="en-GB"/>
        </w:rPr>
        <w:t>had higher count</w:t>
      </w:r>
      <w:r w:rsidR="00BB59BB">
        <w:rPr>
          <w:noProof/>
          <w:szCs w:val="24"/>
          <w:lang w:val="en-GB" w:eastAsia="en-GB"/>
        </w:rPr>
        <w:t xml:space="preserve"> recorded on 0.4 mm mesh agronets compared </w:t>
      </w:r>
      <w:r w:rsidR="000808AA">
        <w:rPr>
          <w:noProof/>
          <w:szCs w:val="24"/>
          <w:lang w:val="en-GB" w:eastAsia="en-GB"/>
        </w:rPr>
        <w:t>to</w:t>
      </w:r>
      <w:r w:rsidR="00BB59BB">
        <w:rPr>
          <w:noProof/>
          <w:szCs w:val="24"/>
          <w:lang w:val="en-GB" w:eastAsia="en-GB"/>
        </w:rPr>
        <w:t xml:space="preserve"> the rest of the agronet treatments.</w:t>
      </w:r>
    </w:p>
    <w:p w:rsidR="00BB59BB" w:rsidRDefault="00BB59BB" w:rsidP="00786B84">
      <w:pPr>
        <w:spacing w:after="0"/>
        <w:jc w:val="both"/>
        <w:rPr>
          <w:noProof/>
          <w:szCs w:val="24"/>
          <w:lang w:val="en-GB" w:eastAsia="en-GB"/>
        </w:rPr>
      </w:pPr>
    </w:p>
    <w:p w:rsidR="00BB59BB" w:rsidRPr="00BB59BB" w:rsidRDefault="00BB59BB" w:rsidP="00786B84">
      <w:pPr>
        <w:spacing w:after="0"/>
        <w:jc w:val="both"/>
        <w:rPr>
          <w:noProof/>
          <w:szCs w:val="24"/>
          <w:lang w:val="en-GB" w:eastAsia="en-GB"/>
        </w:rPr>
      </w:pPr>
    </w:p>
    <w:p w:rsidR="005C5EF1" w:rsidRPr="00BB59BB" w:rsidRDefault="003655CC" w:rsidP="00786B84">
      <w:pPr>
        <w:spacing w:after="0"/>
        <w:jc w:val="both"/>
        <w:rPr>
          <w:noProof/>
          <w:szCs w:val="24"/>
          <w:lang w:val="en-GB" w:eastAsia="en-GB"/>
        </w:rPr>
      </w:pPr>
      <w:r>
        <w:rPr>
          <w:noProof/>
          <w:szCs w:val="24"/>
        </w:rPr>
        <w:lastRenderedPageBreak/>
        <w:drawing>
          <wp:inline distT="0" distB="0" distL="0" distR="0">
            <wp:extent cx="5181600" cy="2343150"/>
            <wp:effectExtent l="19050" t="0" r="19050" b="0"/>
            <wp:docPr id="1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5EF1" w:rsidRPr="007B5AF2" w:rsidRDefault="00AE694B" w:rsidP="00524E4C">
      <w:pPr>
        <w:jc w:val="both"/>
        <w:rPr>
          <w:b/>
          <w:noProof/>
          <w:lang w:val="en-GB" w:eastAsia="en-GB"/>
        </w:rPr>
      </w:pPr>
      <w:bookmarkStart w:id="61" w:name="_Toc404238569"/>
      <w:proofErr w:type="gramStart"/>
      <w:r w:rsidRPr="007B5AF2">
        <w:rPr>
          <w:b/>
        </w:rPr>
        <w:t xml:space="preserve">Figure </w:t>
      </w:r>
      <w:r w:rsidR="00A41A01">
        <w:rPr>
          <w:b/>
        </w:rPr>
        <w:t>4.</w:t>
      </w:r>
      <w:proofErr w:type="gramEnd"/>
      <w:r w:rsidR="00AC4060" w:rsidRPr="007B5AF2">
        <w:rPr>
          <w:b/>
        </w:rPr>
        <w:fldChar w:fldCharType="begin"/>
      </w:r>
      <w:r w:rsidRPr="007B5AF2">
        <w:rPr>
          <w:b/>
        </w:rPr>
        <w:instrText xml:space="preserve"> SEQ Figure \* ARABIC </w:instrText>
      </w:r>
      <w:r w:rsidR="00AC4060" w:rsidRPr="007B5AF2">
        <w:rPr>
          <w:b/>
        </w:rPr>
        <w:fldChar w:fldCharType="separate"/>
      </w:r>
      <w:r w:rsidR="00AA584B">
        <w:rPr>
          <w:b/>
          <w:noProof/>
        </w:rPr>
        <w:t>8</w:t>
      </w:r>
      <w:r w:rsidR="00AC4060" w:rsidRPr="007B5AF2">
        <w:rPr>
          <w:b/>
        </w:rPr>
        <w:fldChar w:fldCharType="end"/>
      </w:r>
      <w:r w:rsidR="005C5EF1" w:rsidRPr="007B5AF2">
        <w:rPr>
          <w:b/>
          <w:noProof/>
          <w:lang w:val="en-GB" w:eastAsia="en-GB"/>
        </w:rPr>
        <w:t xml:space="preserve">: </w:t>
      </w:r>
      <w:r w:rsidRPr="007B5AF2">
        <w:rPr>
          <w:b/>
          <w:noProof/>
          <w:lang w:val="en-GB" w:eastAsia="en-GB"/>
        </w:rPr>
        <w:t xml:space="preserve">Pest infestation levels </w:t>
      </w:r>
      <w:r w:rsidR="00524E4C" w:rsidRPr="007B5AF2">
        <w:rPr>
          <w:b/>
          <w:noProof/>
          <w:lang w:val="en-GB" w:eastAsia="en-GB"/>
        </w:rPr>
        <w:t xml:space="preserve">of tomatoes </w:t>
      </w:r>
      <w:r w:rsidRPr="007B5AF2">
        <w:rPr>
          <w:b/>
          <w:noProof/>
          <w:lang w:val="en-GB" w:eastAsia="en-GB"/>
        </w:rPr>
        <w:t>in the field during season 1 at Kabete from September to December 2012</w:t>
      </w:r>
      <w:bookmarkEnd w:id="61"/>
    </w:p>
    <w:p w:rsidR="00135C1C" w:rsidRDefault="00135C1C" w:rsidP="00524E4C">
      <w:pPr>
        <w:jc w:val="both"/>
        <w:rPr>
          <w:noProof/>
          <w:lang w:val="en-GB" w:eastAsia="en-GB"/>
        </w:rPr>
      </w:pPr>
      <w:r>
        <w:rPr>
          <w:noProof/>
          <w:lang w:val="en-GB" w:eastAsia="en-GB"/>
        </w:rPr>
        <w:t>In season</w:t>
      </w:r>
      <w:r w:rsidR="00BF152B">
        <w:rPr>
          <w:noProof/>
          <w:lang w:val="en-GB" w:eastAsia="en-GB"/>
        </w:rPr>
        <w:t xml:space="preserve"> </w:t>
      </w:r>
      <w:r>
        <w:rPr>
          <w:noProof/>
          <w:lang w:val="en-GB" w:eastAsia="en-GB"/>
        </w:rPr>
        <w:t xml:space="preserve">2, white flies infestations were significantly </w:t>
      </w:r>
      <w:r w:rsidR="00FC726F">
        <w:rPr>
          <w:noProof/>
          <w:lang w:val="en-GB" w:eastAsia="en-GB"/>
        </w:rPr>
        <w:t>(P&lt;0.05)</w:t>
      </w:r>
      <w:r>
        <w:rPr>
          <w:noProof/>
          <w:lang w:val="en-GB" w:eastAsia="en-GB"/>
        </w:rPr>
        <w:t xml:space="preserve"> diff</w:t>
      </w:r>
      <w:r w:rsidR="000808AA">
        <w:rPr>
          <w:noProof/>
          <w:lang w:val="en-GB" w:eastAsia="en-GB"/>
        </w:rPr>
        <w:t>erent across the A</w:t>
      </w:r>
      <w:r>
        <w:rPr>
          <w:noProof/>
          <w:lang w:val="en-GB" w:eastAsia="en-GB"/>
        </w:rPr>
        <w:t xml:space="preserve">gronet levels with Agronet covered plots recording higher presure compared with the control which was lower (Figure </w:t>
      </w:r>
      <w:r w:rsidR="006E0C65">
        <w:rPr>
          <w:noProof/>
          <w:lang w:val="en-GB" w:eastAsia="en-GB"/>
        </w:rPr>
        <w:t>4.</w:t>
      </w:r>
      <w:r w:rsidR="00BF152B">
        <w:rPr>
          <w:noProof/>
          <w:lang w:val="en-GB" w:eastAsia="en-GB"/>
        </w:rPr>
        <w:t>9</w:t>
      </w:r>
      <w:r>
        <w:rPr>
          <w:noProof/>
          <w:lang w:val="en-GB" w:eastAsia="en-GB"/>
        </w:rPr>
        <w:t>).</w:t>
      </w:r>
    </w:p>
    <w:p w:rsidR="00135C1C" w:rsidRDefault="00FC726F" w:rsidP="00524E4C">
      <w:pPr>
        <w:jc w:val="both"/>
        <w:rPr>
          <w:noProof/>
          <w:lang w:val="en-GB" w:eastAsia="en-GB"/>
        </w:rPr>
      </w:pPr>
      <w:r>
        <w:rPr>
          <w:noProof/>
          <w:lang w:val="en-GB" w:eastAsia="en-GB"/>
        </w:rPr>
        <w:t>Thrips varied significantly(P&lt;0.05)</w:t>
      </w:r>
      <w:r w:rsidR="00135C1C">
        <w:rPr>
          <w:noProof/>
          <w:lang w:val="en-GB" w:eastAsia="en-GB"/>
        </w:rPr>
        <w:t xml:space="preserve"> Agronet covered plots recorded high thrips presure compared with the control plots. Aphids were only recorded in control plots compared with the Agronet covered plots (Figure </w:t>
      </w:r>
      <w:r w:rsidR="006E0C65">
        <w:rPr>
          <w:noProof/>
          <w:lang w:val="en-GB" w:eastAsia="en-GB"/>
        </w:rPr>
        <w:t>4.</w:t>
      </w:r>
      <w:r w:rsidR="00BF152B">
        <w:rPr>
          <w:noProof/>
          <w:lang w:val="en-GB" w:eastAsia="en-GB"/>
        </w:rPr>
        <w:t>9</w:t>
      </w:r>
      <w:r w:rsidR="00135C1C">
        <w:rPr>
          <w:noProof/>
          <w:lang w:val="en-GB" w:eastAsia="en-GB"/>
        </w:rPr>
        <w:t xml:space="preserve">) </w:t>
      </w:r>
    </w:p>
    <w:p w:rsidR="00AE694B" w:rsidRDefault="00AE694B" w:rsidP="00786B84">
      <w:pPr>
        <w:spacing w:after="0"/>
        <w:jc w:val="both"/>
        <w:rPr>
          <w:b/>
          <w:noProof/>
          <w:szCs w:val="24"/>
          <w:lang w:val="en-GB" w:eastAsia="en-GB"/>
        </w:rPr>
      </w:pPr>
    </w:p>
    <w:p w:rsidR="00AE694B" w:rsidRDefault="003655CC" w:rsidP="00786B84">
      <w:pPr>
        <w:spacing w:after="0"/>
        <w:jc w:val="both"/>
        <w:rPr>
          <w:b/>
          <w:noProof/>
          <w:szCs w:val="24"/>
          <w:lang w:val="en-GB" w:eastAsia="en-GB"/>
        </w:rPr>
      </w:pPr>
      <w:r>
        <w:rPr>
          <w:b/>
          <w:noProof/>
          <w:szCs w:val="24"/>
        </w:rPr>
        <w:lastRenderedPageBreak/>
        <w:drawing>
          <wp:inline distT="0" distB="0" distL="0" distR="0">
            <wp:extent cx="5248275" cy="3019425"/>
            <wp:effectExtent l="19050" t="0" r="9525"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E694B" w:rsidRPr="007B5AF2" w:rsidRDefault="00CC27F7" w:rsidP="00524E4C">
      <w:pPr>
        <w:jc w:val="both"/>
        <w:rPr>
          <w:b/>
        </w:rPr>
      </w:pPr>
      <w:bookmarkStart w:id="62" w:name="_Toc404238570"/>
      <w:proofErr w:type="gramStart"/>
      <w:r w:rsidRPr="007B5AF2">
        <w:rPr>
          <w:b/>
        </w:rPr>
        <w:t xml:space="preserve">Figure </w:t>
      </w:r>
      <w:r w:rsidR="00A41A01">
        <w:rPr>
          <w:b/>
        </w:rPr>
        <w:t>4.</w:t>
      </w:r>
      <w:proofErr w:type="gramEnd"/>
      <w:r w:rsidR="00AC4060" w:rsidRPr="007B5AF2">
        <w:rPr>
          <w:b/>
        </w:rPr>
        <w:fldChar w:fldCharType="begin"/>
      </w:r>
      <w:r w:rsidRPr="007B5AF2">
        <w:rPr>
          <w:b/>
        </w:rPr>
        <w:instrText xml:space="preserve"> SEQ Figure \* ARABIC </w:instrText>
      </w:r>
      <w:r w:rsidR="00AC4060" w:rsidRPr="007B5AF2">
        <w:rPr>
          <w:b/>
        </w:rPr>
        <w:fldChar w:fldCharType="separate"/>
      </w:r>
      <w:r w:rsidR="00AA584B">
        <w:rPr>
          <w:b/>
          <w:noProof/>
        </w:rPr>
        <w:t>9</w:t>
      </w:r>
      <w:r w:rsidR="00AC4060" w:rsidRPr="007B5AF2">
        <w:rPr>
          <w:b/>
        </w:rPr>
        <w:fldChar w:fldCharType="end"/>
      </w:r>
      <w:r w:rsidR="00AE694B" w:rsidRPr="007B5AF2">
        <w:rPr>
          <w:b/>
        </w:rPr>
        <w:t>: Pest infestation</w:t>
      </w:r>
      <w:r w:rsidR="00524E4C" w:rsidRPr="007B5AF2">
        <w:rPr>
          <w:b/>
        </w:rPr>
        <w:t xml:space="preserve"> of tomatoes</w:t>
      </w:r>
      <w:r w:rsidR="00AE694B" w:rsidRPr="007B5AF2">
        <w:rPr>
          <w:b/>
        </w:rPr>
        <w:t xml:space="preserve"> in the field during season 2 at Kabete, March to June 2013</w:t>
      </w:r>
      <w:bookmarkEnd w:id="62"/>
    </w:p>
    <w:p w:rsidR="000409D0" w:rsidRPr="00FA68D8" w:rsidRDefault="00375346" w:rsidP="00FA68D8">
      <w:pPr>
        <w:pStyle w:val="Heading2"/>
        <w:spacing w:after="240" w:line="480" w:lineRule="auto"/>
        <w:jc w:val="both"/>
        <w:rPr>
          <w:rFonts w:ascii="Times New Roman" w:hAnsi="Times New Roman" w:cs="Times New Roman"/>
          <w:i w:val="0"/>
          <w:sz w:val="24"/>
          <w:szCs w:val="24"/>
        </w:rPr>
      </w:pPr>
      <w:bookmarkStart w:id="63" w:name="_Toc404238504"/>
      <w:r w:rsidRPr="00FA68D8">
        <w:rPr>
          <w:rFonts w:ascii="Times New Roman" w:hAnsi="Times New Roman" w:cs="Times New Roman"/>
          <w:i w:val="0"/>
          <w:sz w:val="24"/>
          <w:szCs w:val="24"/>
        </w:rPr>
        <w:t>4.</w:t>
      </w:r>
      <w:r w:rsidR="00135C1C" w:rsidRPr="00FA68D8">
        <w:rPr>
          <w:rFonts w:ascii="Times New Roman" w:hAnsi="Times New Roman" w:cs="Times New Roman"/>
          <w:i w:val="0"/>
          <w:sz w:val="24"/>
          <w:szCs w:val="24"/>
        </w:rPr>
        <w:t>3</w:t>
      </w:r>
      <w:r w:rsidR="000409D0" w:rsidRPr="00FA68D8">
        <w:rPr>
          <w:rFonts w:ascii="Times New Roman" w:hAnsi="Times New Roman" w:cs="Times New Roman"/>
          <w:i w:val="0"/>
          <w:sz w:val="24"/>
          <w:szCs w:val="24"/>
        </w:rPr>
        <w:t xml:space="preserve"> Disease incidence and severity on tomatoes </w:t>
      </w:r>
      <w:r w:rsidR="002163D4" w:rsidRPr="00FA68D8">
        <w:rPr>
          <w:rFonts w:ascii="Times New Roman" w:hAnsi="Times New Roman" w:cs="Times New Roman"/>
          <w:i w:val="0"/>
          <w:sz w:val="24"/>
          <w:szCs w:val="24"/>
        </w:rPr>
        <w:t xml:space="preserve">as influenced by different </w:t>
      </w:r>
      <w:r w:rsidR="00B01B54" w:rsidRPr="00FA68D8">
        <w:rPr>
          <w:rFonts w:ascii="Times New Roman" w:hAnsi="Times New Roman" w:cs="Times New Roman"/>
          <w:i w:val="0"/>
          <w:sz w:val="24"/>
          <w:szCs w:val="24"/>
        </w:rPr>
        <w:t>Agronet</w:t>
      </w:r>
      <w:r w:rsidR="00AC6981">
        <w:rPr>
          <w:rFonts w:ascii="Times New Roman" w:hAnsi="Times New Roman" w:cs="Times New Roman"/>
          <w:i w:val="0"/>
          <w:sz w:val="24"/>
          <w:szCs w:val="24"/>
        </w:rPr>
        <w:t xml:space="preserve"> </w:t>
      </w:r>
      <w:r w:rsidR="002163D4" w:rsidRPr="00FA68D8">
        <w:rPr>
          <w:rFonts w:ascii="Times New Roman" w:hAnsi="Times New Roman" w:cs="Times New Roman"/>
          <w:i w:val="0"/>
          <w:sz w:val="24"/>
          <w:szCs w:val="24"/>
        </w:rPr>
        <w:t>treatments</w:t>
      </w:r>
      <w:r w:rsidR="000409D0" w:rsidRPr="00FA68D8">
        <w:rPr>
          <w:rFonts w:ascii="Times New Roman" w:hAnsi="Times New Roman" w:cs="Times New Roman"/>
          <w:i w:val="0"/>
          <w:sz w:val="24"/>
          <w:szCs w:val="24"/>
        </w:rPr>
        <w:t xml:space="preserve"> in the nursery</w:t>
      </w:r>
      <w:r w:rsidR="00B25DD4" w:rsidRPr="00FA68D8">
        <w:rPr>
          <w:rFonts w:ascii="Times New Roman" w:hAnsi="Times New Roman" w:cs="Times New Roman"/>
          <w:i w:val="0"/>
          <w:sz w:val="24"/>
          <w:szCs w:val="24"/>
        </w:rPr>
        <w:t xml:space="preserve"> and field conditions</w:t>
      </w:r>
      <w:bookmarkEnd w:id="63"/>
    </w:p>
    <w:p w:rsidR="00B25DD4" w:rsidRPr="00C56845" w:rsidRDefault="00135C1C" w:rsidP="00C56845">
      <w:pPr>
        <w:pStyle w:val="Heading2"/>
        <w:spacing w:after="120" w:line="480" w:lineRule="auto"/>
        <w:jc w:val="both"/>
        <w:rPr>
          <w:rFonts w:ascii="Times New Roman" w:hAnsi="Times New Roman" w:cs="Times New Roman"/>
          <w:i w:val="0"/>
          <w:sz w:val="24"/>
          <w:szCs w:val="24"/>
        </w:rPr>
      </w:pPr>
      <w:bookmarkStart w:id="64" w:name="_Toc404238505"/>
      <w:r w:rsidRPr="00C56845">
        <w:rPr>
          <w:rFonts w:ascii="Times New Roman" w:hAnsi="Times New Roman" w:cs="Times New Roman"/>
          <w:i w:val="0"/>
          <w:sz w:val="24"/>
          <w:szCs w:val="24"/>
        </w:rPr>
        <w:t>4.3</w:t>
      </w:r>
      <w:r w:rsidR="00B25DD4" w:rsidRPr="00C56845">
        <w:rPr>
          <w:rFonts w:ascii="Times New Roman" w:hAnsi="Times New Roman" w:cs="Times New Roman"/>
          <w:i w:val="0"/>
          <w:sz w:val="24"/>
          <w:szCs w:val="24"/>
        </w:rPr>
        <w:t xml:space="preserve">.1 Expression of diseases on tomatoes grown under different </w:t>
      </w:r>
      <w:r w:rsidR="00B01B54" w:rsidRPr="00C56845">
        <w:rPr>
          <w:rFonts w:ascii="Times New Roman" w:hAnsi="Times New Roman" w:cs="Times New Roman"/>
          <w:i w:val="0"/>
          <w:sz w:val="24"/>
          <w:szCs w:val="24"/>
        </w:rPr>
        <w:t>Agronet</w:t>
      </w:r>
      <w:r w:rsidR="00B25DD4" w:rsidRPr="00C56845">
        <w:rPr>
          <w:rFonts w:ascii="Times New Roman" w:hAnsi="Times New Roman" w:cs="Times New Roman"/>
          <w:i w:val="0"/>
          <w:sz w:val="24"/>
          <w:szCs w:val="24"/>
        </w:rPr>
        <w:t xml:space="preserve"> levels in the nursery at Kabete</w:t>
      </w:r>
      <w:bookmarkEnd w:id="64"/>
    </w:p>
    <w:p w:rsidR="000409D0" w:rsidRPr="006B0AC7" w:rsidRDefault="000409D0" w:rsidP="0067275E">
      <w:pPr>
        <w:jc w:val="both"/>
        <w:rPr>
          <w:szCs w:val="24"/>
        </w:rPr>
      </w:pPr>
      <w:r w:rsidRPr="006B0AC7">
        <w:rPr>
          <w:szCs w:val="24"/>
        </w:rPr>
        <w:t xml:space="preserve">Four major diseases were </w:t>
      </w:r>
      <w:r w:rsidR="002163D4">
        <w:rPr>
          <w:szCs w:val="24"/>
        </w:rPr>
        <w:t>recorded</w:t>
      </w:r>
      <w:r w:rsidRPr="006B0AC7">
        <w:rPr>
          <w:szCs w:val="24"/>
        </w:rPr>
        <w:t xml:space="preserve"> on tomatoes grown under different tre</w:t>
      </w:r>
      <w:r w:rsidR="002163D4">
        <w:rPr>
          <w:szCs w:val="24"/>
        </w:rPr>
        <w:t>atments in the nursery (</w:t>
      </w:r>
      <w:r w:rsidR="00B01B54">
        <w:rPr>
          <w:szCs w:val="24"/>
        </w:rPr>
        <w:t>Figure</w:t>
      </w:r>
      <w:r w:rsidR="00BF152B">
        <w:rPr>
          <w:szCs w:val="24"/>
        </w:rPr>
        <w:t xml:space="preserve"> </w:t>
      </w:r>
      <w:r w:rsidR="006E0C65">
        <w:rPr>
          <w:szCs w:val="24"/>
        </w:rPr>
        <w:t>4.</w:t>
      </w:r>
      <w:r w:rsidR="002163D4">
        <w:rPr>
          <w:szCs w:val="24"/>
        </w:rPr>
        <w:t>7</w:t>
      </w:r>
      <w:r w:rsidR="00B63A68" w:rsidRPr="006B0AC7">
        <w:rPr>
          <w:szCs w:val="24"/>
        </w:rPr>
        <w:t xml:space="preserve"> and </w:t>
      </w:r>
      <w:r w:rsidR="006E0C65">
        <w:rPr>
          <w:szCs w:val="24"/>
        </w:rPr>
        <w:t>4.</w:t>
      </w:r>
      <w:r w:rsidR="002163D4">
        <w:rPr>
          <w:szCs w:val="24"/>
        </w:rPr>
        <w:t>8</w:t>
      </w:r>
      <w:r w:rsidRPr="006B0AC7">
        <w:rPr>
          <w:szCs w:val="24"/>
        </w:rPr>
        <w:t>). The</w:t>
      </w:r>
      <w:r w:rsidR="002163D4">
        <w:rPr>
          <w:szCs w:val="24"/>
        </w:rPr>
        <w:t>se</w:t>
      </w:r>
      <w:r w:rsidR="00B36462">
        <w:rPr>
          <w:szCs w:val="24"/>
        </w:rPr>
        <w:t xml:space="preserve"> </w:t>
      </w:r>
      <w:r w:rsidR="000808AA">
        <w:rPr>
          <w:szCs w:val="24"/>
        </w:rPr>
        <w:t>were</w:t>
      </w:r>
      <w:r w:rsidRPr="006B0AC7">
        <w:rPr>
          <w:szCs w:val="24"/>
        </w:rPr>
        <w:t xml:space="preserve"> early blight </w:t>
      </w:r>
      <w:r w:rsidR="00B25DD4" w:rsidRPr="006B0AC7">
        <w:rPr>
          <w:szCs w:val="24"/>
        </w:rPr>
        <w:t>(</w:t>
      </w:r>
      <w:r w:rsidR="00B25DD4">
        <w:rPr>
          <w:szCs w:val="24"/>
        </w:rPr>
        <w:t>caused</w:t>
      </w:r>
      <w:r w:rsidR="006D7C82">
        <w:rPr>
          <w:szCs w:val="24"/>
        </w:rPr>
        <w:t xml:space="preserve"> by </w:t>
      </w:r>
      <w:proofErr w:type="spellStart"/>
      <w:r w:rsidRPr="006B0AC7">
        <w:rPr>
          <w:i/>
          <w:szCs w:val="24"/>
        </w:rPr>
        <w:t>Alternaria</w:t>
      </w:r>
      <w:proofErr w:type="spellEnd"/>
      <w:r w:rsidRPr="006B0AC7">
        <w:rPr>
          <w:i/>
          <w:szCs w:val="24"/>
        </w:rPr>
        <w:t xml:space="preserve"> </w:t>
      </w:r>
      <w:proofErr w:type="spellStart"/>
      <w:r w:rsidRPr="006B0AC7">
        <w:rPr>
          <w:i/>
          <w:szCs w:val="24"/>
        </w:rPr>
        <w:t>solani</w:t>
      </w:r>
      <w:proofErr w:type="spellEnd"/>
      <w:r w:rsidR="00597FD8">
        <w:rPr>
          <w:szCs w:val="24"/>
        </w:rPr>
        <w:t>), d</w:t>
      </w:r>
      <w:r w:rsidRPr="006B0AC7">
        <w:rPr>
          <w:szCs w:val="24"/>
        </w:rPr>
        <w:t>amping off (</w:t>
      </w:r>
      <w:r w:rsidR="006D7C82">
        <w:rPr>
          <w:szCs w:val="24"/>
        </w:rPr>
        <w:t xml:space="preserve">caused by </w:t>
      </w:r>
      <w:proofErr w:type="spellStart"/>
      <w:r w:rsidRPr="006B0AC7">
        <w:rPr>
          <w:i/>
          <w:szCs w:val="24"/>
        </w:rPr>
        <w:t>Pythium</w:t>
      </w:r>
      <w:proofErr w:type="spellEnd"/>
      <w:r w:rsidRPr="006B0AC7">
        <w:rPr>
          <w:i/>
          <w:szCs w:val="24"/>
        </w:rPr>
        <w:t xml:space="preserve"> </w:t>
      </w:r>
      <w:proofErr w:type="spellStart"/>
      <w:r w:rsidRPr="006B0AC7">
        <w:rPr>
          <w:i/>
          <w:szCs w:val="24"/>
        </w:rPr>
        <w:t>ultimum</w:t>
      </w:r>
      <w:proofErr w:type="spellEnd"/>
      <w:r w:rsidRPr="006B0AC7">
        <w:rPr>
          <w:szCs w:val="24"/>
        </w:rPr>
        <w:t>), Tomato Yellow Leaf Curl</w:t>
      </w:r>
      <w:r w:rsidR="00B63A68" w:rsidRPr="006B0AC7">
        <w:rPr>
          <w:szCs w:val="24"/>
        </w:rPr>
        <w:t xml:space="preserve"> Virus</w:t>
      </w:r>
      <w:r w:rsidRPr="006B0AC7">
        <w:rPr>
          <w:szCs w:val="24"/>
        </w:rPr>
        <w:t xml:space="preserve"> and late blight </w:t>
      </w:r>
      <w:r w:rsidR="000A4613" w:rsidRPr="006B0AC7">
        <w:rPr>
          <w:szCs w:val="24"/>
        </w:rPr>
        <w:t>(</w:t>
      </w:r>
      <w:r w:rsidR="000A4613">
        <w:rPr>
          <w:szCs w:val="24"/>
        </w:rPr>
        <w:t>caused</w:t>
      </w:r>
      <w:r w:rsidR="006D7C82">
        <w:rPr>
          <w:szCs w:val="24"/>
        </w:rPr>
        <w:t xml:space="preserve"> by </w:t>
      </w:r>
      <w:proofErr w:type="spellStart"/>
      <w:r w:rsidRPr="006B0AC7">
        <w:rPr>
          <w:i/>
          <w:szCs w:val="24"/>
        </w:rPr>
        <w:t>Phytopthora</w:t>
      </w:r>
      <w:proofErr w:type="spellEnd"/>
      <w:r w:rsidRPr="006B0AC7">
        <w:rPr>
          <w:i/>
          <w:szCs w:val="24"/>
        </w:rPr>
        <w:t xml:space="preserve"> </w:t>
      </w:r>
      <w:proofErr w:type="spellStart"/>
      <w:r w:rsidRPr="006B0AC7">
        <w:rPr>
          <w:i/>
          <w:szCs w:val="24"/>
        </w:rPr>
        <w:t>infestans</w:t>
      </w:r>
      <w:proofErr w:type="spellEnd"/>
      <w:r w:rsidRPr="006B0AC7">
        <w:rPr>
          <w:szCs w:val="24"/>
        </w:rPr>
        <w:t xml:space="preserve">). </w:t>
      </w:r>
      <w:r w:rsidR="00246810" w:rsidRPr="006B0AC7">
        <w:rPr>
          <w:szCs w:val="24"/>
        </w:rPr>
        <w:t>Early</w:t>
      </w:r>
      <w:r w:rsidRPr="006B0AC7">
        <w:rPr>
          <w:szCs w:val="24"/>
        </w:rPr>
        <w:t xml:space="preserve"> blight severity was significant</w:t>
      </w:r>
      <w:r w:rsidR="00246810" w:rsidRPr="006B0AC7">
        <w:rPr>
          <w:szCs w:val="24"/>
        </w:rPr>
        <w:t xml:space="preserve">ly </w:t>
      </w:r>
      <w:r w:rsidR="006D7C82">
        <w:rPr>
          <w:szCs w:val="24"/>
        </w:rPr>
        <w:t>high</w:t>
      </w:r>
      <w:r w:rsidR="000346FC">
        <w:rPr>
          <w:szCs w:val="24"/>
        </w:rPr>
        <w:t xml:space="preserve"> (at P</w:t>
      </w:r>
      <w:r w:rsidR="00DA52D5">
        <w:rPr>
          <w:szCs w:val="24"/>
        </w:rPr>
        <w:t>≤</w:t>
      </w:r>
      <w:r w:rsidRPr="006B0AC7">
        <w:rPr>
          <w:szCs w:val="24"/>
        </w:rPr>
        <w:t xml:space="preserve">0.05) on tomato seedlings covered with </w:t>
      </w:r>
      <w:r w:rsidR="00B01B54">
        <w:rPr>
          <w:szCs w:val="24"/>
        </w:rPr>
        <w:t>Agronet</w:t>
      </w:r>
      <w:r w:rsidRPr="006B0AC7">
        <w:rPr>
          <w:szCs w:val="24"/>
        </w:rPr>
        <w:t>s compared with</w:t>
      </w:r>
      <w:r w:rsidR="00275F10">
        <w:rPr>
          <w:szCs w:val="24"/>
        </w:rPr>
        <w:t xml:space="preserve"> those </w:t>
      </w:r>
      <w:proofErr w:type="spellStart"/>
      <w:r w:rsidR="00275F10">
        <w:rPr>
          <w:szCs w:val="24"/>
        </w:rPr>
        <w:t>under</w:t>
      </w:r>
      <w:r w:rsidR="006D7C82">
        <w:rPr>
          <w:szCs w:val="24"/>
        </w:rPr>
        <w:t>no</w:t>
      </w:r>
      <w:proofErr w:type="spellEnd"/>
      <w:r w:rsidR="006D7C82">
        <w:rPr>
          <w:szCs w:val="24"/>
        </w:rPr>
        <w:t xml:space="preserve"> cover</w:t>
      </w:r>
      <w:r w:rsidRPr="006B0AC7">
        <w:rPr>
          <w:szCs w:val="24"/>
        </w:rPr>
        <w:t xml:space="preserve"> and those grown under grass shade </w:t>
      </w:r>
      <w:r w:rsidR="006D7C82">
        <w:rPr>
          <w:szCs w:val="24"/>
        </w:rPr>
        <w:t xml:space="preserve">in </w:t>
      </w:r>
      <w:r w:rsidRPr="006B0AC7">
        <w:rPr>
          <w:szCs w:val="24"/>
        </w:rPr>
        <w:t>season 1</w:t>
      </w:r>
      <w:r w:rsidR="00BF152B">
        <w:rPr>
          <w:szCs w:val="24"/>
        </w:rPr>
        <w:t xml:space="preserve"> </w:t>
      </w:r>
      <w:r w:rsidR="00434FA3">
        <w:rPr>
          <w:szCs w:val="24"/>
        </w:rPr>
        <w:t>(</w:t>
      </w:r>
      <w:r w:rsidR="00B01B54">
        <w:rPr>
          <w:szCs w:val="24"/>
        </w:rPr>
        <w:t>Figure</w:t>
      </w:r>
      <w:r w:rsidR="006E0C65">
        <w:rPr>
          <w:szCs w:val="24"/>
        </w:rPr>
        <w:t>4.</w:t>
      </w:r>
      <w:r w:rsidR="006D7C82">
        <w:rPr>
          <w:szCs w:val="24"/>
        </w:rPr>
        <w:t>7</w:t>
      </w:r>
      <w:r w:rsidR="00B63A68" w:rsidRPr="006B0AC7">
        <w:rPr>
          <w:szCs w:val="24"/>
        </w:rPr>
        <w:t>)</w:t>
      </w:r>
      <w:r w:rsidRPr="006B0AC7">
        <w:rPr>
          <w:szCs w:val="24"/>
        </w:rPr>
        <w:t xml:space="preserve">. Damping off was </w:t>
      </w:r>
      <w:r w:rsidR="00246810" w:rsidRPr="006B0AC7">
        <w:rPr>
          <w:szCs w:val="24"/>
        </w:rPr>
        <w:t xml:space="preserve">not </w:t>
      </w:r>
      <w:r w:rsidR="00B25DD4" w:rsidRPr="006B0AC7">
        <w:rPr>
          <w:szCs w:val="24"/>
        </w:rPr>
        <w:t xml:space="preserve">significantly </w:t>
      </w:r>
      <w:r w:rsidR="00CE5A74">
        <w:rPr>
          <w:szCs w:val="24"/>
        </w:rPr>
        <w:t>(P&gt;0.05)</w:t>
      </w:r>
      <w:r w:rsidR="00246810" w:rsidRPr="006B0AC7">
        <w:rPr>
          <w:szCs w:val="24"/>
        </w:rPr>
        <w:t xml:space="preserve"> different across the </w:t>
      </w:r>
      <w:r w:rsidR="006D7C82">
        <w:rPr>
          <w:szCs w:val="24"/>
        </w:rPr>
        <w:t>treatments</w:t>
      </w:r>
      <w:r w:rsidRPr="006B0AC7">
        <w:rPr>
          <w:szCs w:val="24"/>
        </w:rPr>
        <w:t xml:space="preserve">. The severity of tomato yellow leaf </w:t>
      </w:r>
      <w:r w:rsidRPr="006B0AC7">
        <w:rPr>
          <w:szCs w:val="24"/>
        </w:rPr>
        <w:lastRenderedPageBreak/>
        <w:t xml:space="preserve">curl disease </w:t>
      </w:r>
      <w:r w:rsidR="001F7463" w:rsidRPr="006B0AC7">
        <w:rPr>
          <w:szCs w:val="24"/>
        </w:rPr>
        <w:t xml:space="preserve">varied significantly </w:t>
      </w:r>
      <w:r w:rsidR="00FC726F">
        <w:rPr>
          <w:szCs w:val="24"/>
        </w:rPr>
        <w:t>(P&lt;0.05)</w:t>
      </w:r>
      <w:r w:rsidR="001F7463" w:rsidRPr="006B0AC7">
        <w:rPr>
          <w:szCs w:val="24"/>
        </w:rPr>
        <w:t xml:space="preserve"> across the </w:t>
      </w:r>
      <w:r w:rsidR="00B01B54">
        <w:rPr>
          <w:szCs w:val="24"/>
        </w:rPr>
        <w:t>Agronet</w:t>
      </w:r>
      <w:r w:rsidR="00B36462">
        <w:rPr>
          <w:szCs w:val="24"/>
        </w:rPr>
        <w:t xml:space="preserve"> </w:t>
      </w:r>
      <w:r w:rsidR="006D7C82">
        <w:rPr>
          <w:szCs w:val="24"/>
        </w:rPr>
        <w:t>treatments</w:t>
      </w:r>
      <w:r w:rsidR="001F7463" w:rsidRPr="006B0AC7">
        <w:rPr>
          <w:szCs w:val="24"/>
        </w:rPr>
        <w:t>. Incidence and severity</w:t>
      </w:r>
      <w:r w:rsidRPr="006B0AC7">
        <w:rPr>
          <w:szCs w:val="24"/>
        </w:rPr>
        <w:t xml:space="preserve"> was high on the non covered plots (no net) and shading</w:t>
      </w:r>
      <w:r w:rsidR="001F7463" w:rsidRPr="006B0AC7">
        <w:rPr>
          <w:szCs w:val="24"/>
        </w:rPr>
        <w:t xml:space="preserve"> a</w:t>
      </w:r>
      <w:r w:rsidR="00FC726F">
        <w:rPr>
          <w:szCs w:val="24"/>
        </w:rPr>
        <w:t xml:space="preserve">nd did not vary significantly </w:t>
      </w:r>
      <w:r w:rsidR="00CE5A74">
        <w:rPr>
          <w:szCs w:val="24"/>
        </w:rPr>
        <w:t>(P&gt;0.05)</w:t>
      </w:r>
      <w:r w:rsidR="00BF152B">
        <w:rPr>
          <w:szCs w:val="24"/>
        </w:rPr>
        <w:t xml:space="preserve"> </w:t>
      </w:r>
      <w:r w:rsidR="001F7463" w:rsidRPr="006B0AC7">
        <w:rPr>
          <w:szCs w:val="24"/>
        </w:rPr>
        <w:t>from each other</w:t>
      </w:r>
      <w:r w:rsidRPr="006B0AC7">
        <w:rPr>
          <w:szCs w:val="24"/>
        </w:rPr>
        <w:t xml:space="preserve">. </w:t>
      </w:r>
    </w:p>
    <w:p w:rsidR="00745CB7" w:rsidRDefault="003655CC" w:rsidP="002C2499">
      <w:pPr>
        <w:jc w:val="center"/>
        <w:rPr>
          <w:noProof/>
          <w:szCs w:val="24"/>
          <w:lang w:val="en-GB" w:eastAsia="en-GB"/>
        </w:rPr>
      </w:pPr>
      <w:r>
        <w:rPr>
          <w:noProof/>
          <w:szCs w:val="24"/>
        </w:rPr>
        <w:drawing>
          <wp:inline distT="0" distB="0" distL="0" distR="0">
            <wp:extent cx="5200650" cy="4171950"/>
            <wp:effectExtent l="19050" t="0" r="19050" b="0"/>
            <wp:docPr id="1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0720" w:rsidRPr="007B5AF2" w:rsidRDefault="00B01B54" w:rsidP="00267D59">
      <w:pPr>
        <w:jc w:val="both"/>
        <w:rPr>
          <w:b/>
          <w:noProof/>
          <w:lang w:val="en-GB" w:eastAsia="en-GB"/>
        </w:rPr>
      </w:pPr>
      <w:bookmarkStart w:id="65" w:name="_Toc404238571"/>
      <w:proofErr w:type="gramStart"/>
      <w:r w:rsidRPr="007B5AF2">
        <w:rPr>
          <w:b/>
        </w:rPr>
        <w:t>Figure</w:t>
      </w:r>
      <w:r w:rsidR="00BF152B">
        <w:rPr>
          <w:b/>
        </w:rPr>
        <w:t xml:space="preserve"> </w:t>
      </w:r>
      <w:r w:rsidR="00A41A01">
        <w:rPr>
          <w:b/>
        </w:rPr>
        <w:t>4.</w:t>
      </w:r>
      <w:proofErr w:type="gramEnd"/>
      <w:r w:rsidR="00AC4060" w:rsidRPr="007B5AF2">
        <w:rPr>
          <w:b/>
        </w:rPr>
        <w:fldChar w:fldCharType="begin"/>
      </w:r>
      <w:r w:rsidR="002E5D1E" w:rsidRPr="007B5AF2">
        <w:rPr>
          <w:b/>
        </w:rPr>
        <w:instrText xml:space="preserve"> SEQ Figure \* ARABIC </w:instrText>
      </w:r>
      <w:r w:rsidR="00AC4060" w:rsidRPr="007B5AF2">
        <w:rPr>
          <w:b/>
        </w:rPr>
        <w:fldChar w:fldCharType="separate"/>
      </w:r>
      <w:r w:rsidR="00AA584B">
        <w:rPr>
          <w:b/>
          <w:noProof/>
        </w:rPr>
        <w:t>10</w:t>
      </w:r>
      <w:r w:rsidR="00AC4060" w:rsidRPr="007B5AF2">
        <w:rPr>
          <w:b/>
        </w:rPr>
        <w:fldChar w:fldCharType="end"/>
      </w:r>
      <w:r w:rsidR="002E5D1E" w:rsidRPr="007B5AF2">
        <w:rPr>
          <w:b/>
          <w:noProof/>
          <w:lang w:val="en-GB" w:eastAsia="en-GB"/>
        </w:rPr>
        <w:t>: Disease incidence and seve</w:t>
      </w:r>
      <w:r w:rsidR="00186A6C">
        <w:rPr>
          <w:b/>
          <w:noProof/>
          <w:lang w:val="en-GB" w:eastAsia="en-GB"/>
        </w:rPr>
        <w:t>r</w:t>
      </w:r>
      <w:r w:rsidR="002E5D1E" w:rsidRPr="007B5AF2">
        <w:rPr>
          <w:b/>
          <w:noProof/>
          <w:lang w:val="en-GB" w:eastAsia="en-GB"/>
        </w:rPr>
        <w:t xml:space="preserve">ity on tomatoes grown under </w:t>
      </w:r>
      <w:r w:rsidRPr="007B5AF2">
        <w:rPr>
          <w:b/>
          <w:noProof/>
          <w:lang w:val="en-GB" w:eastAsia="en-GB"/>
        </w:rPr>
        <w:t>Agronet</w:t>
      </w:r>
      <w:r w:rsidR="002E5D1E" w:rsidRPr="007B5AF2">
        <w:rPr>
          <w:b/>
          <w:noProof/>
          <w:lang w:val="en-GB" w:eastAsia="en-GB"/>
        </w:rPr>
        <w:t>s at KARI Kabete from August to September 2012</w:t>
      </w:r>
      <w:bookmarkEnd w:id="65"/>
    </w:p>
    <w:p w:rsidR="00745CB7" w:rsidRPr="006B0AC7" w:rsidRDefault="008A6C96" w:rsidP="0067275E">
      <w:pPr>
        <w:jc w:val="both"/>
        <w:rPr>
          <w:szCs w:val="24"/>
        </w:rPr>
      </w:pPr>
      <w:r w:rsidRPr="006B0AC7">
        <w:rPr>
          <w:szCs w:val="24"/>
        </w:rPr>
        <w:t>During</w:t>
      </w:r>
      <w:r w:rsidR="00745CB7" w:rsidRPr="006B0AC7">
        <w:rPr>
          <w:szCs w:val="24"/>
        </w:rPr>
        <w:t xml:space="preserve"> season 2, early blight </w:t>
      </w:r>
      <w:r w:rsidR="00FC726F">
        <w:rPr>
          <w:szCs w:val="24"/>
        </w:rPr>
        <w:t xml:space="preserve">did not vary significantly </w:t>
      </w:r>
      <w:r w:rsidR="00CE5A74">
        <w:rPr>
          <w:szCs w:val="24"/>
        </w:rPr>
        <w:t>(P&gt;0.05)</w:t>
      </w:r>
      <w:r w:rsidRPr="006B0AC7">
        <w:rPr>
          <w:szCs w:val="24"/>
        </w:rPr>
        <w:t xml:space="preserve"> across the </w:t>
      </w:r>
      <w:r w:rsidR="00B01B54">
        <w:rPr>
          <w:szCs w:val="24"/>
        </w:rPr>
        <w:t>Agronet</w:t>
      </w:r>
      <w:r w:rsidRPr="006B0AC7">
        <w:rPr>
          <w:szCs w:val="24"/>
        </w:rPr>
        <w:t xml:space="preserve"> levels but high incidences were recorded on 0.9 untreated </w:t>
      </w:r>
      <w:r w:rsidR="00B01B54">
        <w:rPr>
          <w:szCs w:val="24"/>
        </w:rPr>
        <w:t>Agronet</w:t>
      </w:r>
      <w:r w:rsidRPr="006B0AC7">
        <w:rPr>
          <w:szCs w:val="24"/>
        </w:rPr>
        <w:t xml:space="preserve"> and no net </w:t>
      </w:r>
      <w:r w:rsidR="00B36462" w:rsidRPr="006B0AC7">
        <w:rPr>
          <w:szCs w:val="24"/>
        </w:rPr>
        <w:t>treatments (</w:t>
      </w:r>
      <w:r w:rsidR="00B01B54">
        <w:rPr>
          <w:szCs w:val="24"/>
        </w:rPr>
        <w:t>Figure</w:t>
      </w:r>
      <w:r w:rsidR="00BF152B">
        <w:rPr>
          <w:szCs w:val="24"/>
        </w:rPr>
        <w:t xml:space="preserve"> 4.11</w:t>
      </w:r>
      <w:r w:rsidR="009E58BC" w:rsidRPr="006B0AC7">
        <w:rPr>
          <w:szCs w:val="24"/>
        </w:rPr>
        <w:t>)</w:t>
      </w:r>
      <w:r w:rsidRPr="006B0AC7">
        <w:rPr>
          <w:szCs w:val="24"/>
        </w:rPr>
        <w:t>.</w:t>
      </w:r>
      <w:r w:rsidR="00BF152B">
        <w:rPr>
          <w:szCs w:val="24"/>
        </w:rPr>
        <w:t xml:space="preserve"> </w:t>
      </w:r>
      <w:r w:rsidRPr="006B0AC7">
        <w:rPr>
          <w:szCs w:val="24"/>
        </w:rPr>
        <w:t xml:space="preserve">Damping off disease did not vary significantly across the four </w:t>
      </w:r>
      <w:r w:rsidR="00B01B54">
        <w:rPr>
          <w:szCs w:val="24"/>
        </w:rPr>
        <w:t>Agronet</w:t>
      </w:r>
      <w:r w:rsidRPr="006B0AC7">
        <w:rPr>
          <w:szCs w:val="24"/>
        </w:rPr>
        <w:t xml:space="preserve"> levels. Tomato yellow leaf curl virus varied significantly</w:t>
      </w:r>
      <w:r w:rsidR="00FC726F">
        <w:rPr>
          <w:szCs w:val="24"/>
        </w:rPr>
        <w:t xml:space="preserve"> (P&lt;0.05)</w:t>
      </w:r>
      <w:r w:rsidRPr="006B0AC7">
        <w:rPr>
          <w:szCs w:val="24"/>
        </w:rPr>
        <w:t xml:space="preserve"> across the </w:t>
      </w:r>
      <w:r w:rsidR="00B01B54">
        <w:rPr>
          <w:szCs w:val="24"/>
        </w:rPr>
        <w:t>Agronet</w:t>
      </w:r>
      <w:r w:rsidR="00775F32" w:rsidRPr="006B0AC7">
        <w:rPr>
          <w:szCs w:val="24"/>
        </w:rPr>
        <w:t xml:space="preserve"> levels. No net cover and shading with grass recorded the highest severity le</w:t>
      </w:r>
      <w:r w:rsidR="00FC726F">
        <w:rPr>
          <w:szCs w:val="24"/>
        </w:rPr>
        <w:t xml:space="preserve">vels and </w:t>
      </w:r>
      <w:r w:rsidR="00FC726F">
        <w:rPr>
          <w:szCs w:val="24"/>
        </w:rPr>
        <w:lastRenderedPageBreak/>
        <w:t>varied significantly (P&lt;0.05)</w:t>
      </w:r>
      <w:r w:rsidR="00775F32" w:rsidRPr="006B0AC7">
        <w:rPr>
          <w:szCs w:val="24"/>
        </w:rPr>
        <w:t xml:space="preserve"> with those of the </w:t>
      </w:r>
      <w:r w:rsidR="00B01B54">
        <w:rPr>
          <w:szCs w:val="24"/>
        </w:rPr>
        <w:t>Agronet</w:t>
      </w:r>
      <w:r w:rsidR="00775F32" w:rsidRPr="006B0AC7">
        <w:rPr>
          <w:szCs w:val="24"/>
        </w:rPr>
        <w:t xml:space="preserve"> covered plots </w:t>
      </w:r>
      <w:r w:rsidR="007451EF">
        <w:rPr>
          <w:szCs w:val="24"/>
        </w:rPr>
        <w:t>experiencing</w:t>
      </w:r>
      <w:r w:rsidR="00775F32" w:rsidRPr="006B0AC7">
        <w:rPr>
          <w:szCs w:val="24"/>
        </w:rPr>
        <w:t xml:space="preserve"> low infections. Late blight was only observed in 0.4 mm mesh </w:t>
      </w:r>
      <w:r w:rsidR="00B01B54">
        <w:rPr>
          <w:szCs w:val="24"/>
        </w:rPr>
        <w:t>Agronet</w:t>
      </w:r>
      <w:r w:rsidR="00775F32" w:rsidRPr="006B0AC7">
        <w:rPr>
          <w:szCs w:val="24"/>
        </w:rPr>
        <w:t xml:space="preserve"> but absent </w:t>
      </w:r>
      <w:r w:rsidR="00674535" w:rsidRPr="006B0AC7">
        <w:rPr>
          <w:szCs w:val="24"/>
        </w:rPr>
        <w:t xml:space="preserve">in the rest of the treatments. </w:t>
      </w:r>
    </w:p>
    <w:p w:rsidR="000409D0" w:rsidRPr="006B0AC7" w:rsidRDefault="003655CC" w:rsidP="002C2499">
      <w:pPr>
        <w:jc w:val="center"/>
        <w:rPr>
          <w:szCs w:val="24"/>
        </w:rPr>
      </w:pPr>
      <w:r>
        <w:rPr>
          <w:noProof/>
          <w:szCs w:val="24"/>
        </w:rPr>
        <w:drawing>
          <wp:inline distT="0" distB="0" distL="0" distR="0">
            <wp:extent cx="5215255" cy="3326765"/>
            <wp:effectExtent l="19050" t="0" r="23495" b="6985"/>
            <wp:docPr id="1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0720" w:rsidRPr="007B5AF2" w:rsidRDefault="00B01B54" w:rsidP="0066389A">
      <w:pPr>
        <w:jc w:val="both"/>
        <w:rPr>
          <w:b/>
        </w:rPr>
      </w:pPr>
      <w:bookmarkStart w:id="66" w:name="_Toc404238572"/>
      <w:proofErr w:type="gramStart"/>
      <w:r w:rsidRPr="007B5AF2">
        <w:rPr>
          <w:b/>
        </w:rPr>
        <w:t>Figure</w:t>
      </w:r>
      <w:r w:rsidR="00BF152B">
        <w:rPr>
          <w:b/>
        </w:rPr>
        <w:t xml:space="preserve"> </w:t>
      </w:r>
      <w:r w:rsidR="00A41A01">
        <w:rPr>
          <w:b/>
        </w:rPr>
        <w:t>4.</w:t>
      </w:r>
      <w:proofErr w:type="gramEnd"/>
      <w:r w:rsidR="00AC4060" w:rsidRPr="007B5AF2">
        <w:rPr>
          <w:b/>
        </w:rPr>
        <w:fldChar w:fldCharType="begin"/>
      </w:r>
      <w:r w:rsidR="002E5D1E" w:rsidRPr="007B5AF2">
        <w:rPr>
          <w:b/>
        </w:rPr>
        <w:instrText xml:space="preserve"> SEQ Figure \* ARABIC </w:instrText>
      </w:r>
      <w:r w:rsidR="00AC4060" w:rsidRPr="007B5AF2">
        <w:rPr>
          <w:b/>
        </w:rPr>
        <w:fldChar w:fldCharType="separate"/>
      </w:r>
      <w:r w:rsidR="00AA584B">
        <w:rPr>
          <w:b/>
          <w:noProof/>
        </w:rPr>
        <w:t>11</w:t>
      </w:r>
      <w:r w:rsidR="00AC4060" w:rsidRPr="007B5AF2">
        <w:rPr>
          <w:b/>
        </w:rPr>
        <w:fldChar w:fldCharType="end"/>
      </w:r>
      <w:r w:rsidR="008E0720" w:rsidRPr="007B5AF2">
        <w:rPr>
          <w:b/>
        </w:rPr>
        <w:t xml:space="preserve">: Disease incidence and severity on tomatoes grown under </w:t>
      </w:r>
      <w:r w:rsidRPr="007B5AF2">
        <w:rPr>
          <w:b/>
        </w:rPr>
        <w:t>Agronet</w:t>
      </w:r>
      <w:r w:rsidR="008E0720" w:rsidRPr="007B5AF2">
        <w:rPr>
          <w:b/>
        </w:rPr>
        <w:t>s at KARI Kabete</w:t>
      </w:r>
      <w:r w:rsidR="00341DB5" w:rsidRPr="007B5AF2">
        <w:rPr>
          <w:b/>
        </w:rPr>
        <w:t xml:space="preserve"> from February to March 2</w:t>
      </w:r>
      <w:r w:rsidR="002E5D1E" w:rsidRPr="007B5AF2">
        <w:rPr>
          <w:b/>
        </w:rPr>
        <w:t>013</w:t>
      </w:r>
      <w:bookmarkEnd w:id="66"/>
    </w:p>
    <w:p w:rsidR="00B25DD4" w:rsidRPr="00C56845" w:rsidRDefault="00135C1C" w:rsidP="00C56845">
      <w:pPr>
        <w:pStyle w:val="Heading2"/>
        <w:spacing w:after="120" w:line="480" w:lineRule="auto"/>
        <w:jc w:val="both"/>
        <w:rPr>
          <w:rFonts w:ascii="Times New Roman" w:hAnsi="Times New Roman" w:cs="Times New Roman"/>
          <w:i w:val="0"/>
          <w:sz w:val="24"/>
          <w:szCs w:val="24"/>
        </w:rPr>
      </w:pPr>
      <w:bookmarkStart w:id="67" w:name="_Toc404238506"/>
      <w:r w:rsidRPr="00C56845">
        <w:rPr>
          <w:rFonts w:ascii="Times New Roman" w:hAnsi="Times New Roman" w:cs="Times New Roman"/>
          <w:i w:val="0"/>
          <w:sz w:val="24"/>
          <w:szCs w:val="24"/>
        </w:rPr>
        <w:t>4.3</w:t>
      </w:r>
      <w:r w:rsidR="00B25DD4" w:rsidRPr="00C56845">
        <w:rPr>
          <w:rFonts w:ascii="Times New Roman" w:hAnsi="Times New Roman" w:cs="Times New Roman"/>
          <w:i w:val="0"/>
          <w:sz w:val="24"/>
          <w:szCs w:val="24"/>
        </w:rPr>
        <w:t xml:space="preserve">.2 Expression of diseases on tomatoes grown under different </w:t>
      </w:r>
      <w:r w:rsidR="00B01B54" w:rsidRPr="00C56845">
        <w:rPr>
          <w:rFonts w:ascii="Times New Roman" w:hAnsi="Times New Roman" w:cs="Times New Roman"/>
          <w:i w:val="0"/>
          <w:sz w:val="24"/>
          <w:szCs w:val="24"/>
        </w:rPr>
        <w:t>Agronet</w:t>
      </w:r>
      <w:r w:rsidR="00B25DD4" w:rsidRPr="00C56845">
        <w:rPr>
          <w:rFonts w:ascii="Times New Roman" w:hAnsi="Times New Roman" w:cs="Times New Roman"/>
          <w:i w:val="0"/>
          <w:sz w:val="24"/>
          <w:szCs w:val="24"/>
        </w:rPr>
        <w:t xml:space="preserve"> levels in the field at Kabete</w:t>
      </w:r>
      <w:bookmarkEnd w:id="67"/>
    </w:p>
    <w:p w:rsidR="00BE750A" w:rsidRDefault="00B25DD4" w:rsidP="00B25DD4">
      <w:pPr>
        <w:jc w:val="both"/>
        <w:rPr>
          <w:szCs w:val="24"/>
        </w:rPr>
      </w:pPr>
      <w:r w:rsidRPr="006B0AC7">
        <w:rPr>
          <w:szCs w:val="24"/>
        </w:rPr>
        <w:t>Tomato yellow leaf curl d</w:t>
      </w:r>
      <w:r w:rsidR="00FC726F">
        <w:rPr>
          <w:szCs w:val="24"/>
        </w:rPr>
        <w:t xml:space="preserve">isease was highly significant </w:t>
      </w:r>
      <w:r w:rsidR="009163E8">
        <w:rPr>
          <w:szCs w:val="24"/>
        </w:rPr>
        <w:t>(P&lt;0.001)</w:t>
      </w:r>
      <w:r w:rsidRPr="006B0AC7">
        <w:rPr>
          <w:szCs w:val="24"/>
        </w:rPr>
        <w:t xml:space="preserve"> across the </w:t>
      </w:r>
      <w:r w:rsidR="00435755">
        <w:rPr>
          <w:szCs w:val="24"/>
        </w:rPr>
        <w:t>Agronet levels</w:t>
      </w:r>
      <w:r w:rsidRPr="006B0AC7">
        <w:rPr>
          <w:szCs w:val="24"/>
        </w:rPr>
        <w:t xml:space="preserve">. No </w:t>
      </w:r>
      <w:r w:rsidR="00435755" w:rsidRPr="006B0AC7">
        <w:rPr>
          <w:szCs w:val="24"/>
        </w:rPr>
        <w:t xml:space="preserve">net </w:t>
      </w:r>
      <w:r w:rsidR="00435755">
        <w:rPr>
          <w:szCs w:val="24"/>
        </w:rPr>
        <w:t xml:space="preserve">plots </w:t>
      </w:r>
      <w:r w:rsidRPr="006B0AC7">
        <w:rPr>
          <w:szCs w:val="24"/>
        </w:rPr>
        <w:t>recorded the highest severity mean of 0.153. Similarly, no net recorded</w:t>
      </w:r>
      <w:r w:rsidR="00435755">
        <w:rPr>
          <w:szCs w:val="24"/>
        </w:rPr>
        <w:t xml:space="preserve"> significantly</w:t>
      </w:r>
      <w:r w:rsidRPr="006B0AC7">
        <w:rPr>
          <w:szCs w:val="24"/>
        </w:rPr>
        <w:t xml:space="preserve"> the highest prevalence of 0.023</w:t>
      </w:r>
      <w:r w:rsidR="00BE750A">
        <w:rPr>
          <w:szCs w:val="24"/>
        </w:rPr>
        <w:t>.</w:t>
      </w:r>
      <w:r w:rsidRPr="006B0AC7">
        <w:rPr>
          <w:szCs w:val="24"/>
        </w:rPr>
        <w:t xml:space="preserve"> Late blight was observed across the four </w:t>
      </w:r>
      <w:r w:rsidR="00B01B54">
        <w:rPr>
          <w:szCs w:val="24"/>
        </w:rPr>
        <w:t>Agronet</w:t>
      </w:r>
      <w:r w:rsidRPr="006B0AC7">
        <w:rPr>
          <w:szCs w:val="24"/>
        </w:rPr>
        <w:t xml:space="preserve"> levels during the season</w:t>
      </w:r>
      <w:r w:rsidR="00BE750A">
        <w:rPr>
          <w:szCs w:val="24"/>
        </w:rPr>
        <w:t xml:space="preserve"> but no significant difference across the treatments</w:t>
      </w:r>
      <w:r w:rsidRPr="006B0AC7">
        <w:rPr>
          <w:szCs w:val="24"/>
        </w:rPr>
        <w:t xml:space="preserve">. </w:t>
      </w:r>
    </w:p>
    <w:p w:rsidR="00B25DD4" w:rsidRPr="006B0AC7" w:rsidRDefault="00275F10" w:rsidP="00B25DD4">
      <w:pPr>
        <w:jc w:val="both"/>
        <w:rPr>
          <w:szCs w:val="24"/>
        </w:rPr>
      </w:pPr>
      <w:r>
        <w:rPr>
          <w:szCs w:val="24"/>
        </w:rPr>
        <w:lastRenderedPageBreak/>
        <w:t>Incidence of S</w:t>
      </w:r>
      <w:r w:rsidR="00B25DD4" w:rsidRPr="006B0AC7">
        <w:rPr>
          <w:szCs w:val="24"/>
        </w:rPr>
        <w:t>eptoria</w:t>
      </w:r>
      <w:r w:rsidR="001049E1">
        <w:rPr>
          <w:szCs w:val="24"/>
        </w:rPr>
        <w:t xml:space="preserve"> </w:t>
      </w:r>
      <w:r w:rsidR="00B25DD4" w:rsidRPr="006B0AC7">
        <w:rPr>
          <w:szCs w:val="24"/>
        </w:rPr>
        <w:t>was recorded with 0.4mm</w:t>
      </w:r>
      <w:r w:rsidR="00BD6BD6">
        <w:rPr>
          <w:szCs w:val="24"/>
        </w:rPr>
        <w:t xml:space="preserve"> (</w:t>
      </w:r>
      <w:r w:rsidR="00BD6BD6" w:rsidRPr="006B0AC7">
        <w:rPr>
          <w:szCs w:val="24"/>
        </w:rPr>
        <w:t xml:space="preserve">0.0346 </w:t>
      </w:r>
      <w:r w:rsidR="00BD6BD6">
        <w:rPr>
          <w:szCs w:val="24"/>
        </w:rPr>
        <w:t>)</w:t>
      </w:r>
      <w:r w:rsidR="00B25DD4" w:rsidRPr="006B0AC7">
        <w:rPr>
          <w:szCs w:val="24"/>
        </w:rPr>
        <w:t xml:space="preserve"> mesh net recording the highest severity of followed by no net </w:t>
      </w:r>
      <w:r w:rsidR="00BD6BD6">
        <w:rPr>
          <w:szCs w:val="24"/>
        </w:rPr>
        <w:t>(</w:t>
      </w:r>
      <w:r w:rsidR="00B25DD4" w:rsidRPr="006B0AC7">
        <w:rPr>
          <w:szCs w:val="24"/>
        </w:rPr>
        <w:t>0.039</w:t>
      </w:r>
      <w:r w:rsidR="00BD6BD6">
        <w:rPr>
          <w:szCs w:val="24"/>
        </w:rPr>
        <w:t>),</w:t>
      </w:r>
      <w:r w:rsidR="00B25DD4" w:rsidRPr="006B0AC7">
        <w:rPr>
          <w:szCs w:val="24"/>
        </w:rPr>
        <w:t xml:space="preserve"> 0.9 mm mesh net</w:t>
      </w:r>
      <w:r w:rsidR="00BD6BD6">
        <w:rPr>
          <w:szCs w:val="24"/>
        </w:rPr>
        <w:t xml:space="preserve"> (</w:t>
      </w:r>
      <w:r w:rsidR="00BD6BD6" w:rsidRPr="006B0AC7">
        <w:rPr>
          <w:szCs w:val="24"/>
        </w:rPr>
        <w:t xml:space="preserve">0.0303 </w:t>
      </w:r>
      <w:r w:rsidR="00BD6BD6">
        <w:rPr>
          <w:szCs w:val="24"/>
        </w:rPr>
        <w:t>)</w:t>
      </w:r>
      <w:r w:rsidR="00B25DD4" w:rsidRPr="006B0AC7">
        <w:rPr>
          <w:szCs w:val="24"/>
        </w:rPr>
        <w:t xml:space="preserve"> and 0.9 mm mesh treated net </w:t>
      </w:r>
      <w:r w:rsidR="00BD6BD6">
        <w:rPr>
          <w:szCs w:val="24"/>
        </w:rPr>
        <w:t>(</w:t>
      </w:r>
      <w:r w:rsidR="00BD6BD6" w:rsidRPr="006B0AC7">
        <w:rPr>
          <w:szCs w:val="24"/>
        </w:rPr>
        <w:t>0.013</w:t>
      </w:r>
      <w:r w:rsidR="00BD6BD6">
        <w:rPr>
          <w:szCs w:val="24"/>
        </w:rPr>
        <w:t>)</w:t>
      </w:r>
      <w:r w:rsidR="00BF152B">
        <w:rPr>
          <w:szCs w:val="24"/>
        </w:rPr>
        <w:t xml:space="preserve"> </w:t>
      </w:r>
      <w:r w:rsidR="00BD6BD6">
        <w:rPr>
          <w:szCs w:val="24"/>
        </w:rPr>
        <w:t>respectively</w:t>
      </w:r>
      <w:r w:rsidR="00B25DD4" w:rsidRPr="006B0AC7">
        <w:rPr>
          <w:szCs w:val="24"/>
        </w:rPr>
        <w:t>(</w:t>
      </w:r>
      <w:r w:rsidR="00B01B54">
        <w:rPr>
          <w:szCs w:val="24"/>
        </w:rPr>
        <w:t>Table</w:t>
      </w:r>
      <w:r w:rsidR="00BF152B">
        <w:rPr>
          <w:szCs w:val="24"/>
        </w:rPr>
        <w:t xml:space="preserve"> </w:t>
      </w:r>
      <w:r w:rsidR="006E0C65">
        <w:rPr>
          <w:szCs w:val="24"/>
        </w:rPr>
        <w:t>4.</w:t>
      </w:r>
      <w:r w:rsidR="00AF1CCC">
        <w:rPr>
          <w:szCs w:val="24"/>
        </w:rPr>
        <w:t>3</w:t>
      </w:r>
      <w:r w:rsidR="00B25DD4" w:rsidRPr="006B0AC7">
        <w:rPr>
          <w:szCs w:val="24"/>
        </w:rPr>
        <w:t>)</w:t>
      </w:r>
      <w:r w:rsidR="00BD6BD6">
        <w:rPr>
          <w:szCs w:val="24"/>
        </w:rPr>
        <w:t>. However</w:t>
      </w:r>
      <w:r w:rsidR="00435755">
        <w:rPr>
          <w:szCs w:val="24"/>
        </w:rPr>
        <w:t xml:space="preserve">, there </w:t>
      </w:r>
      <w:r w:rsidR="00AB4F66">
        <w:rPr>
          <w:szCs w:val="24"/>
        </w:rPr>
        <w:t>was no significance differences</w:t>
      </w:r>
      <w:r>
        <w:rPr>
          <w:szCs w:val="24"/>
        </w:rPr>
        <w:t xml:space="preserve"> observed</w:t>
      </w:r>
      <w:r w:rsidR="00435755">
        <w:rPr>
          <w:szCs w:val="24"/>
        </w:rPr>
        <w:t xml:space="preserve"> across the treatment</w:t>
      </w:r>
      <w:r w:rsidR="00B25DD4" w:rsidRPr="006B0AC7">
        <w:rPr>
          <w:szCs w:val="24"/>
        </w:rPr>
        <w:t xml:space="preserve">. Powdery mildew </w:t>
      </w:r>
      <w:r w:rsidR="00FC726F">
        <w:rPr>
          <w:szCs w:val="24"/>
        </w:rPr>
        <w:t xml:space="preserve">did not vary significantly </w:t>
      </w:r>
      <w:r w:rsidR="00CE5A74">
        <w:rPr>
          <w:szCs w:val="24"/>
        </w:rPr>
        <w:t>(P&gt;0.05)</w:t>
      </w:r>
      <w:r w:rsidR="00B25DD4" w:rsidRPr="006B0AC7">
        <w:rPr>
          <w:szCs w:val="24"/>
        </w:rPr>
        <w:t xml:space="preserve"> across the </w:t>
      </w:r>
      <w:r w:rsidR="00B01B54">
        <w:rPr>
          <w:szCs w:val="24"/>
        </w:rPr>
        <w:t>Agronet</w:t>
      </w:r>
      <w:r w:rsidR="00B25DD4" w:rsidRPr="006B0AC7">
        <w:rPr>
          <w:szCs w:val="24"/>
        </w:rPr>
        <w:t xml:space="preserve"> levels</w:t>
      </w:r>
      <w:r w:rsidR="009E58BC">
        <w:rPr>
          <w:szCs w:val="24"/>
        </w:rPr>
        <w:t xml:space="preserve"> (</w:t>
      </w:r>
      <w:r w:rsidR="00B01B54">
        <w:rPr>
          <w:szCs w:val="24"/>
        </w:rPr>
        <w:t>Table</w:t>
      </w:r>
      <w:r w:rsidR="00BF152B">
        <w:rPr>
          <w:szCs w:val="24"/>
        </w:rPr>
        <w:t xml:space="preserve"> </w:t>
      </w:r>
      <w:r w:rsidR="006E0C65">
        <w:rPr>
          <w:szCs w:val="24"/>
        </w:rPr>
        <w:t>4.</w:t>
      </w:r>
      <w:r w:rsidR="00AF1CCC">
        <w:rPr>
          <w:szCs w:val="24"/>
        </w:rPr>
        <w:t>3</w:t>
      </w:r>
      <w:r w:rsidR="009E58BC">
        <w:rPr>
          <w:szCs w:val="24"/>
        </w:rPr>
        <w:t>)</w:t>
      </w:r>
      <w:r w:rsidR="00265EE8">
        <w:rPr>
          <w:szCs w:val="24"/>
        </w:rPr>
        <w:t>. However, s</w:t>
      </w:r>
      <w:r w:rsidR="00B25DD4" w:rsidRPr="006B0AC7">
        <w:rPr>
          <w:szCs w:val="24"/>
        </w:rPr>
        <w:t xml:space="preserve">everity was higher in net covered crops in comparison to the control. Prevalence was high in 0.9mm mesh net with prevalent mean of 0.063 followed by </w:t>
      </w:r>
      <w:r w:rsidR="00597FD8">
        <w:rPr>
          <w:szCs w:val="24"/>
        </w:rPr>
        <w:t>0.4 mm</w:t>
      </w:r>
      <w:r w:rsidR="00B25DD4" w:rsidRPr="006B0AC7">
        <w:rPr>
          <w:szCs w:val="24"/>
        </w:rPr>
        <w:t xml:space="preserve"> mesh net with prevalence mean of 0.4mm mesh net with 0.058 mean while followed by </w:t>
      </w:r>
      <w:r w:rsidR="00597FD8">
        <w:rPr>
          <w:szCs w:val="24"/>
        </w:rPr>
        <w:t>0.9 mm</w:t>
      </w:r>
      <w:r w:rsidR="00B25DD4" w:rsidRPr="006B0AC7">
        <w:rPr>
          <w:szCs w:val="24"/>
        </w:rPr>
        <w:t xml:space="preserve"> mesh treated net with 0.024 while no net had the least severity prevalence of 0.019. Generally, severity mean of powdery mildew was high inside the covered plots compared to the open (control)</w:t>
      </w:r>
    </w:p>
    <w:p w:rsidR="00B25DD4" w:rsidRPr="006B0AC7" w:rsidRDefault="00B25DD4" w:rsidP="00B25DD4">
      <w:pPr>
        <w:jc w:val="both"/>
        <w:rPr>
          <w:szCs w:val="24"/>
        </w:rPr>
      </w:pPr>
      <w:r w:rsidRPr="006B0AC7">
        <w:rPr>
          <w:szCs w:val="24"/>
        </w:rPr>
        <w:t xml:space="preserve">Early blight was also observed during this season with no net recording the highest severity mean of 0.450 followed by </w:t>
      </w:r>
      <w:r w:rsidR="00597FD8">
        <w:rPr>
          <w:szCs w:val="24"/>
        </w:rPr>
        <w:t>0.4 mm</w:t>
      </w:r>
      <w:r w:rsidRPr="006B0AC7">
        <w:rPr>
          <w:szCs w:val="24"/>
        </w:rPr>
        <w:t xml:space="preserve"> mesh net with 0.407,</w:t>
      </w:r>
      <w:r w:rsidR="00BF152B">
        <w:rPr>
          <w:szCs w:val="24"/>
        </w:rPr>
        <w:t xml:space="preserve"> </w:t>
      </w:r>
      <w:r w:rsidRPr="006B0AC7">
        <w:rPr>
          <w:szCs w:val="24"/>
        </w:rPr>
        <w:t xml:space="preserve">On 0.9 mm mesh treated net the score was 0.339 while 0.9 mm mesh net scored least severity </w:t>
      </w:r>
      <w:r w:rsidR="009E58BC">
        <w:rPr>
          <w:szCs w:val="24"/>
        </w:rPr>
        <w:t>(</w:t>
      </w:r>
      <w:r w:rsidR="00B01B54">
        <w:rPr>
          <w:szCs w:val="24"/>
        </w:rPr>
        <w:t>Table</w:t>
      </w:r>
      <w:r w:rsidR="00BF152B">
        <w:rPr>
          <w:szCs w:val="24"/>
        </w:rPr>
        <w:t xml:space="preserve"> </w:t>
      </w:r>
      <w:r w:rsidR="006E0C65">
        <w:rPr>
          <w:szCs w:val="24"/>
        </w:rPr>
        <w:t>4.</w:t>
      </w:r>
      <w:r w:rsidR="00AF1CCC">
        <w:rPr>
          <w:szCs w:val="24"/>
        </w:rPr>
        <w:t>3</w:t>
      </w:r>
      <w:r w:rsidR="009E58BC">
        <w:rPr>
          <w:szCs w:val="24"/>
        </w:rPr>
        <w:t>)</w:t>
      </w:r>
      <w:r w:rsidRPr="006B0AC7">
        <w:rPr>
          <w:szCs w:val="24"/>
        </w:rPr>
        <w:t>.</w:t>
      </w:r>
    </w:p>
    <w:p w:rsidR="009E58BC" w:rsidRDefault="00B25DD4" w:rsidP="00B25DD4">
      <w:pPr>
        <w:jc w:val="both"/>
        <w:rPr>
          <w:szCs w:val="24"/>
        </w:rPr>
      </w:pPr>
      <w:r w:rsidRPr="006B0AC7">
        <w:rPr>
          <w:szCs w:val="24"/>
        </w:rPr>
        <w:t>Bacterial leaf spot was also observed duri</w:t>
      </w:r>
      <w:r w:rsidR="00FC726F">
        <w:rPr>
          <w:szCs w:val="24"/>
        </w:rPr>
        <w:t>ng the season and significant (P&lt;0.05)</w:t>
      </w:r>
      <w:r w:rsidRPr="006B0AC7">
        <w:rPr>
          <w:szCs w:val="24"/>
        </w:rPr>
        <w:t xml:space="preserve"> variation observed between the net covered plots with the control. Control plots recorded higher severity levels compared to the net covered plots</w:t>
      </w:r>
      <w:r w:rsidR="00AF1CCC">
        <w:rPr>
          <w:szCs w:val="24"/>
        </w:rPr>
        <w:t xml:space="preserve"> (Table </w:t>
      </w:r>
      <w:r w:rsidR="006E0C65">
        <w:rPr>
          <w:szCs w:val="24"/>
        </w:rPr>
        <w:t>4.</w:t>
      </w:r>
      <w:r w:rsidR="00AF1CCC">
        <w:rPr>
          <w:szCs w:val="24"/>
        </w:rPr>
        <w:t>3)</w:t>
      </w:r>
      <w:r w:rsidRPr="006B0AC7">
        <w:rPr>
          <w:szCs w:val="24"/>
        </w:rPr>
        <w:t xml:space="preserve">. </w:t>
      </w:r>
    </w:p>
    <w:p w:rsidR="00704121" w:rsidRDefault="00704121" w:rsidP="00B25DD4">
      <w:pPr>
        <w:jc w:val="both"/>
        <w:rPr>
          <w:szCs w:val="24"/>
        </w:rPr>
      </w:pPr>
      <w:r>
        <w:rPr>
          <w:szCs w:val="24"/>
        </w:rPr>
        <w:t xml:space="preserve">Tomato mosaic virus was also recorded during the season with significant severity levels recorded across the </w:t>
      </w:r>
      <w:r w:rsidR="007B5AF2">
        <w:rPr>
          <w:szCs w:val="24"/>
        </w:rPr>
        <w:t>Agronet</w:t>
      </w:r>
      <w:r>
        <w:rPr>
          <w:szCs w:val="24"/>
        </w:rPr>
        <w:t xml:space="preserve"> levels. No net recorded high prevalence compared to rest of the Agronet levels.</w:t>
      </w:r>
    </w:p>
    <w:p w:rsidR="006065BD" w:rsidRDefault="006065BD" w:rsidP="00B25DD4">
      <w:pPr>
        <w:jc w:val="both"/>
        <w:rPr>
          <w:szCs w:val="24"/>
        </w:rPr>
      </w:pPr>
    </w:p>
    <w:p w:rsidR="006065BD" w:rsidRPr="006B0AC7" w:rsidRDefault="006065BD" w:rsidP="00B25DD4">
      <w:pPr>
        <w:jc w:val="both"/>
        <w:rPr>
          <w:szCs w:val="24"/>
        </w:rPr>
      </w:pPr>
    </w:p>
    <w:p w:rsidR="00B25DD4" w:rsidRPr="007B5AF2" w:rsidRDefault="00B01B54" w:rsidP="00B25DD4">
      <w:pPr>
        <w:rPr>
          <w:b/>
          <w:szCs w:val="24"/>
        </w:rPr>
      </w:pPr>
      <w:bookmarkStart w:id="68" w:name="_Toc307944559"/>
      <w:bookmarkStart w:id="69" w:name="_Toc404238540"/>
      <w:proofErr w:type="gramStart"/>
      <w:r w:rsidRPr="007B5AF2">
        <w:rPr>
          <w:b/>
          <w:szCs w:val="24"/>
        </w:rPr>
        <w:lastRenderedPageBreak/>
        <w:t>Table</w:t>
      </w:r>
      <w:r w:rsidR="00BF152B">
        <w:rPr>
          <w:b/>
          <w:szCs w:val="24"/>
        </w:rPr>
        <w:t xml:space="preserve"> </w:t>
      </w:r>
      <w:r w:rsidR="008F5D39">
        <w:rPr>
          <w:b/>
          <w:szCs w:val="24"/>
        </w:rPr>
        <w:t>4.</w:t>
      </w:r>
      <w:proofErr w:type="gramEnd"/>
      <w:r w:rsidR="00AC4060" w:rsidRPr="007B5AF2">
        <w:rPr>
          <w:b/>
          <w:szCs w:val="24"/>
        </w:rPr>
        <w:fldChar w:fldCharType="begin"/>
      </w:r>
      <w:r w:rsidR="00B25DD4" w:rsidRPr="007B5AF2">
        <w:rPr>
          <w:b/>
          <w:szCs w:val="24"/>
        </w:rPr>
        <w:instrText xml:space="preserve"> SEQ Table \* ARABIC </w:instrText>
      </w:r>
      <w:r w:rsidR="00AC4060" w:rsidRPr="007B5AF2">
        <w:rPr>
          <w:b/>
          <w:szCs w:val="24"/>
        </w:rPr>
        <w:fldChar w:fldCharType="separate"/>
      </w:r>
      <w:r w:rsidR="00AA584B">
        <w:rPr>
          <w:b/>
          <w:noProof/>
          <w:szCs w:val="24"/>
        </w:rPr>
        <w:t>3</w:t>
      </w:r>
      <w:r w:rsidR="00AC4060" w:rsidRPr="007B5AF2">
        <w:rPr>
          <w:b/>
          <w:szCs w:val="24"/>
        </w:rPr>
        <w:fldChar w:fldCharType="end"/>
      </w:r>
      <w:r w:rsidR="00B25DD4" w:rsidRPr="007B5AF2">
        <w:rPr>
          <w:b/>
          <w:szCs w:val="24"/>
        </w:rPr>
        <w:t xml:space="preserve">: Disease incidence and severity on tomatoes grown under different </w:t>
      </w:r>
      <w:r w:rsidRPr="007B5AF2">
        <w:rPr>
          <w:b/>
          <w:szCs w:val="24"/>
        </w:rPr>
        <w:t>Agronet</w:t>
      </w:r>
      <w:r w:rsidR="001049E1">
        <w:rPr>
          <w:b/>
          <w:szCs w:val="24"/>
        </w:rPr>
        <w:t xml:space="preserve"> </w:t>
      </w:r>
      <w:r w:rsidR="00704121" w:rsidRPr="007B5AF2">
        <w:rPr>
          <w:b/>
          <w:szCs w:val="24"/>
        </w:rPr>
        <w:t xml:space="preserve">levels </w:t>
      </w:r>
      <w:r w:rsidR="00B25DD4" w:rsidRPr="007B5AF2">
        <w:rPr>
          <w:b/>
          <w:szCs w:val="24"/>
        </w:rPr>
        <w:t>season 1(September to December, 2012) at Kabete</w:t>
      </w:r>
      <w:bookmarkEnd w:id="68"/>
      <w:bookmarkEnd w:id="6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9"/>
        <w:gridCol w:w="974"/>
        <w:gridCol w:w="1188"/>
        <w:gridCol w:w="1142"/>
        <w:gridCol w:w="1075"/>
        <w:gridCol w:w="1114"/>
        <w:gridCol w:w="805"/>
        <w:gridCol w:w="928"/>
      </w:tblGrid>
      <w:tr w:rsidR="00B25DD4" w:rsidRPr="006B0AC7" w:rsidTr="007B5AF2">
        <w:trPr>
          <w:trHeight w:val="1565"/>
          <w:jc w:val="center"/>
        </w:trPr>
        <w:tc>
          <w:tcPr>
            <w:tcW w:w="1179" w:type="dxa"/>
            <w:tcBorders>
              <w:top w:val="single" w:sz="4" w:space="0" w:color="auto"/>
              <w:left w:val="nil"/>
              <w:bottom w:val="single" w:sz="4" w:space="0" w:color="auto"/>
              <w:right w:val="nil"/>
            </w:tcBorders>
          </w:tcPr>
          <w:p w:rsidR="00B25DD4" w:rsidRPr="006B0AC7" w:rsidRDefault="00B01B54" w:rsidP="006C3B3F">
            <w:pPr>
              <w:spacing w:after="0"/>
              <w:jc w:val="both"/>
              <w:rPr>
                <w:sz w:val="22"/>
                <w:szCs w:val="24"/>
              </w:rPr>
            </w:pPr>
            <w:r>
              <w:rPr>
                <w:sz w:val="22"/>
                <w:szCs w:val="24"/>
              </w:rPr>
              <w:t>Agronet</w:t>
            </w:r>
          </w:p>
        </w:tc>
        <w:tc>
          <w:tcPr>
            <w:tcW w:w="974" w:type="dxa"/>
            <w:tcBorders>
              <w:top w:val="single" w:sz="4" w:space="0" w:color="auto"/>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Late blight</w:t>
            </w:r>
          </w:p>
        </w:tc>
        <w:tc>
          <w:tcPr>
            <w:tcW w:w="1188" w:type="dxa"/>
            <w:tcBorders>
              <w:top w:val="single" w:sz="4" w:space="0" w:color="auto"/>
              <w:left w:val="nil"/>
              <w:bottom w:val="single" w:sz="4" w:space="0" w:color="auto"/>
              <w:right w:val="nil"/>
            </w:tcBorders>
          </w:tcPr>
          <w:p w:rsidR="00B25DD4" w:rsidRPr="006B0AC7" w:rsidRDefault="00B25DD4" w:rsidP="00704121">
            <w:pPr>
              <w:spacing w:after="0"/>
              <w:jc w:val="both"/>
              <w:rPr>
                <w:sz w:val="22"/>
                <w:szCs w:val="24"/>
              </w:rPr>
            </w:pPr>
            <w:r w:rsidRPr="006B0AC7">
              <w:rPr>
                <w:sz w:val="22"/>
                <w:szCs w:val="24"/>
              </w:rPr>
              <w:t xml:space="preserve">Tomato yellow leaf curl </w:t>
            </w:r>
            <w:r w:rsidR="00704121">
              <w:rPr>
                <w:sz w:val="22"/>
                <w:szCs w:val="24"/>
              </w:rPr>
              <w:t>disease</w:t>
            </w:r>
          </w:p>
        </w:tc>
        <w:tc>
          <w:tcPr>
            <w:tcW w:w="1142" w:type="dxa"/>
            <w:tcBorders>
              <w:top w:val="single" w:sz="4" w:space="0" w:color="auto"/>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Bacterial spot</w:t>
            </w:r>
          </w:p>
        </w:tc>
        <w:tc>
          <w:tcPr>
            <w:tcW w:w="1075" w:type="dxa"/>
            <w:tcBorders>
              <w:top w:val="single" w:sz="4" w:space="0" w:color="auto"/>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Septoria leaf spot</w:t>
            </w:r>
          </w:p>
        </w:tc>
        <w:tc>
          <w:tcPr>
            <w:tcW w:w="1114" w:type="dxa"/>
            <w:tcBorders>
              <w:top w:val="single" w:sz="4" w:space="0" w:color="auto"/>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Powdery mildew</w:t>
            </w:r>
          </w:p>
        </w:tc>
        <w:tc>
          <w:tcPr>
            <w:tcW w:w="805" w:type="dxa"/>
            <w:tcBorders>
              <w:top w:val="single" w:sz="4" w:space="0" w:color="auto"/>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Early blight</w:t>
            </w:r>
          </w:p>
        </w:tc>
        <w:tc>
          <w:tcPr>
            <w:tcW w:w="928" w:type="dxa"/>
            <w:tcBorders>
              <w:top w:val="single" w:sz="4" w:space="0" w:color="auto"/>
              <w:left w:val="nil"/>
              <w:bottom w:val="single" w:sz="4" w:space="0" w:color="auto"/>
              <w:right w:val="nil"/>
            </w:tcBorders>
          </w:tcPr>
          <w:p w:rsidR="00B25DD4" w:rsidRPr="006B0AC7" w:rsidRDefault="00B25DD4" w:rsidP="00704121">
            <w:pPr>
              <w:spacing w:after="0"/>
              <w:jc w:val="both"/>
              <w:rPr>
                <w:sz w:val="22"/>
                <w:szCs w:val="24"/>
              </w:rPr>
            </w:pPr>
            <w:r w:rsidRPr="006B0AC7">
              <w:rPr>
                <w:sz w:val="22"/>
                <w:szCs w:val="24"/>
              </w:rPr>
              <w:t xml:space="preserve">Tomato mosaic </w:t>
            </w:r>
            <w:r w:rsidR="00704121">
              <w:rPr>
                <w:sz w:val="22"/>
                <w:szCs w:val="24"/>
              </w:rPr>
              <w:t>disease</w:t>
            </w:r>
          </w:p>
        </w:tc>
      </w:tr>
      <w:tr w:rsidR="00B25DD4" w:rsidRPr="006B0AC7" w:rsidTr="007B5AF2">
        <w:trPr>
          <w:trHeight w:val="476"/>
          <w:jc w:val="center"/>
        </w:trPr>
        <w:tc>
          <w:tcPr>
            <w:tcW w:w="1179"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No net</w:t>
            </w:r>
          </w:p>
        </w:tc>
        <w:tc>
          <w:tcPr>
            <w:tcW w:w="974"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0.45</w:t>
            </w:r>
            <w:r>
              <w:rPr>
                <w:sz w:val="22"/>
                <w:szCs w:val="24"/>
              </w:rPr>
              <w:t>0</w:t>
            </w:r>
          </w:p>
        </w:tc>
        <w:tc>
          <w:tcPr>
            <w:tcW w:w="1188" w:type="dxa"/>
            <w:tcBorders>
              <w:top w:val="single" w:sz="4" w:space="0" w:color="auto"/>
              <w:left w:val="nil"/>
              <w:bottom w:val="nil"/>
              <w:right w:val="nil"/>
            </w:tcBorders>
          </w:tcPr>
          <w:p w:rsidR="00B25DD4" w:rsidRPr="006B0AC7" w:rsidRDefault="00B25DD4" w:rsidP="006C3B3F">
            <w:pPr>
              <w:spacing w:after="0"/>
              <w:jc w:val="both"/>
              <w:rPr>
                <w:sz w:val="22"/>
                <w:szCs w:val="24"/>
              </w:rPr>
            </w:pPr>
            <w:r>
              <w:rPr>
                <w:sz w:val="22"/>
                <w:szCs w:val="24"/>
              </w:rPr>
              <w:t>0.154</w:t>
            </w:r>
            <w:r w:rsidRPr="006B0AC7">
              <w:rPr>
                <w:sz w:val="22"/>
                <w:szCs w:val="24"/>
              </w:rPr>
              <w:t>a</w:t>
            </w:r>
          </w:p>
        </w:tc>
        <w:tc>
          <w:tcPr>
            <w:tcW w:w="1142"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0.097a</w:t>
            </w:r>
          </w:p>
        </w:tc>
        <w:tc>
          <w:tcPr>
            <w:tcW w:w="1075"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0.039</w:t>
            </w:r>
          </w:p>
        </w:tc>
        <w:tc>
          <w:tcPr>
            <w:tcW w:w="1114"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0.019</w:t>
            </w:r>
          </w:p>
        </w:tc>
        <w:tc>
          <w:tcPr>
            <w:tcW w:w="805"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0.450</w:t>
            </w:r>
          </w:p>
        </w:tc>
        <w:tc>
          <w:tcPr>
            <w:tcW w:w="928" w:type="dxa"/>
            <w:tcBorders>
              <w:top w:val="single" w:sz="4" w:space="0" w:color="auto"/>
              <w:left w:val="nil"/>
              <w:bottom w:val="nil"/>
              <w:right w:val="nil"/>
            </w:tcBorders>
          </w:tcPr>
          <w:p w:rsidR="00B25DD4" w:rsidRPr="006B0AC7" w:rsidRDefault="00B25DD4" w:rsidP="006C3B3F">
            <w:pPr>
              <w:spacing w:after="0"/>
              <w:jc w:val="both"/>
              <w:rPr>
                <w:sz w:val="22"/>
                <w:szCs w:val="24"/>
              </w:rPr>
            </w:pPr>
            <w:r>
              <w:rPr>
                <w:sz w:val="22"/>
                <w:szCs w:val="24"/>
              </w:rPr>
              <w:t>0.024</w:t>
            </w:r>
            <w:r w:rsidRPr="006B0AC7">
              <w:rPr>
                <w:sz w:val="22"/>
                <w:szCs w:val="24"/>
              </w:rPr>
              <w:t>a</w:t>
            </w:r>
          </w:p>
        </w:tc>
      </w:tr>
      <w:tr w:rsidR="00B25DD4" w:rsidRPr="006B0AC7" w:rsidTr="007B5AF2">
        <w:trPr>
          <w:trHeight w:val="981"/>
          <w:jc w:val="center"/>
        </w:trPr>
        <w:tc>
          <w:tcPr>
            <w:tcW w:w="1179" w:type="dxa"/>
            <w:tcBorders>
              <w:top w:val="nil"/>
              <w:left w:val="nil"/>
              <w:bottom w:val="nil"/>
              <w:right w:val="nil"/>
            </w:tcBorders>
          </w:tcPr>
          <w:p w:rsidR="00B25DD4" w:rsidRPr="006B0AC7" w:rsidRDefault="00275F10" w:rsidP="000563C1">
            <w:pPr>
              <w:spacing w:after="0"/>
              <w:jc w:val="both"/>
              <w:rPr>
                <w:sz w:val="22"/>
                <w:szCs w:val="24"/>
              </w:rPr>
            </w:pPr>
            <w:r>
              <w:rPr>
                <w:sz w:val="22"/>
                <w:szCs w:val="24"/>
              </w:rPr>
              <w:t>0.9T</w:t>
            </w:r>
          </w:p>
        </w:tc>
        <w:tc>
          <w:tcPr>
            <w:tcW w:w="974" w:type="dxa"/>
            <w:tcBorders>
              <w:top w:val="nil"/>
              <w:left w:val="nil"/>
              <w:bottom w:val="nil"/>
              <w:right w:val="nil"/>
            </w:tcBorders>
          </w:tcPr>
          <w:p w:rsidR="00B25DD4" w:rsidRPr="006B0AC7" w:rsidRDefault="00B25DD4" w:rsidP="006C3B3F">
            <w:pPr>
              <w:spacing w:after="0"/>
              <w:jc w:val="both"/>
              <w:rPr>
                <w:sz w:val="22"/>
                <w:szCs w:val="24"/>
              </w:rPr>
            </w:pPr>
            <w:r w:rsidRPr="006B0AC7">
              <w:rPr>
                <w:sz w:val="22"/>
                <w:szCs w:val="24"/>
              </w:rPr>
              <w:t>0.338</w:t>
            </w:r>
          </w:p>
        </w:tc>
        <w:tc>
          <w:tcPr>
            <w:tcW w:w="1188" w:type="dxa"/>
            <w:tcBorders>
              <w:top w:val="nil"/>
              <w:left w:val="nil"/>
              <w:bottom w:val="nil"/>
              <w:right w:val="nil"/>
            </w:tcBorders>
          </w:tcPr>
          <w:p w:rsidR="00B25DD4" w:rsidRPr="006B0AC7" w:rsidRDefault="00B25DD4" w:rsidP="006C3B3F">
            <w:pPr>
              <w:spacing w:after="0"/>
              <w:jc w:val="both"/>
              <w:rPr>
                <w:sz w:val="22"/>
                <w:szCs w:val="24"/>
              </w:rPr>
            </w:pPr>
            <w:r>
              <w:rPr>
                <w:sz w:val="22"/>
                <w:szCs w:val="24"/>
              </w:rPr>
              <w:t>0.013</w:t>
            </w:r>
            <w:r w:rsidRPr="006B0AC7">
              <w:rPr>
                <w:sz w:val="22"/>
                <w:szCs w:val="24"/>
              </w:rPr>
              <w:t>b</w:t>
            </w:r>
          </w:p>
        </w:tc>
        <w:tc>
          <w:tcPr>
            <w:tcW w:w="1142" w:type="dxa"/>
            <w:tcBorders>
              <w:top w:val="nil"/>
              <w:left w:val="nil"/>
              <w:bottom w:val="nil"/>
              <w:right w:val="nil"/>
            </w:tcBorders>
          </w:tcPr>
          <w:p w:rsidR="00B25DD4" w:rsidRPr="006B0AC7" w:rsidRDefault="00B25DD4" w:rsidP="006C3B3F">
            <w:pPr>
              <w:spacing w:after="0"/>
              <w:jc w:val="both"/>
              <w:rPr>
                <w:sz w:val="22"/>
                <w:szCs w:val="24"/>
              </w:rPr>
            </w:pPr>
            <w:r>
              <w:rPr>
                <w:sz w:val="22"/>
                <w:szCs w:val="24"/>
              </w:rPr>
              <w:t>0.013</w:t>
            </w:r>
            <w:r w:rsidRPr="006B0AC7">
              <w:rPr>
                <w:sz w:val="22"/>
                <w:szCs w:val="24"/>
              </w:rPr>
              <w:t>b</w:t>
            </w:r>
          </w:p>
        </w:tc>
        <w:tc>
          <w:tcPr>
            <w:tcW w:w="1075" w:type="dxa"/>
            <w:tcBorders>
              <w:top w:val="nil"/>
              <w:left w:val="nil"/>
              <w:bottom w:val="nil"/>
              <w:right w:val="nil"/>
            </w:tcBorders>
          </w:tcPr>
          <w:p w:rsidR="00B25DD4" w:rsidRPr="006B0AC7" w:rsidRDefault="00B25DD4" w:rsidP="006C3B3F">
            <w:pPr>
              <w:spacing w:after="0"/>
              <w:jc w:val="both"/>
              <w:rPr>
                <w:sz w:val="22"/>
                <w:szCs w:val="24"/>
              </w:rPr>
            </w:pPr>
            <w:r w:rsidRPr="006B0AC7">
              <w:rPr>
                <w:sz w:val="22"/>
                <w:szCs w:val="24"/>
              </w:rPr>
              <w:t>0.013</w:t>
            </w:r>
          </w:p>
        </w:tc>
        <w:tc>
          <w:tcPr>
            <w:tcW w:w="1114" w:type="dxa"/>
            <w:tcBorders>
              <w:top w:val="nil"/>
              <w:left w:val="nil"/>
              <w:bottom w:val="nil"/>
              <w:right w:val="nil"/>
            </w:tcBorders>
          </w:tcPr>
          <w:p w:rsidR="00B25DD4" w:rsidRPr="006B0AC7" w:rsidRDefault="00B25DD4" w:rsidP="006C3B3F">
            <w:pPr>
              <w:spacing w:after="0"/>
              <w:jc w:val="both"/>
              <w:rPr>
                <w:sz w:val="22"/>
                <w:szCs w:val="24"/>
              </w:rPr>
            </w:pPr>
            <w:r w:rsidRPr="006B0AC7">
              <w:rPr>
                <w:sz w:val="22"/>
                <w:szCs w:val="24"/>
              </w:rPr>
              <w:t>0.024</w:t>
            </w:r>
          </w:p>
        </w:tc>
        <w:tc>
          <w:tcPr>
            <w:tcW w:w="805" w:type="dxa"/>
            <w:tcBorders>
              <w:top w:val="nil"/>
              <w:left w:val="nil"/>
              <w:bottom w:val="nil"/>
              <w:right w:val="nil"/>
            </w:tcBorders>
          </w:tcPr>
          <w:p w:rsidR="00B25DD4" w:rsidRPr="006B0AC7" w:rsidRDefault="00B25DD4" w:rsidP="006C3B3F">
            <w:pPr>
              <w:spacing w:after="0"/>
              <w:jc w:val="both"/>
              <w:rPr>
                <w:sz w:val="22"/>
                <w:szCs w:val="24"/>
              </w:rPr>
            </w:pPr>
            <w:r w:rsidRPr="006B0AC7">
              <w:rPr>
                <w:sz w:val="22"/>
                <w:szCs w:val="24"/>
              </w:rPr>
              <w:t>0.338</w:t>
            </w:r>
          </w:p>
        </w:tc>
        <w:tc>
          <w:tcPr>
            <w:tcW w:w="928" w:type="dxa"/>
            <w:tcBorders>
              <w:top w:val="nil"/>
              <w:left w:val="nil"/>
              <w:bottom w:val="nil"/>
              <w:right w:val="nil"/>
            </w:tcBorders>
          </w:tcPr>
          <w:p w:rsidR="00B25DD4" w:rsidRPr="006B0AC7" w:rsidRDefault="00B25DD4" w:rsidP="006C3B3F">
            <w:pPr>
              <w:spacing w:after="0"/>
              <w:jc w:val="both"/>
              <w:rPr>
                <w:sz w:val="22"/>
                <w:szCs w:val="24"/>
              </w:rPr>
            </w:pPr>
            <w:r w:rsidRPr="006B0AC7">
              <w:rPr>
                <w:sz w:val="22"/>
                <w:szCs w:val="24"/>
              </w:rPr>
              <w:t>0.000b</w:t>
            </w:r>
          </w:p>
        </w:tc>
      </w:tr>
      <w:tr w:rsidR="00B25DD4" w:rsidRPr="006B0AC7" w:rsidTr="007B5AF2">
        <w:trPr>
          <w:trHeight w:val="476"/>
          <w:jc w:val="center"/>
        </w:trPr>
        <w:tc>
          <w:tcPr>
            <w:tcW w:w="1179" w:type="dxa"/>
            <w:tcBorders>
              <w:top w:val="nil"/>
              <w:left w:val="nil"/>
              <w:bottom w:val="nil"/>
              <w:right w:val="nil"/>
            </w:tcBorders>
          </w:tcPr>
          <w:p w:rsidR="00B25DD4" w:rsidRPr="006B0AC7" w:rsidRDefault="000563C1" w:rsidP="006C3B3F">
            <w:pPr>
              <w:spacing w:after="0"/>
              <w:jc w:val="both"/>
              <w:rPr>
                <w:sz w:val="22"/>
                <w:szCs w:val="24"/>
              </w:rPr>
            </w:pPr>
            <w:r>
              <w:rPr>
                <w:sz w:val="22"/>
                <w:szCs w:val="24"/>
              </w:rPr>
              <w:t>0.9UT</w:t>
            </w:r>
          </w:p>
        </w:tc>
        <w:tc>
          <w:tcPr>
            <w:tcW w:w="974" w:type="dxa"/>
            <w:tcBorders>
              <w:top w:val="nil"/>
              <w:left w:val="nil"/>
              <w:bottom w:val="nil"/>
              <w:right w:val="nil"/>
            </w:tcBorders>
          </w:tcPr>
          <w:p w:rsidR="00B25DD4" w:rsidRPr="006B0AC7" w:rsidRDefault="00B25DD4" w:rsidP="006C3B3F">
            <w:pPr>
              <w:spacing w:after="0"/>
              <w:jc w:val="both"/>
              <w:rPr>
                <w:sz w:val="22"/>
                <w:szCs w:val="24"/>
              </w:rPr>
            </w:pPr>
            <w:r w:rsidRPr="006B0AC7">
              <w:rPr>
                <w:sz w:val="22"/>
                <w:szCs w:val="24"/>
              </w:rPr>
              <w:t>0.329</w:t>
            </w:r>
          </w:p>
        </w:tc>
        <w:tc>
          <w:tcPr>
            <w:tcW w:w="1188" w:type="dxa"/>
            <w:tcBorders>
              <w:top w:val="nil"/>
              <w:left w:val="nil"/>
              <w:bottom w:val="nil"/>
              <w:right w:val="nil"/>
            </w:tcBorders>
          </w:tcPr>
          <w:p w:rsidR="00B25DD4" w:rsidRPr="006B0AC7" w:rsidRDefault="00B25DD4" w:rsidP="006C3B3F">
            <w:pPr>
              <w:spacing w:after="0"/>
              <w:jc w:val="both"/>
              <w:rPr>
                <w:sz w:val="22"/>
                <w:szCs w:val="24"/>
              </w:rPr>
            </w:pPr>
            <w:r w:rsidRPr="006B0AC7">
              <w:rPr>
                <w:sz w:val="22"/>
                <w:szCs w:val="24"/>
              </w:rPr>
              <w:t>0.002b</w:t>
            </w:r>
          </w:p>
        </w:tc>
        <w:tc>
          <w:tcPr>
            <w:tcW w:w="1142" w:type="dxa"/>
            <w:tcBorders>
              <w:top w:val="nil"/>
              <w:left w:val="nil"/>
              <w:bottom w:val="nil"/>
              <w:right w:val="nil"/>
            </w:tcBorders>
          </w:tcPr>
          <w:p w:rsidR="00B25DD4" w:rsidRPr="006B0AC7" w:rsidRDefault="00B25DD4" w:rsidP="006C3B3F">
            <w:pPr>
              <w:spacing w:after="0"/>
              <w:jc w:val="both"/>
              <w:rPr>
                <w:sz w:val="22"/>
                <w:szCs w:val="24"/>
              </w:rPr>
            </w:pPr>
            <w:r>
              <w:rPr>
                <w:sz w:val="22"/>
                <w:szCs w:val="24"/>
              </w:rPr>
              <w:t>0.009</w:t>
            </w:r>
            <w:r w:rsidRPr="006B0AC7">
              <w:rPr>
                <w:sz w:val="22"/>
                <w:szCs w:val="24"/>
              </w:rPr>
              <w:t>b</w:t>
            </w:r>
          </w:p>
        </w:tc>
        <w:tc>
          <w:tcPr>
            <w:tcW w:w="1075" w:type="dxa"/>
            <w:tcBorders>
              <w:top w:val="nil"/>
              <w:left w:val="nil"/>
              <w:bottom w:val="nil"/>
              <w:right w:val="nil"/>
            </w:tcBorders>
          </w:tcPr>
          <w:p w:rsidR="00B25DD4" w:rsidRPr="006B0AC7" w:rsidRDefault="00B25DD4" w:rsidP="006C3B3F">
            <w:pPr>
              <w:spacing w:after="0"/>
              <w:jc w:val="both"/>
              <w:rPr>
                <w:sz w:val="22"/>
                <w:szCs w:val="24"/>
              </w:rPr>
            </w:pPr>
            <w:r w:rsidRPr="006B0AC7">
              <w:rPr>
                <w:sz w:val="22"/>
                <w:szCs w:val="24"/>
              </w:rPr>
              <w:t>0.030</w:t>
            </w:r>
          </w:p>
        </w:tc>
        <w:tc>
          <w:tcPr>
            <w:tcW w:w="1114" w:type="dxa"/>
            <w:tcBorders>
              <w:top w:val="nil"/>
              <w:left w:val="nil"/>
              <w:bottom w:val="nil"/>
              <w:right w:val="nil"/>
            </w:tcBorders>
          </w:tcPr>
          <w:p w:rsidR="00B25DD4" w:rsidRPr="006B0AC7" w:rsidRDefault="00B25DD4" w:rsidP="006C3B3F">
            <w:pPr>
              <w:spacing w:after="0"/>
              <w:jc w:val="both"/>
              <w:rPr>
                <w:sz w:val="22"/>
                <w:szCs w:val="24"/>
              </w:rPr>
            </w:pPr>
            <w:r w:rsidRPr="006B0AC7">
              <w:rPr>
                <w:sz w:val="22"/>
                <w:szCs w:val="24"/>
              </w:rPr>
              <w:t>0.063</w:t>
            </w:r>
          </w:p>
        </w:tc>
        <w:tc>
          <w:tcPr>
            <w:tcW w:w="805" w:type="dxa"/>
            <w:tcBorders>
              <w:top w:val="nil"/>
              <w:left w:val="nil"/>
              <w:bottom w:val="nil"/>
              <w:right w:val="nil"/>
            </w:tcBorders>
          </w:tcPr>
          <w:p w:rsidR="00B25DD4" w:rsidRPr="006B0AC7" w:rsidRDefault="00B25DD4" w:rsidP="006C3B3F">
            <w:pPr>
              <w:spacing w:after="0"/>
              <w:jc w:val="both"/>
              <w:rPr>
                <w:sz w:val="22"/>
                <w:szCs w:val="24"/>
              </w:rPr>
            </w:pPr>
            <w:r w:rsidRPr="006B0AC7">
              <w:rPr>
                <w:sz w:val="22"/>
                <w:szCs w:val="24"/>
              </w:rPr>
              <w:t>0.329</w:t>
            </w:r>
          </w:p>
        </w:tc>
        <w:tc>
          <w:tcPr>
            <w:tcW w:w="928" w:type="dxa"/>
            <w:tcBorders>
              <w:top w:val="nil"/>
              <w:left w:val="nil"/>
              <w:bottom w:val="nil"/>
              <w:right w:val="nil"/>
            </w:tcBorders>
          </w:tcPr>
          <w:p w:rsidR="00B25DD4" w:rsidRPr="006B0AC7" w:rsidRDefault="00B25DD4" w:rsidP="006C3B3F">
            <w:pPr>
              <w:spacing w:after="0"/>
              <w:jc w:val="both"/>
              <w:rPr>
                <w:sz w:val="22"/>
                <w:szCs w:val="24"/>
              </w:rPr>
            </w:pPr>
            <w:r w:rsidRPr="006B0AC7">
              <w:rPr>
                <w:sz w:val="22"/>
                <w:szCs w:val="24"/>
              </w:rPr>
              <w:t>0.000b</w:t>
            </w:r>
          </w:p>
        </w:tc>
      </w:tr>
      <w:tr w:rsidR="00B25DD4" w:rsidRPr="006B0AC7" w:rsidTr="007B5AF2">
        <w:trPr>
          <w:trHeight w:val="783"/>
          <w:jc w:val="center"/>
        </w:trPr>
        <w:tc>
          <w:tcPr>
            <w:tcW w:w="1179" w:type="dxa"/>
            <w:tcBorders>
              <w:top w:val="nil"/>
              <w:left w:val="nil"/>
              <w:bottom w:val="single" w:sz="4" w:space="0" w:color="auto"/>
              <w:right w:val="nil"/>
            </w:tcBorders>
          </w:tcPr>
          <w:p w:rsidR="00B25DD4" w:rsidRPr="006B0AC7" w:rsidRDefault="000563C1" w:rsidP="006C3B3F">
            <w:pPr>
              <w:spacing w:after="0"/>
              <w:jc w:val="both"/>
              <w:rPr>
                <w:sz w:val="22"/>
                <w:szCs w:val="24"/>
              </w:rPr>
            </w:pPr>
            <w:r>
              <w:rPr>
                <w:sz w:val="22"/>
                <w:szCs w:val="24"/>
              </w:rPr>
              <w:t>0.4UT</w:t>
            </w:r>
          </w:p>
        </w:tc>
        <w:tc>
          <w:tcPr>
            <w:tcW w:w="974" w:type="dxa"/>
            <w:tcBorders>
              <w:top w:val="nil"/>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0.407</w:t>
            </w:r>
          </w:p>
        </w:tc>
        <w:tc>
          <w:tcPr>
            <w:tcW w:w="1188" w:type="dxa"/>
            <w:tcBorders>
              <w:top w:val="nil"/>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0</w:t>
            </w:r>
            <w:r w:rsidR="002549C6">
              <w:rPr>
                <w:sz w:val="22"/>
                <w:szCs w:val="24"/>
              </w:rPr>
              <w:t>.000</w:t>
            </w:r>
            <w:r w:rsidRPr="006B0AC7">
              <w:rPr>
                <w:sz w:val="22"/>
                <w:szCs w:val="24"/>
              </w:rPr>
              <w:t>b</w:t>
            </w:r>
          </w:p>
        </w:tc>
        <w:tc>
          <w:tcPr>
            <w:tcW w:w="1142" w:type="dxa"/>
            <w:tcBorders>
              <w:top w:val="nil"/>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0.015b</w:t>
            </w:r>
          </w:p>
        </w:tc>
        <w:tc>
          <w:tcPr>
            <w:tcW w:w="1075" w:type="dxa"/>
            <w:tcBorders>
              <w:top w:val="nil"/>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0.034</w:t>
            </w:r>
          </w:p>
        </w:tc>
        <w:tc>
          <w:tcPr>
            <w:tcW w:w="1114" w:type="dxa"/>
            <w:tcBorders>
              <w:top w:val="nil"/>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0.058</w:t>
            </w:r>
          </w:p>
        </w:tc>
        <w:tc>
          <w:tcPr>
            <w:tcW w:w="805" w:type="dxa"/>
            <w:tcBorders>
              <w:top w:val="nil"/>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0.407</w:t>
            </w:r>
          </w:p>
        </w:tc>
        <w:tc>
          <w:tcPr>
            <w:tcW w:w="928" w:type="dxa"/>
            <w:tcBorders>
              <w:top w:val="nil"/>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0.000b</w:t>
            </w:r>
          </w:p>
        </w:tc>
      </w:tr>
      <w:tr w:rsidR="00B25DD4" w:rsidRPr="006B0AC7" w:rsidTr="007B5AF2">
        <w:trPr>
          <w:trHeight w:val="476"/>
          <w:jc w:val="center"/>
        </w:trPr>
        <w:tc>
          <w:tcPr>
            <w:tcW w:w="1179"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P value</w:t>
            </w:r>
          </w:p>
        </w:tc>
        <w:tc>
          <w:tcPr>
            <w:tcW w:w="974"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0.556</w:t>
            </w:r>
          </w:p>
        </w:tc>
        <w:tc>
          <w:tcPr>
            <w:tcW w:w="1188"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&lt;0.001</w:t>
            </w:r>
          </w:p>
        </w:tc>
        <w:tc>
          <w:tcPr>
            <w:tcW w:w="1142"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0.003</w:t>
            </w:r>
          </w:p>
        </w:tc>
        <w:tc>
          <w:tcPr>
            <w:tcW w:w="1075"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0.734</w:t>
            </w:r>
          </w:p>
        </w:tc>
        <w:tc>
          <w:tcPr>
            <w:tcW w:w="1114" w:type="dxa"/>
            <w:tcBorders>
              <w:top w:val="single" w:sz="4" w:space="0" w:color="auto"/>
              <w:left w:val="nil"/>
              <w:bottom w:val="nil"/>
              <w:right w:val="nil"/>
            </w:tcBorders>
          </w:tcPr>
          <w:p w:rsidR="00B25DD4" w:rsidRPr="006B0AC7" w:rsidRDefault="00B25DD4" w:rsidP="006C3B3F">
            <w:pPr>
              <w:spacing w:after="0"/>
              <w:jc w:val="both"/>
              <w:rPr>
                <w:sz w:val="22"/>
                <w:szCs w:val="24"/>
              </w:rPr>
            </w:pPr>
            <w:r>
              <w:rPr>
                <w:sz w:val="22"/>
                <w:szCs w:val="24"/>
              </w:rPr>
              <w:t>0.059</w:t>
            </w:r>
          </w:p>
        </w:tc>
        <w:tc>
          <w:tcPr>
            <w:tcW w:w="805"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0.556</w:t>
            </w:r>
          </w:p>
        </w:tc>
        <w:tc>
          <w:tcPr>
            <w:tcW w:w="928" w:type="dxa"/>
            <w:tcBorders>
              <w:top w:val="single" w:sz="4" w:space="0" w:color="auto"/>
              <w:left w:val="nil"/>
              <w:bottom w:val="nil"/>
              <w:right w:val="nil"/>
            </w:tcBorders>
          </w:tcPr>
          <w:p w:rsidR="00B25DD4" w:rsidRPr="006B0AC7" w:rsidRDefault="00B25DD4" w:rsidP="006C3B3F">
            <w:pPr>
              <w:spacing w:after="0"/>
              <w:jc w:val="both"/>
              <w:rPr>
                <w:sz w:val="22"/>
                <w:szCs w:val="24"/>
              </w:rPr>
            </w:pPr>
            <w:r w:rsidRPr="006B0AC7">
              <w:rPr>
                <w:sz w:val="22"/>
                <w:szCs w:val="24"/>
              </w:rPr>
              <w:t>0.026</w:t>
            </w:r>
          </w:p>
        </w:tc>
      </w:tr>
      <w:tr w:rsidR="00B25DD4" w:rsidRPr="006B0AC7" w:rsidTr="007B5AF2">
        <w:trPr>
          <w:trHeight w:val="491"/>
          <w:jc w:val="center"/>
        </w:trPr>
        <w:tc>
          <w:tcPr>
            <w:tcW w:w="1179" w:type="dxa"/>
            <w:tcBorders>
              <w:top w:val="nil"/>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LSD</w:t>
            </w:r>
          </w:p>
        </w:tc>
        <w:tc>
          <w:tcPr>
            <w:tcW w:w="974" w:type="dxa"/>
            <w:tcBorders>
              <w:top w:val="nil"/>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0.1939</w:t>
            </w:r>
          </w:p>
        </w:tc>
        <w:tc>
          <w:tcPr>
            <w:tcW w:w="1188" w:type="dxa"/>
            <w:tcBorders>
              <w:top w:val="nil"/>
              <w:left w:val="nil"/>
              <w:bottom w:val="single" w:sz="4" w:space="0" w:color="auto"/>
              <w:right w:val="nil"/>
            </w:tcBorders>
          </w:tcPr>
          <w:p w:rsidR="00B25DD4" w:rsidRPr="006B0AC7" w:rsidRDefault="00B25DD4" w:rsidP="006C3B3F">
            <w:pPr>
              <w:spacing w:after="0"/>
              <w:jc w:val="both"/>
              <w:rPr>
                <w:sz w:val="22"/>
                <w:szCs w:val="24"/>
              </w:rPr>
            </w:pPr>
            <w:r>
              <w:rPr>
                <w:sz w:val="22"/>
                <w:szCs w:val="24"/>
              </w:rPr>
              <w:t>0.0514</w:t>
            </w:r>
          </w:p>
        </w:tc>
        <w:tc>
          <w:tcPr>
            <w:tcW w:w="1142" w:type="dxa"/>
            <w:tcBorders>
              <w:top w:val="nil"/>
              <w:left w:val="nil"/>
              <w:bottom w:val="single" w:sz="4" w:space="0" w:color="auto"/>
              <w:right w:val="nil"/>
            </w:tcBorders>
          </w:tcPr>
          <w:p w:rsidR="00B25DD4" w:rsidRPr="006B0AC7" w:rsidRDefault="00B25DD4" w:rsidP="006C3B3F">
            <w:pPr>
              <w:spacing w:after="0"/>
              <w:jc w:val="both"/>
              <w:rPr>
                <w:sz w:val="22"/>
                <w:szCs w:val="24"/>
              </w:rPr>
            </w:pPr>
            <w:r>
              <w:rPr>
                <w:sz w:val="22"/>
                <w:szCs w:val="24"/>
              </w:rPr>
              <w:t>0.055</w:t>
            </w:r>
          </w:p>
        </w:tc>
        <w:tc>
          <w:tcPr>
            <w:tcW w:w="1075" w:type="dxa"/>
            <w:tcBorders>
              <w:top w:val="nil"/>
              <w:left w:val="nil"/>
              <w:bottom w:val="single" w:sz="4" w:space="0" w:color="auto"/>
              <w:right w:val="nil"/>
            </w:tcBorders>
          </w:tcPr>
          <w:p w:rsidR="00B25DD4" w:rsidRPr="006B0AC7" w:rsidRDefault="00B25DD4" w:rsidP="006C3B3F">
            <w:pPr>
              <w:spacing w:after="0"/>
              <w:jc w:val="both"/>
              <w:rPr>
                <w:sz w:val="22"/>
                <w:szCs w:val="24"/>
              </w:rPr>
            </w:pPr>
            <w:r>
              <w:rPr>
                <w:sz w:val="22"/>
                <w:szCs w:val="24"/>
              </w:rPr>
              <w:t>0.049</w:t>
            </w:r>
          </w:p>
        </w:tc>
        <w:tc>
          <w:tcPr>
            <w:tcW w:w="1114" w:type="dxa"/>
            <w:tcBorders>
              <w:top w:val="nil"/>
              <w:left w:val="nil"/>
              <w:bottom w:val="single" w:sz="4" w:space="0" w:color="auto"/>
              <w:right w:val="nil"/>
            </w:tcBorders>
          </w:tcPr>
          <w:p w:rsidR="00B25DD4" w:rsidRPr="006B0AC7" w:rsidRDefault="00B25DD4" w:rsidP="006C3B3F">
            <w:pPr>
              <w:spacing w:after="0"/>
              <w:jc w:val="both"/>
              <w:rPr>
                <w:sz w:val="22"/>
                <w:szCs w:val="24"/>
              </w:rPr>
            </w:pPr>
          </w:p>
        </w:tc>
        <w:tc>
          <w:tcPr>
            <w:tcW w:w="805" w:type="dxa"/>
            <w:tcBorders>
              <w:top w:val="nil"/>
              <w:left w:val="nil"/>
              <w:bottom w:val="single" w:sz="4" w:space="0" w:color="auto"/>
              <w:right w:val="nil"/>
            </w:tcBorders>
          </w:tcPr>
          <w:p w:rsidR="00B25DD4" w:rsidRPr="006B0AC7" w:rsidRDefault="00B25DD4" w:rsidP="006C3B3F">
            <w:pPr>
              <w:spacing w:after="0"/>
              <w:jc w:val="both"/>
              <w:rPr>
                <w:sz w:val="22"/>
                <w:szCs w:val="24"/>
              </w:rPr>
            </w:pPr>
            <w:r w:rsidRPr="006B0AC7">
              <w:rPr>
                <w:sz w:val="22"/>
                <w:szCs w:val="24"/>
              </w:rPr>
              <w:t>0.193</w:t>
            </w:r>
          </w:p>
        </w:tc>
        <w:tc>
          <w:tcPr>
            <w:tcW w:w="928" w:type="dxa"/>
            <w:tcBorders>
              <w:top w:val="nil"/>
              <w:left w:val="nil"/>
              <w:bottom w:val="single" w:sz="4" w:space="0" w:color="auto"/>
              <w:right w:val="nil"/>
            </w:tcBorders>
          </w:tcPr>
          <w:p w:rsidR="00B25DD4" w:rsidRPr="006B0AC7" w:rsidRDefault="00B25DD4" w:rsidP="006C3B3F">
            <w:pPr>
              <w:spacing w:after="0"/>
              <w:jc w:val="both"/>
              <w:rPr>
                <w:sz w:val="22"/>
                <w:szCs w:val="24"/>
              </w:rPr>
            </w:pPr>
            <w:r>
              <w:rPr>
                <w:sz w:val="22"/>
                <w:szCs w:val="24"/>
              </w:rPr>
              <w:t>0.019</w:t>
            </w:r>
          </w:p>
        </w:tc>
      </w:tr>
    </w:tbl>
    <w:p w:rsidR="00B25DD4" w:rsidRPr="006B0AC7" w:rsidRDefault="00B01B54" w:rsidP="00B25DD4">
      <w:pPr>
        <w:spacing w:after="0"/>
        <w:jc w:val="both"/>
        <w:rPr>
          <w:szCs w:val="24"/>
        </w:rPr>
      </w:pPr>
      <w:r>
        <w:rPr>
          <w:szCs w:val="24"/>
        </w:rPr>
        <w:t xml:space="preserve">Key: </w:t>
      </w:r>
      <w:r w:rsidR="00B25DD4" w:rsidRPr="006B0AC7">
        <w:rPr>
          <w:szCs w:val="24"/>
        </w:rPr>
        <w:t xml:space="preserve">Means followed by the same letters within a column are not significantly different according to </w:t>
      </w:r>
      <w:r w:rsidR="00B25DD4" w:rsidRPr="006B0AC7">
        <w:rPr>
          <w:rFonts w:eastAsia="Times New Roman"/>
          <w:szCs w:val="24"/>
        </w:rPr>
        <w:t xml:space="preserve">the </w:t>
      </w:r>
      <w:r w:rsidR="00C013B3">
        <w:rPr>
          <w:szCs w:val="24"/>
        </w:rPr>
        <w:t>least significant difference test</w:t>
      </w:r>
      <w:r w:rsidR="00B25DD4" w:rsidRPr="006B0AC7">
        <w:rPr>
          <w:szCs w:val="24"/>
        </w:rPr>
        <w:t xml:space="preserve"> at </w:t>
      </w:r>
      <w:r w:rsidR="00B25DD4" w:rsidRPr="00FC726F">
        <w:rPr>
          <w:szCs w:val="24"/>
        </w:rPr>
        <w:t xml:space="preserve">P </w:t>
      </w:r>
      <w:r w:rsidR="00B25DD4" w:rsidRPr="006B0AC7">
        <w:rPr>
          <w:szCs w:val="24"/>
        </w:rPr>
        <w:t>= 0.05</w:t>
      </w:r>
      <w:r w:rsidR="004C4F39">
        <w:rPr>
          <w:szCs w:val="24"/>
        </w:rPr>
        <w:t xml:space="preserve">; severity index: 0= clean, 1=1 to </w:t>
      </w:r>
      <w:r w:rsidR="00831546">
        <w:rPr>
          <w:szCs w:val="24"/>
        </w:rPr>
        <w:t>25 %</w:t>
      </w:r>
      <w:r w:rsidR="00B25DD4" w:rsidRPr="006B0AC7">
        <w:rPr>
          <w:szCs w:val="24"/>
        </w:rPr>
        <w:t xml:space="preserve"> infe</w:t>
      </w:r>
      <w:r w:rsidR="000346FC">
        <w:rPr>
          <w:szCs w:val="24"/>
        </w:rPr>
        <w:t>ction, 2=26 to</w:t>
      </w:r>
      <w:r w:rsidR="00831546">
        <w:rPr>
          <w:szCs w:val="24"/>
        </w:rPr>
        <w:t>50 %</w:t>
      </w:r>
      <w:r w:rsidR="004C4F39">
        <w:rPr>
          <w:szCs w:val="24"/>
        </w:rPr>
        <w:t xml:space="preserve"> infection, 3=51 to</w:t>
      </w:r>
      <w:r w:rsidR="00831546">
        <w:rPr>
          <w:szCs w:val="24"/>
        </w:rPr>
        <w:t>75 %</w:t>
      </w:r>
      <w:r w:rsidR="00B25DD4" w:rsidRPr="006B0AC7">
        <w:rPr>
          <w:szCs w:val="24"/>
        </w:rPr>
        <w:t xml:space="preserve"> infection, 4=above </w:t>
      </w:r>
      <w:r w:rsidR="00831546">
        <w:rPr>
          <w:szCs w:val="24"/>
        </w:rPr>
        <w:t>75 %</w:t>
      </w:r>
      <w:r w:rsidR="00B25DD4" w:rsidRPr="006B0AC7">
        <w:rPr>
          <w:szCs w:val="24"/>
        </w:rPr>
        <w:t xml:space="preserve"> infection</w:t>
      </w:r>
    </w:p>
    <w:p w:rsidR="00B25DD4" w:rsidRPr="006B0AC7" w:rsidRDefault="00704121" w:rsidP="00B25DD4">
      <w:pPr>
        <w:jc w:val="both"/>
        <w:rPr>
          <w:szCs w:val="24"/>
        </w:rPr>
      </w:pPr>
      <w:r>
        <w:rPr>
          <w:szCs w:val="24"/>
        </w:rPr>
        <w:t xml:space="preserve">In </w:t>
      </w:r>
      <w:r w:rsidRPr="006B0AC7">
        <w:rPr>
          <w:szCs w:val="24"/>
        </w:rPr>
        <w:t>season</w:t>
      </w:r>
      <w:r w:rsidR="00B25DD4" w:rsidRPr="006B0AC7">
        <w:rPr>
          <w:szCs w:val="24"/>
        </w:rPr>
        <w:t xml:space="preserve"> two, powdery mildew was observed but wa</w:t>
      </w:r>
      <w:r w:rsidR="00FC726F">
        <w:rPr>
          <w:szCs w:val="24"/>
        </w:rPr>
        <w:t xml:space="preserve">s not significantly different </w:t>
      </w:r>
      <w:r w:rsidR="00CE5A74">
        <w:rPr>
          <w:szCs w:val="24"/>
        </w:rPr>
        <w:t>(P&gt;0.05)</w:t>
      </w:r>
      <w:r w:rsidR="00B25DD4" w:rsidRPr="006B0AC7">
        <w:rPr>
          <w:szCs w:val="24"/>
        </w:rPr>
        <w:t xml:space="preserve"> across the </w:t>
      </w:r>
      <w:r w:rsidR="00B01B54">
        <w:rPr>
          <w:szCs w:val="24"/>
        </w:rPr>
        <w:t>Agronet</w:t>
      </w:r>
      <w:r w:rsidR="00B25DD4" w:rsidRPr="006B0AC7">
        <w:rPr>
          <w:szCs w:val="24"/>
        </w:rPr>
        <w:t xml:space="preserve"> levels</w:t>
      </w:r>
      <w:r w:rsidR="00B25DD4">
        <w:rPr>
          <w:szCs w:val="24"/>
        </w:rPr>
        <w:t xml:space="preserve"> (</w:t>
      </w:r>
      <w:r w:rsidR="00B01B54">
        <w:rPr>
          <w:szCs w:val="24"/>
        </w:rPr>
        <w:t>Table</w:t>
      </w:r>
      <w:r w:rsidR="00BF152B">
        <w:rPr>
          <w:szCs w:val="24"/>
        </w:rPr>
        <w:t xml:space="preserve"> </w:t>
      </w:r>
      <w:r w:rsidR="006E0C65">
        <w:rPr>
          <w:szCs w:val="24"/>
        </w:rPr>
        <w:t>4.</w:t>
      </w:r>
      <w:r w:rsidR="00AF1CCC">
        <w:rPr>
          <w:szCs w:val="24"/>
        </w:rPr>
        <w:t>4</w:t>
      </w:r>
      <w:r w:rsidR="00B25DD4">
        <w:rPr>
          <w:szCs w:val="24"/>
        </w:rPr>
        <w:t>)</w:t>
      </w:r>
      <w:r w:rsidR="00B25DD4" w:rsidRPr="006B0AC7">
        <w:rPr>
          <w:szCs w:val="24"/>
        </w:rPr>
        <w:t xml:space="preserve">. The covered plot with 0.9 mm mesh </w:t>
      </w:r>
      <w:r w:rsidR="00B01B54">
        <w:rPr>
          <w:szCs w:val="24"/>
        </w:rPr>
        <w:t>Agronet</w:t>
      </w:r>
      <w:r w:rsidR="00B25DD4" w:rsidRPr="006B0AC7">
        <w:rPr>
          <w:szCs w:val="24"/>
        </w:rPr>
        <w:t xml:space="preserve"> recorded the highest severity mean of 0.053 followed by </w:t>
      </w:r>
      <w:r w:rsidR="00597FD8">
        <w:rPr>
          <w:szCs w:val="24"/>
        </w:rPr>
        <w:t>0.4 mm</w:t>
      </w:r>
      <w:r w:rsidR="00B25DD4" w:rsidRPr="006B0AC7">
        <w:rPr>
          <w:szCs w:val="24"/>
        </w:rPr>
        <w:t xml:space="preserve"> mesh </w:t>
      </w:r>
      <w:r w:rsidR="00B01B54">
        <w:rPr>
          <w:szCs w:val="24"/>
        </w:rPr>
        <w:t>Agronet</w:t>
      </w:r>
      <w:r w:rsidR="00B25DD4" w:rsidRPr="006B0AC7">
        <w:rPr>
          <w:szCs w:val="24"/>
        </w:rPr>
        <w:t xml:space="preserve"> with 0.0253, </w:t>
      </w:r>
      <w:r w:rsidR="00597FD8">
        <w:rPr>
          <w:szCs w:val="24"/>
        </w:rPr>
        <w:t>0.9 mm</w:t>
      </w:r>
      <w:r w:rsidR="00B25DD4" w:rsidRPr="006B0AC7">
        <w:rPr>
          <w:szCs w:val="24"/>
        </w:rPr>
        <w:t xml:space="preserve"> mesh treated </w:t>
      </w:r>
      <w:r w:rsidR="00B01B54">
        <w:rPr>
          <w:szCs w:val="24"/>
        </w:rPr>
        <w:t>Agronet</w:t>
      </w:r>
      <w:r w:rsidR="00B25DD4" w:rsidRPr="006B0AC7">
        <w:rPr>
          <w:szCs w:val="24"/>
        </w:rPr>
        <w:t xml:space="preserve"> had 0.0202, while no </w:t>
      </w:r>
      <w:r w:rsidR="00B01B54">
        <w:rPr>
          <w:szCs w:val="24"/>
        </w:rPr>
        <w:t>Agronet</w:t>
      </w:r>
      <w:r w:rsidR="00B25DD4" w:rsidRPr="006B0AC7">
        <w:rPr>
          <w:szCs w:val="24"/>
        </w:rPr>
        <w:t xml:space="preserve"> (control) had the least severity mean of 0.0126</w:t>
      </w:r>
      <w:r w:rsidR="00BF152B">
        <w:rPr>
          <w:szCs w:val="24"/>
        </w:rPr>
        <w:t xml:space="preserve"> </w:t>
      </w:r>
      <w:r w:rsidR="00B25DD4" w:rsidRPr="006B0AC7">
        <w:rPr>
          <w:szCs w:val="24"/>
        </w:rPr>
        <w:t>(</w:t>
      </w:r>
      <w:r w:rsidR="00B01B54">
        <w:rPr>
          <w:szCs w:val="24"/>
        </w:rPr>
        <w:t>Table</w:t>
      </w:r>
      <w:r w:rsidR="00BF152B">
        <w:rPr>
          <w:szCs w:val="24"/>
        </w:rPr>
        <w:t xml:space="preserve"> </w:t>
      </w:r>
      <w:r w:rsidR="006E0C65">
        <w:rPr>
          <w:szCs w:val="24"/>
        </w:rPr>
        <w:t>4.</w:t>
      </w:r>
      <w:r w:rsidR="00AF1CCC">
        <w:rPr>
          <w:szCs w:val="24"/>
        </w:rPr>
        <w:t>4</w:t>
      </w:r>
      <w:r w:rsidR="00B25DD4" w:rsidRPr="006B0AC7">
        <w:rPr>
          <w:szCs w:val="24"/>
        </w:rPr>
        <w:t xml:space="preserve">). No significant variation in the level of powdery mildew infection through the entire season across the </w:t>
      </w:r>
      <w:r w:rsidR="00B01B54">
        <w:rPr>
          <w:szCs w:val="24"/>
        </w:rPr>
        <w:t>Agronet</w:t>
      </w:r>
      <w:r w:rsidR="00B25DD4" w:rsidRPr="006B0AC7">
        <w:rPr>
          <w:szCs w:val="24"/>
        </w:rPr>
        <w:t xml:space="preserve"> levels.</w:t>
      </w:r>
    </w:p>
    <w:p w:rsidR="00B25DD4" w:rsidRPr="006B0AC7" w:rsidRDefault="00B25DD4" w:rsidP="00B25DD4">
      <w:pPr>
        <w:jc w:val="both"/>
        <w:rPr>
          <w:szCs w:val="24"/>
        </w:rPr>
      </w:pPr>
      <w:r w:rsidRPr="006B0AC7">
        <w:rPr>
          <w:szCs w:val="24"/>
        </w:rPr>
        <w:lastRenderedPageBreak/>
        <w:t>Infection of late blig</w:t>
      </w:r>
      <w:r w:rsidR="00FC726F">
        <w:rPr>
          <w:szCs w:val="24"/>
        </w:rPr>
        <w:t xml:space="preserve">ht did not vary significantly </w:t>
      </w:r>
      <w:r w:rsidR="00CE5A74">
        <w:rPr>
          <w:szCs w:val="24"/>
        </w:rPr>
        <w:t>(P&gt;0.05)</w:t>
      </w:r>
      <w:r w:rsidRPr="006B0AC7">
        <w:rPr>
          <w:szCs w:val="24"/>
        </w:rPr>
        <w:t xml:space="preserve"> across the four </w:t>
      </w:r>
      <w:r w:rsidR="00B01B54">
        <w:rPr>
          <w:szCs w:val="24"/>
        </w:rPr>
        <w:t>Agronet</w:t>
      </w:r>
      <w:r w:rsidRPr="006B0AC7">
        <w:rPr>
          <w:szCs w:val="24"/>
        </w:rPr>
        <w:t xml:space="preserve"> levels during the season. However, tomatoes covered with </w:t>
      </w:r>
      <w:r w:rsidR="00597FD8">
        <w:rPr>
          <w:szCs w:val="24"/>
        </w:rPr>
        <w:t>0.4 mm</w:t>
      </w:r>
      <w:r w:rsidRPr="006B0AC7">
        <w:rPr>
          <w:szCs w:val="24"/>
        </w:rPr>
        <w:t xml:space="preserve"> mesh net recorded the highest level of severity (mean 1.666) followed by </w:t>
      </w:r>
      <w:r w:rsidR="00597FD8">
        <w:rPr>
          <w:szCs w:val="24"/>
        </w:rPr>
        <w:t>0.9 mm</w:t>
      </w:r>
      <w:r w:rsidRPr="006B0AC7">
        <w:rPr>
          <w:szCs w:val="24"/>
        </w:rPr>
        <w:t xml:space="preserve"> mesh net (1.667). No net recorded a mean severity of 1.578 while </w:t>
      </w:r>
      <w:r w:rsidR="00597FD8">
        <w:rPr>
          <w:szCs w:val="24"/>
        </w:rPr>
        <w:t>0.9 mm</w:t>
      </w:r>
      <w:r w:rsidRPr="006B0AC7">
        <w:rPr>
          <w:szCs w:val="24"/>
        </w:rPr>
        <w:t xml:space="preserve"> mesh treated net recorded the least severity mean of 1.503. </w:t>
      </w:r>
    </w:p>
    <w:p w:rsidR="00B25DD4" w:rsidRPr="006B0AC7" w:rsidRDefault="00B25DD4" w:rsidP="00B25DD4">
      <w:pPr>
        <w:jc w:val="both"/>
        <w:rPr>
          <w:szCs w:val="24"/>
        </w:rPr>
      </w:pPr>
      <w:r w:rsidRPr="006B0AC7">
        <w:rPr>
          <w:szCs w:val="24"/>
        </w:rPr>
        <w:t xml:space="preserve">High </w:t>
      </w:r>
      <w:r w:rsidR="004C4F39" w:rsidRPr="006B0AC7">
        <w:rPr>
          <w:szCs w:val="24"/>
        </w:rPr>
        <w:t>level of</w:t>
      </w:r>
      <w:r w:rsidR="00FC726F">
        <w:rPr>
          <w:szCs w:val="24"/>
        </w:rPr>
        <w:t xml:space="preserve"> significant (P</w:t>
      </w:r>
      <w:r w:rsidRPr="006B0AC7">
        <w:rPr>
          <w:szCs w:val="24"/>
        </w:rPr>
        <w:t xml:space="preserve">&lt;0.01) was </w:t>
      </w:r>
      <w:r w:rsidR="00704121">
        <w:rPr>
          <w:szCs w:val="24"/>
        </w:rPr>
        <w:t>for</w:t>
      </w:r>
      <w:r w:rsidRPr="006B0AC7">
        <w:rPr>
          <w:szCs w:val="24"/>
        </w:rPr>
        <w:t xml:space="preserve"> tomato yellow leaf curl disease in season </w:t>
      </w:r>
      <w:r w:rsidR="004C4F39" w:rsidRPr="006B0AC7">
        <w:rPr>
          <w:szCs w:val="24"/>
        </w:rPr>
        <w:t xml:space="preserve">2 </w:t>
      </w:r>
      <w:r w:rsidR="004C4F39">
        <w:rPr>
          <w:szCs w:val="24"/>
        </w:rPr>
        <w:t>across</w:t>
      </w:r>
      <w:r w:rsidR="00704121">
        <w:rPr>
          <w:szCs w:val="24"/>
        </w:rPr>
        <w:t xml:space="preserve"> the Agronet levels </w:t>
      </w:r>
      <w:r w:rsidRPr="006B0AC7">
        <w:rPr>
          <w:szCs w:val="24"/>
        </w:rPr>
        <w:t>(</w:t>
      </w:r>
      <w:r w:rsidR="00B01B54">
        <w:rPr>
          <w:szCs w:val="24"/>
        </w:rPr>
        <w:t>Table</w:t>
      </w:r>
      <w:r w:rsidR="00BF152B">
        <w:rPr>
          <w:szCs w:val="24"/>
        </w:rPr>
        <w:t xml:space="preserve"> </w:t>
      </w:r>
      <w:r w:rsidR="006E0C65">
        <w:rPr>
          <w:szCs w:val="24"/>
        </w:rPr>
        <w:t>4.</w:t>
      </w:r>
      <w:r w:rsidR="00AF1CCC">
        <w:rPr>
          <w:szCs w:val="24"/>
        </w:rPr>
        <w:t>4</w:t>
      </w:r>
      <w:r w:rsidRPr="006B0AC7">
        <w:rPr>
          <w:szCs w:val="24"/>
        </w:rPr>
        <w:t>)</w:t>
      </w:r>
      <w:r w:rsidR="004C4F39">
        <w:rPr>
          <w:szCs w:val="24"/>
        </w:rPr>
        <w:t>. N</w:t>
      </w:r>
      <w:r w:rsidRPr="006B0AC7">
        <w:rPr>
          <w:szCs w:val="24"/>
        </w:rPr>
        <w:t>o net record</w:t>
      </w:r>
      <w:r w:rsidR="004C4F39">
        <w:rPr>
          <w:szCs w:val="24"/>
        </w:rPr>
        <w:t>ed</w:t>
      </w:r>
      <w:r w:rsidRPr="006B0AC7">
        <w:rPr>
          <w:szCs w:val="24"/>
        </w:rPr>
        <w:t xml:space="preserve"> high severity </w:t>
      </w:r>
      <w:r w:rsidR="004C4F39">
        <w:rPr>
          <w:szCs w:val="24"/>
        </w:rPr>
        <w:t>(</w:t>
      </w:r>
      <w:r w:rsidRPr="006B0AC7">
        <w:rPr>
          <w:szCs w:val="24"/>
        </w:rPr>
        <w:t>0.11616</w:t>
      </w:r>
      <w:r w:rsidR="007451EF">
        <w:rPr>
          <w:szCs w:val="24"/>
        </w:rPr>
        <w:t>) compared</w:t>
      </w:r>
      <w:r w:rsidRPr="006B0AC7">
        <w:rPr>
          <w:szCs w:val="24"/>
        </w:rPr>
        <w:t xml:space="preserve"> with </w:t>
      </w:r>
      <w:r w:rsidR="004C4F39">
        <w:rPr>
          <w:szCs w:val="24"/>
        </w:rPr>
        <w:t>records</w:t>
      </w:r>
      <w:r w:rsidRPr="006B0AC7">
        <w:rPr>
          <w:szCs w:val="24"/>
        </w:rPr>
        <w:t xml:space="preserve"> of 0.9mm mesh treated </w:t>
      </w:r>
      <w:r w:rsidR="00B01B54">
        <w:rPr>
          <w:szCs w:val="24"/>
        </w:rPr>
        <w:t>Agronet</w:t>
      </w:r>
      <w:r w:rsidRPr="006B0AC7">
        <w:rPr>
          <w:szCs w:val="24"/>
        </w:rPr>
        <w:t xml:space="preserve">, 0.9mm mesh </w:t>
      </w:r>
      <w:r w:rsidR="00B01B54">
        <w:rPr>
          <w:szCs w:val="24"/>
        </w:rPr>
        <w:t>Agronet</w:t>
      </w:r>
      <w:r w:rsidRPr="006B0AC7">
        <w:rPr>
          <w:szCs w:val="24"/>
        </w:rPr>
        <w:t xml:space="preserve"> and 0.4 mm mesh </w:t>
      </w:r>
      <w:r w:rsidR="00B01B54">
        <w:rPr>
          <w:szCs w:val="24"/>
        </w:rPr>
        <w:t>Agronet</w:t>
      </w:r>
      <w:r w:rsidRPr="006B0AC7">
        <w:rPr>
          <w:szCs w:val="24"/>
        </w:rPr>
        <w:t>. Bacterial spot was observed only in control but the results did not vary with those of the net covered tomatoes.</w:t>
      </w:r>
    </w:p>
    <w:p w:rsidR="00B25DD4" w:rsidRPr="006B0AC7" w:rsidRDefault="00B25DD4" w:rsidP="00B25DD4">
      <w:pPr>
        <w:jc w:val="both"/>
        <w:rPr>
          <w:szCs w:val="24"/>
        </w:rPr>
      </w:pPr>
      <w:r w:rsidRPr="006B0AC7">
        <w:rPr>
          <w:szCs w:val="24"/>
        </w:rPr>
        <w:t xml:space="preserve">Tomato mosaic </w:t>
      </w:r>
      <w:r w:rsidR="004C4F39">
        <w:rPr>
          <w:szCs w:val="24"/>
        </w:rPr>
        <w:t xml:space="preserve">disease </w:t>
      </w:r>
      <w:r w:rsidRPr="006B0AC7">
        <w:rPr>
          <w:szCs w:val="24"/>
        </w:rPr>
        <w:t xml:space="preserve">incidence was also noted during the season </w:t>
      </w:r>
      <w:r w:rsidR="00FC726F">
        <w:rPr>
          <w:szCs w:val="24"/>
        </w:rPr>
        <w:t xml:space="preserve">but the severity did not vary </w:t>
      </w:r>
      <w:r w:rsidR="00CE5A74">
        <w:rPr>
          <w:szCs w:val="24"/>
        </w:rPr>
        <w:t>(P&gt;0.05)</w:t>
      </w:r>
      <w:r w:rsidRPr="006B0AC7">
        <w:rPr>
          <w:szCs w:val="24"/>
        </w:rPr>
        <w:t xml:space="preserve"> across the </w:t>
      </w:r>
      <w:r w:rsidR="00B01B54">
        <w:rPr>
          <w:szCs w:val="24"/>
        </w:rPr>
        <w:t>Agronet</w:t>
      </w:r>
      <w:r w:rsidRPr="006B0AC7">
        <w:rPr>
          <w:szCs w:val="24"/>
        </w:rPr>
        <w:t>s levels during the season. However, no net recorded higher severity mean in comparison to net covered crops where there were no incidence.</w:t>
      </w:r>
    </w:p>
    <w:p w:rsidR="00B25DD4" w:rsidRDefault="00FC726F" w:rsidP="00B25DD4">
      <w:pPr>
        <w:jc w:val="both"/>
        <w:rPr>
          <w:szCs w:val="24"/>
        </w:rPr>
      </w:pPr>
      <w:r>
        <w:rPr>
          <w:szCs w:val="24"/>
        </w:rPr>
        <w:t xml:space="preserve">High significant difference </w:t>
      </w:r>
      <w:r w:rsidR="009163E8">
        <w:rPr>
          <w:szCs w:val="24"/>
        </w:rPr>
        <w:t>(P&lt;0.001)</w:t>
      </w:r>
      <w:r w:rsidR="00B25DD4" w:rsidRPr="006B0AC7">
        <w:rPr>
          <w:szCs w:val="24"/>
        </w:rPr>
        <w:t xml:space="preserve"> on severity of Septoria leaf spot was observed across the </w:t>
      </w:r>
      <w:r w:rsidR="00B01B54">
        <w:rPr>
          <w:szCs w:val="24"/>
        </w:rPr>
        <w:t>Agronet</w:t>
      </w:r>
      <w:r w:rsidR="00B25DD4" w:rsidRPr="006B0AC7">
        <w:rPr>
          <w:szCs w:val="24"/>
        </w:rPr>
        <w:t xml:space="preserve"> levels during season 2</w:t>
      </w:r>
      <w:r w:rsidR="007451EF">
        <w:rPr>
          <w:szCs w:val="24"/>
        </w:rPr>
        <w:t xml:space="preserve"> </w:t>
      </w:r>
      <w:r w:rsidR="00B25DD4" w:rsidRPr="006B0AC7">
        <w:rPr>
          <w:szCs w:val="24"/>
        </w:rPr>
        <w:t>(</w:t>
      </w:r>
      <w:r w:rsidR="00B01B54">
        <w:rPr>
          <w:szCs w:val="24"/>
        </w:rPr>
        <w:t>Table</w:t>
      </w:r>
      <w:r w:rsidR="007451EF">
        <w:rPr>
          <w:szCs w:val="24"/>
        </w:rPr>
        <w:t xml:space="preserve"> </w:t>
      </w:r>
      <w:r w:rsidR="006E0C65">
        <w:rPr>
          <w:szCs w:val="24"/>
        </w:rPr>
        <w:t>4.</w:t>
      </w:r>
      <w:r w:rsidR="00AF1CCC">
        <w:rPr>
          <w:szCs w:val="24"/>
        </w:rPr>
        <w:t>4</w:t>
      </w:r>
      <w:r w:rsidR="00B25DD4" w:rsidRPr="006B0AC7">
        <w:rPr>
          <w:szCs w:val="24"/>
        </w:rPr>
        <w:t xml:space="preserve">). Mean severity of </w:t>
      </w:r>
      <w:r w:rsidR="00B01B54">
        <w:rPr>
          <w:szCs w:val="24"/>
        </w:rPr>
        <w:t>Agronet</w:t>
      </w:r>
      <w:r w:rsidR="00B25DD4" w:rsidRPr="006B0AC7">
        <w:rPr>
          <w:szCs w:val="24"/>
        </w:rPr>
        <w:t xml:space="preserve"> covered plots varied with that of the control which recorded higher severity compared with the net covered plots.</w:t>
      </w:r>
    </w:p>
    <w:p w:rsidR="008F5D39" w:rsidRDefault="008F5D39" w:rsidP="00B25DD4">
      <w:pPr>
        <w:jc w:val="both"/>
        <w:rPr>
          <w:szCs w:val="24"/>
        </w:rPr>
      </w:pPr>
    </w:p>
    <w:p w:rsidR="008F5D39" w:rsidRDefault="008F5D39" w:rsidP="00B25DD4">
      <w:pPr>
        <w:jc w:val="both"/>
        <w:rPr>
          <w:szCs w:val="24"/>
        </w:rPr>
      </w:pPr>
    </w:p>
    <w:p w:rsidR="008F5D39" w:rsidRDefault="008F5D39" w:rsidP="00B25DD4">
      <w:pPr>
        <w:jc w:val="both"/>
        <w:rPr>
          <w:szCs w:val="24"/>
        </w:rPr>
      </w:pPr>
    </w:p>
    <w:p w:rsidR="00B25DD4" w:rsidRPr="007B5AF2" w:rsidRDefault="00B01B54" w:rsidP="00DA139B">
      <w:pPr>
        <w:rPr>
          <w:b/>
          <w:szCs w:val="24"/>
        </w:rPr>
      </w:pPr>
      <w:bookmarkStart w:id="70" w:name="_Toc307944560"/>
      <w:bookmarkStart w:id="71" w:name="_Toc404238541"/>
      <w:proofErr w:type="gramStart"/>
      <w:r w:rsidRPr="007B5AF2">
        <w:rPr>
          <w:b/>
        </w:rPr>
        <w:lastRenderedPageBreak/>
        <w:t>Table</w:t>
      </w:r>
      <w:r w:rsidR="007451EF">
        <w:rPr>
          <w:b/>
        </w:rPr>
        <w:t xml:space="preserve"> </w:t>
      </w:r>
      <w:r w:rsidR="008F5D39">
        <w:rPr>
          <w:b/>
        </w:rPr>
        <w:t>4.</w:t>
      </w:r>
      <w:proofErr w:type="gramEnd"/>
      <w:r w:rsidR="00AC4060" w:rsidRPr="007B5AF2">
        <w:rPr>
          <w:b/>
        </w:rPr>
        <w:fldChar w:fldCharType="begin"/>
      </w:r>
      <w:r w:rsidR="00DA139B" w:rsidRPr="007B5AF2">
        <w:rPr>
          <w:b/>
        </w:rPr>
        <w:instrText xml:space="preserve"> SEQ Table \* ARABIC </w:instrText>
      </w:r>
      <w:r w:rsidR="00AC4060" w:rsidRPr="007B5AF2">
        <w:rPr>
          <w:b/>
        </w:rPr>
        <w:fldChar w:fldCharType="separate"/>
      </w:r>
      <w:r w:rsidR="00AA584B">
        <w:rPr>
          <w:b/>
          <w:noProof/>
        </w:rPr>
        <w:t>4</w:t>
      </w:r>
      <w:r w:rsidR="00AC4060" w:rsidRPr="007B5AF2">
        <w:rPr>
          <w:b/>
        </w:rPr>
        <w:fldChar w:fldCharType="end"/>
      </w:r>
      <w:r w:rsidR="00B25DD4" w:rsidRPr="007B5AF2">
        <w:rPr>
          <w:b/>
        </w:rPr>
        <w:t>: Disease incidence and severity in the field during season 2 (March to June, 2013) at Kabete</w:t>
      </w:r>
      <w:bookmarkEnd w:id="70"/>
      <w:bookmarkEnd w:id="71"/>
    </w:p>
    <w:tbl>
      <w:tblPr>
        <w:tblW w:w="0" w:type="auto"/>
        <w:jc w:val="center"/>
        <w:tblBorders>
          <w:top w:val="single" w:sz="4" w:space="0" w:color="auto"/>
          <w:bottom w:val="single" w:sz="4" w:space="0" w:color="auto"/>
        </w:tblBorders>
        <w:tblLook w:val="04A0"/>
      </w:tblPr>
      <w:tblGrid>
        <w:gridCol w:w="1270"/>
        <w:gridCol w:w="1024"/>
        <w:gridCol w:w="1205"/>
        <w:gridCol w:w="1180"/>
        <w:gridCol w:w="1198"/>
        <w:gridCol w:w="1170"/>
        <w:gridCol w:w="862"/>
        <w:gridCol w:w="947"/>
      </w:tblGrid>
      <w:tr w:rsidR="00B25DD4" w:rsidRPr="006B0AC7" w:rsidTr="006C3B3F">
        <w:trPr>
          <w:jc w:val="center"/>
        </w:trPr>
        <w:tc>
          <w:tcPr>
            <w:tcW w:w="1324" w:type="dxa"/>
          </w:tcPr>
          <w:p w:rsidR="00B25DD4" w:rsidRPr="006B0AC7" w:rsidRDefault="00B25DD4" w:rsidP="006C3B3F">
            <w:pPr>
              <w:spacing w:after="0"/>
              <w:jc w:val="both"/>
              <w:rPr>
                <w:sz w:val="22"/>
                <w:szCs w:val="24"/>
              </w:rPr>
            </w:pPr>
            <w:r w:rsidRPr="006B0AC7">
              <w:rPr>
                <w:sz w:val="22"/>
                <w:szCs w:val="24"/>
              </w:rPr>
              <w:t>Treatment</w:t>
            </w:r>
          </w:p>
        </w:tc>
        <w:tc>
          <w:tcPr>
            <w:tcW w:w="1095" w:type="dxa"/>
            <w:tcBorders>
              <w:top w:val="single" w:sz="4" w:space="0" w:color="auto"/>
              <w:bottom w:val="single" w:sz="4" w:space="0" w:color="auto"/>
            </w:tcBorders>
          </w:tcPr>
          <w:p w:rsidR="00B25DD4" w:rsidRPr="006B0AC7" w:rsidRDefault="00B25DD4" w:rsidP="006C3B3F">
            <w:pPr>
              <w:spacing w:after="0"/>
              <w:jc w:val="both"/>
              <w:rPr>
                <w:sz w:val="22"/>
                <w:szCs w:val="24"/>
              </w:rPr>
            </w:pPr>
            <w:r w:rsidRPr="006B0AC7">
              <w:rPr>
                <w:sz w:val="22"/>
                <w:szCs w:val="24"/>
              </w:rPr>
              <w:t>Late blight</w:t>
            </w:r>
          </w:p>
        </w:tc>
        <w:tc>
          <w:tcPr>
            <w:tcW w:w="1262" w:type="dxa"/>
            <w:tcBorders>
              <w:top w:val="single" w:sz="4" w:space="0" w:color="auto"/>
              <w:bottom w:val="single" w:sz="4" w:space="0" w:color="auto"/>
            </w:tcBorders>
          </w:tcPr>
          <w:p w:rsidR="00B25DD4" w:rsidRPr="006B0AC7" w:rsidRDefault="00B25DD4" w:rsidP="004C4F39">
            <w:pPr>
              <w:spacing w:after="0"/>
              <w:jc w:val="both"/>
              <w:rPr>
                <w:sz w:val="22"/>
                <w:szCs w:val="24"/>
              </w:rPr>
            </w:pPr>
            <w:r w:rsidRPr="006B0AC7">
              <w:rPr>
                <w:sz w:val="22"/>
                <w:szCs w:val="24"/>
              </w:rPr>
              <w:t xml:space="preserve">Tomato yellow leaf curl </w:t>
            </w:r>
            <w:r w:rsidR="004C4F39">
              <w:rPr>
                <w:sz w:val="22"/>
                <w:szCs w:val="24"/>
              </w:rPr>
              <w:t>disease</w:t>
            </w:r>
          </w:p>
        </w:tc>
        <w:tc>
          <w:tcPr>
            <w:tcW w:w="1239" w:type="dxa"/>
            <w:tcBorders>
              <w:top w:val="single" w:sz="4" w:space="0" w:color="auto"/>
              <w:bottom w:val="single" w:sz="4" w:space="0" w:color="auto"/>
            </w:tcBorders>
          </w:tcPr>
          <w:p w:rsidR="00B25DD4" w:rsidRPr="006B0AC7" w:rsidRDefault="00B25DD4" w:rsidP="006C3B3F">
            <w:pPr>
              <w:spacing w:after="0"/>
              <w:jc w:val="both"/>
              <w:rPr>
                <w:sz w:val="22"/>
                <w:szCs w:val="24"/>
              </w:rPr>
            </w:pPr>
            <w:r w:rsidRPr="006B0AC7">
              <w:rPr>
                <w:sz w:val="22"/>
                <w:szCs w:val="24"/>
              </w:rPr>
              <w:t>Bacterial spot</w:t>
            </w:r>
          </w:p>
        </w:tc>
        <w:tc>
          <w:tcPr>
            <w:tcW w:w="1253" w:type="dxa"/>
            <w:tcBorders>
              <w:top w:val="single" w:sz="4" w:space="0" w:color="auto"/>
              <w:bottom w:val="single" w:sz="4" w:space="0" w:color="auto"/>
            </w:tcBorders>
          </w:tcPr>
          <w:p w:rsidR="00B25DD4" w:rsidRDefault="00B25DD4" w:rsidP="006C3B3F">
            <w:pPr>
              <w:spacing w:after="0"/>
              <w:jc w:val="both"/>
              <w:rPr>
                <w:sz w:val="22"/>
                <w:szCs w:val="24"/>
              </w:rPr>
            </w:pPr>
            <w:r w:rsidRPr="006B0AC7">
              <w:rPr>
                <w:sz w:val="22"/>
                <w:szCs w:val="24"/>
              </w:rPr>
              <w:t>Septoria</w:t>
            </w:r>
          </w:p>
          <w:p w:rsidR="004C4F39" w:rsidRPr="006B0AC7" w:rsidRDefault="004C4F39" w:rsidP="006C3B3F">
            <w:pPr>
              <w:spacing w:after="0"/>
              <w:jc w:val="both"/>
              <w:rPr>
                <w:sz w:val="22"/>
                <w:szCs w:val="24"/>
              </w:rPr>
            </w:pPr>
            <w:r>
              <w:rPr>
                <w:sz w:val="22"/>
                <w:szCs w:val="24"/>
              </w:rPr>
              <w:t>Leaf spot</w:t>
            </w:r>
          </w:p>
        </w:tc>
        <w:tc>
          <w:tcPr>
            <w:tcW w:w="1230" w:type="dxa"/>
            <w:tcBorders>
              <w:top w:val="single" w:sz="4" w:space="0" w:color="auto"/>
              <w:bottom w:val="single" w:sz="4" w:space="0" w:color="auto"/>
            </w:tcBorders>
          </w:tcPr>
          <w:p w:rsidR="00B25DD4" w:rsidRPr="006B0AC7" w:rsidRDefault="00B25DD4" w:rsidP="006C3B3F">
            <w:pPr>
              <w:spacing w:after="0"/>
              <w:jc w:val="both"/>
              <w:rPr>
                <w:sz w:val="22"/>
                <w:szCs w:val="24"/>
              </w:rPr>
            </w:pPr>
            <w:r w:rsidRPr="006B0AC7">
              <w:rPr>
                <w:sz w:val="22"/>
                <w:szCs w:val="24"/>
              </w:rPr>
              <w:t>Powdery mildew</w:t>
            </w:r>
          </w:p>
        </w:tc>
        <w:tc>
          <w:tcPr>
            <w:tcW w:w="876" w:type="dxa"/>
            <w:tcBorders>
              <w:top w:val="single" w:sz="4" w:space="0" w:color="auto"/>
              <w:bottom w:val="single" w:sz="4" w:space="0" w:color="auto"/>
            </w:tcBorders>
          </w:tcPr>
          <w:p w:rsidR="00B25DD4" w:rsidRPr="006B0AC7" w:rsidRDefault="00B25DD4" w:rsidP="006C3B3F">
            <w:pPr>
              <w:spacing w:after="0"/>
              <w:jc w:val="both"/>
              <w:rPr>
                <w:sz w:val="22"/>
                <w:szCs w:val="24"/>
              </w:rPr>
            </w:pPr>
            <w:r w:rsidRPr="006B0AC7">
              <w:rPr>
                <w:sz w:val="22"/>
                <w:szCs w:val="24"/>
              </w:rPr>
              <w:t>Early blight</w:t>
            </w:r>
          </w:p>
        </w:tc>
        <w:tc>
          <w:tcPr>
            <w:tcW w:w="963" w:type="dxa"/>
            <w:tcBorders>
              <w:top w:val="single" w:sz="4" w:space="0" w:color="auto"/>
              <w:bottom w:val="single" w:sz="4" w:space="0" w:color="auto"/>
            </w:tcBorders>
          </w:tcPr>
          <w:p w:rsidR="00B25DD4" w:rsidRPr="006B0AC7" w:rsidRDefault="00B25DD4" w:rsidP="004C4F39">
            <w:pPr>
              <w:spacing w:after="0"/>
              <w:jc w:val="both"/>
              <w:rPr>
                <w:sz w:val="22"/>
                <w:szCs w:val="24"/>
              </w:rPr>
            </w:pPr>
            <w:r w:rsidRPr="006B0AC7">
              <w:rPr>
                <w:sz w:val="22"/>
                <w:szCs w:val="24"/>
              </w:rPr>
              <w:t xml:space="preserve">Tomato mosaic </w:t>
            </w:r>
            <w:r w:rsidR="004C4F39">
              <w:rPr>
                <w:sz w:val="22"/>
                <w:szCs w:val="24"/>
              </w:rPr>
              <w:t>disease</w:t>
            </w:r>
          </w:p>
        </w:tc>
      </w:tr>
      <w:tr w:rsidR="00B25DD4" w:rsidRPr="006B0AC7" w:rsidTr="006C3B3F">
        <w:trPr>
          <w:jc w:val="center"/>
        </w:trPr>
        <w:tc>
          <w:tcPr>
            <w:tcW w:w="1324" w:type="dxa"/>
          </w:tcPr>
          <w:p w:rsidR="00B25DD4" w:rsidRPr="006B0AC7" w:rsidRDefault="00B25DD4" w:rsidP="006C3B3F">
            <w:pPr>
              <w:spacing w:after="0"/>
              <w:jc w:val="both"/>
              <w:rPr>
                <w:sz w:val="22"/>
                <w:szCs w:val="24"/>
              </w:rPr>
            </w:pPr>
            <w:r w:rsidRPr="006B0AC7">
              <w:rPr>
                <w:sz w:val="22"/>
                <w:szCs w:val="24"/>
              </w:rPr>
              <w:t>No net</w:t>
            </w:r>
          </w:p>
        </w:tc>
        <w:tc>
          <w:tcPr>
            <w:tcW w:w="1095"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1.578</w:t>
            </w:r>
          </w:p>
        </w:tc>
        <w:tc>
          <w:tcPr>
            <w:tcW w:w="1262"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0.11616a</w:t>
            </w:r>
          </w:p>
        </w:tc>
        <w:tc>
          <w:tcPr>
            <w:tcW w:w="1239"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0.0152</w:t>
            </w:r>
          </w:p>
        </w:tc>
        <w:tc>
          <w:tcPr>
            <w:tcW w:w="1253"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0.19949a</w:t>
            </w:r>
          </w:p>
        </w:tc>
        <w:tc>
          <w:tcPr>
            <w:tcW w:w="1230"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0.0126</w:t>
            </w:r>
          </w:p>
        </w:tc>
        <w:tc>
          <w:tcPr>
            <w:tcW w:w="876"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0.083</w:t>
            </w:r>
          </w:p>
        </w:tc>
        <w:tc>
          <w:tcPr>
            <w:tcW w:w="963"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0.0025</w:t>
            </w:r>
          </w:p>
        </w:tc>
      </w:tr>
      <w:tr w:rsidR="00B25DD4" w:rsidRPr="006B0AC7" w:rsidTr="006C3B3F">
        <w:trPr>
          <w:jc w:val="center"/>
        </w:trPr>
        <w:tc>
          <w:tcPr>
            <w:tcW w:w="1324" w:type="dxa"/>
          </w:tcPr>
          <w:p w:rsidR="00B25DD4" w:rsidRPr="006B0AC7" w:rsidRDefault="00597FD8" w:rsidP="006C3B3F">
            <w:pPr>
              <w:spacing w:after="0"/>
              <w:jc w:val="both"/>
              <w:rPr>
                <w:sz w:val="22"/>
                <w:szCs w:val="24"/>
              </w:rPr>
            </w:pPr>
            <w:r>
              <w:rPr>
                <w:sz w:val="22"/>
                <w:szCs w:val="24"/>
              </w:rPr>
              <w:t>0.9 mm</w:t>
            </w:r>
            <w:r w:rsidR="00B25DD4" w:rsidRPr="006B0AC7">
              <w:rPr>
                <w:sz w:val="22"/>
                <w:szCs w:val="24"/>
              </w:rPr>
              <w:t xml:space="preserve"> treated  net</w:t>
            </w:r>
          </w:p>
        </w:tc>
        <w:tc>
          <w:tcPr>
            <w:tcW w:w="1095" w:type="dxa"/>
          </w:tcPr>
          <w:p w:rsidR="00B25DD4" w:rsidRPr="006B0AC7" w:rsidRDefault="00B25DD4" w:rsidP="006C3B3F">
            <w:pPr>
              <w:spacing w:after="0"/>
              <w:jc w:val="both"/>
              <w:rPr>
                <w:sz w:val="22"/>
                <w:szCs w:val="24"/>
              </w:rPr>
            </w:pPr>
            <w:r w:rsidRPr="006B0AC7">
              <w:rPr>
                <w:sz w:val="22"/>
                <w:szCs w:val="24"/>
              </w:rPr>
              <w:t>1.503</w:t>
            </w:r>
          </w:p>
        </w:tc>
        <w:tc>
          <w:tcPr>
            <w:tcW w:w="1262" w:type="dxa"/>
          </w:tcPr>
          <w:p w:rsidR="00B25DD4" w:rsidRPr="006B0AC7" w:rsidRDefault="00B25DD4" w:rsidP="006C3B3F">
            <w:pPr>
              <w:spacing w:after="0"/>
              <w:jc w:val="both"/>
              <w:rPr>
                <w:sz w:val="22"/>
                <w:szCs w:val="24"/>
              </w:rPr>
            </w:pPr>
            <w:r w:rsidRPr="006B0AC7">
              <w:rPr>
                <w:sz w:val="22"/>
                <w:szCs w:val="24"/>
              </w:rPr>
              <w:t>0.00505b</w:t>
            </w:r>
          </w:p>
        </w:tc>
        <w:tc>
          <w:tcPr>
            <w:tcW w:w="1239" w:type="dxa"/>
          </w:tcPr>
          <w:p w:rsidR="00B25DD4" w:rsidRPr="006B0AC7" w:rsidRDefault="00B25DD4" w:rsidP="006C3B3F">
            <w:pPr>
              <w:spacing w:after="0"/>
              <w:jc w:val="both"/>
              <w:rPr>
                <w:sz w:val="22"/>
                <w:szCs w:val="24"/>
              </w:rPr>
            </w:pPr>
            <w:r w:rsidRPr="006B0AC7">
              <w:rPr>
                <w:sz w:val="22"/>
                <w:szCs w:val="24"/>
              </w:rPr>
              <w:t>0.000</w:t>
            </w:r>
          </w:p>
        </w:tc>
        <w:tc>
          <w:tcPr>
            <w:tcW w:w="1253" w:type="dxa"/>
          </w:tcPr>
          <w:p w:rsidR="00B25DD4" w:rsidRPr="006B0AC7" w:rsidRDefault="00B25DD4" w:rsidP="006C3B3F">
            <w:pPr>
              <w:spacing w:after="0"/>
              <w:jc w:val="both"/>
              <w:rPr>
                <w:sz w:val="22"/>
                <w:szCs w:val="24"/>
              </w:rPr>
            </w:pPr>
            <w:r w:rsidRPr="006B0AC7">
              <w:rPr>
                <w:sz w:val="22"/>
                <w:szCs w:val="24"/>
              </w:rPr>
              <w:t>0.0303b</w:t>
            </w:r>
          </w:p>
        </w:tc>
        <w:tc>
          <w:tcPr>
            <w:tcW w:w="1230" w:type="dxa"/>
          </w:tcPr>
          <w:p w:rsidR="00B25DD4" w:rsidRPr="006B0AC7" w:rsidRDefault="00B25DD4" w:rsidP="006C3B3F">
            <w:pPr>
              <w:spacing w:after="0"/>
              <w:jc w:val="both"/>
              <w:rPr>
                <w:sz w:val="22"/>
                <w:szCs w:val="24"/>
              </w:rPr>
            </w:pPr>
            <w:r w:rsidRPr="006B0AC7">
              <w:rPr>
                <w:sz w:val="22"/>
                <w:szCs w:val="24"/>
              </w:rPr>
              <w:t>0.0202</w:t>
            </w:r>
          </w:p>
        </w:tc>
        <w:tc>
          <w:tcPr>
            <w:tcW w:w="876" w:type="dxa"/>
          </w:tcPr>
          <w:p w:rsidR="00B25DD4" w:rsidRPr="006B0AC7" w:rsidRDefault="00B25DD4" w:rsidP="006C3B3F">
            <w:pPr>
              <w:spacing w:after="0"/>
              <w:jc w:val="both"/>
              <w:rPr>
                <w:sz w:val="22"/>
                <w:szCs w:val="24"/>
              </w:rPr>
            </w:pPr>
            <w:r w:rsidRPr="006B0AC7">
              <w:rPr>
                <w:sz w:val="22"/>
                <w:szCs w:val="24"/>
              </w:rPr>
              <w:t>0.169</w:t>
            </w:r>
          </w:p>
        </w:tc>
        <w:tc>
          <w:tcPr>
            <w:tcW w:w="963" w:type="dxa"/>
          </w:tcPr>
          <w:p w:rsidR="00B25DD4" w:rsidRPr="006B0AC7" w:rsidRDefault="00B25DD4" w:rsidP="006C3B3F">
            <w:pPr>
              <w:spacing w:after="0"/>
              <w:jc w:val="both"/>
              <w:rPr>
                <w:sz w:val="22"/>
                <w:szCs w:val="24"/>
              </w:rPr>
            </w:pPr>
            <w:r w:rsidRPr="006B0AC7">
              <w:rPr>
                <w:sz w:val="22"/>
                <w:szCs w:val="24"/>
              </w:rPr>
              <w:t>0.0000</w:t>
            </w:r>
          </w:p>
        </w:tc>
      </w:tr>
      <w:tr w:rsidR="00B25DD4" w:rsidRPr="006B0AC7" w:rsidTr="006C3B3F">
        <w:trPr>
          <w:jc w:val="center"/>
        </w:trPr>
        <w:tc>
          <w:tcPr>
            <w:tcW w:w="1324" w:type="dxa"/>
            <w:tcBorders>
              <w:bottom w:val="nil"/>
            </w:tcBorders>
          </w:tcPr>
          <w:p w:rsidR="00B25DD4" w:rsidRPr="006B0AC7" w:rsidRDefault="00B25DD4" w:rsidP="006C3B3F">
            <w:pPr>
              <w:spacing w:after="0"/>
              <w:jc w:val="both"/>
              <w:rPr>
                <w:sz w:val="22"/>
                <w:szCs w:val="24"/>
              </w:rPr>
            </w:pPr>
            <w:r w:rsidRPr="006B0AC7">
              <w:rPr>
                <w:sz w:val="22"/>
                <w:szCs w:val="24"/>
              </w:rPr>
              <w:t>0.9 mm net</w:t>
            </w:r>
          </w:p>
        </w:tc>
        <w:tc>
          <w:tcPr>
            <w:tcW w:w="1095" w:type="dxa"/>
            <w:tcBorders>
              <w:bottom w:val="nil"/>
            </w:tcBorders>
          </w:tcPr>
          <w:p w:rsidR="00B25DD4" w:rsidRPr="006B0AC7" w:rsidRDefault="00B25DD4" w:rsidP="006C3B3F">
            <w:pPr>
              <w:spacing w:after="0"/>
              <w:jc w:val="both"/>
              <w:rPr>
                <w:sz w:val="22"/>
                <w:szCs w:val="24"/>
              </w:rPr>
            </w:pPr>
            <w:r w:rsidRPr="006B0AC7">
              <w:rPr>
                <w:sz w:val="22"/>
                <w:szCs w:val="24"/>
              </w:rPr>
              <w:t>1.677</w:t>
            </w:r>
          </w:p>
        </w:tc>
        <w:tc>
          <w:tcPr>
            <w:tcW w:w="1262" w:type="dxa"/>
            <w:tcBorders>
              <w:bottom w:val="nil"/>
            </w:tcBorders>
          </w:tcPr>
          <w:p w:rsidR="00B25DD4" w:rsidRPr="006B0AC7" w:rsidRDefault="00B25DD4" w:rsidP="006C3B3F">
            <w:pPr>
              <w:spacing w:after="0"/>
              <w:jc w:val="both"/>
              <w:rPr>
                <w:sz w:val="22"/>
                <w:szCs w:val="24"/>
              </w:rPr>
            </w:pPr>
            <w:r w:rsidRPr="006B0AC7">
              <w:rPr>
                <w:sz w:val="22"/>
                <w:szCs w:val="24"/>
              </w:rPr>
              <w:t>0.00253b</w:t>
            </w:r>
          </w:p>
        </w:tc>
        <w:tc>
          <w:tcPr>
            <w:tcW w:w="1239" w:type="dxa"/>
            <w:tcBorders>
              <w:bottom w:val="nil"/>
            </w:tcBorders>
          </w:tcPr>
          <w:p w:rsidR="00B25DD4" w:rsidRPr="006B0AC7" w:rsidRDefault="00B25DD4" w:rsidP="006C3B3F">
            <w:pPr>
              <w:spacing w:after="0"/>
              <w:jc w:val="both"/>
              <w:rPr>
                <w:sz w:val="22"/>
                <w:szCs w:val="24"/>
              </w:rPr>
            </w:pPr>
            <w:r w:rsidRPr="006B0AC7">
              <w:rPr>
                <w:sz w:val="22"/>
                <w:szCs w:val="24"/>
              </w:rPr>
              <w:t>0.000</w:t>
            </w:r>
          </w:p>
        </w:tc>
        <w:tc>
          <w:tcPr>
            <w:tcW w:w="1253" w:type="dxa"/>
            <w:tcBorders>
              <w:bottom w:val="nil"/>
            </w:tcBorders>
          </w:tcPr>
          <w:p w:rsidR="00B25DD4" w:rsidRPr="006B0AC7" w:rsidRDefault="00B25DD4" w:rsidP="006C3B3F">
            <w:pPr>
              <w:spacing w:after="0"/>
              <w:jc w:val="both"/>
              <w:rPr>
                <w:sz w:val="22"/>
                <w:szCs w:val="24"/>
              </w:rPr>
            </w:pPr>
            <w:r w:rsidRPr="006B0AC7">
              <w:rPr>
                <w:sz w:val="22"/>
                <w:szCs w:val="24"/>
              </w:rPr>
              <w:t>0.0505b</w:t>
            </w:r>
          </w:p>
        </w:tc>
        <w:tc>
          <w:tcPr>
            <w:tcW w:w="1230" w:type="dxa"/>
            <w:tcBorders>
              <w:bottom w:val="nil"/>
            </w:tcBorders>
          </w:tcPr>
          <w:p w:rsidR="00B25DD4" w:rsidRPr="006B0AC7" w:rsidRDefault="00B25DD4" w:rsidP="006C3B3F">
            <w:pPr>
              <w:spacing w:after="0"/>
              <w:jc w:val="both"/>
              <w:rPr>
                <w:sz w:val="22"/>
                <w:szCs w:val="24"/>
              </w:rPr>
            </w:pPr>
            <w:r w:rsidRPr="006B0AC7">
              <w:rPr>
                <w:sz w:val="22"/>
                <w:szCs w:val="24"/>
              </w:rPr>
              <w:t>0.053</w:t>
            </w:r>
          </w:p>
        </w:tc>
        <w:tc>
          <w:tcPr>
            <w:tcW w:w="876" w:type="dxa"/>
            <w:tcBorders>
              <w:bottom w:val="nil"/>
            </w:tcBorders>
          </w:tcPr>
          <w:p w:rsidR="00B25DD4" w:rsidRPr="006B0AC7" w:rsidRDefault="00B25DD4" w:rsidP="006C3B3F">
            <w:pPr>
              <w:spacing w:after="0"/>
              <w:jc w:val="both"/>
              <w:rPr>
                <w:sz w:val="22"/>
                <w:szCs w:val="24"/>
              </w:rPr>
            </w:pPr>
            <w:r w:rsidRPr="006B0AC7">
              <w:rPr>
                <w:sz w:val="22"/>
                <w:szCs w:val="24"/>
              </w:rPr>
              <w:t>0.144</w:t>
            </w:r>
          </w:p>
        </w:tc>
        <w:tc>
          <w:tcPr>
            <w:tcW w:w="963" w:type="dxa"/>
            <w:tcBorders>
              <w:bottom w:val="nil"/>
            </w:tcBorders>
          </w:tcPr>
          <w:p w:rsidR="00B25DD4" w:rsidRPr="006B0AC7" w:rsidRDefault="00B25DD4" w:rsidP="006C3B3F">
            <w:pPr>
              <w:spacing w:after="0"/>
              <w:jc w:val="both"/>
              <w:rPr>
                <w:sz w:val="22"/>
                <w:szCs w:val="24"/>
              </w:rPr>
            </w:pPr>
            <w:r w:rsidRPr="006B0AC7">
              <w:rPr>
                <w:sz w:val="22"/>
                <w:szCs w:val="24"/>
              </w:rPr>
              <w:t>0.0000</w:t>
            </w:r>
          </w:p>
        </w:tc>
      </w:tr>
      <w:tr w:rsidR="00B25DD4" w:rsidRPr="006B0AC7" w:rsidTr="006C3B3F">
        <w:trPr>
          <w:jc w:val="center"/>
        </w:trPr>
        <w:tc>
          <w:tcPr>
            <w:tcW w:w="1324" w:type="dxa"/>
            <w:tcBorders>
              <w:top w:val="nil"/>
              <w:bottom w:val="single" w:sz="4" w:space="0" w:color="auto"/>
            </w:tcBorders>
          </w:tcPr>
          <w:p w:rsidR="00B25DD4" w:rsidRPr="006B0AC7" w:rsidRDefault="00597FD8" w:rsidP="006C3B3F">
            <w:pPr>
              <w:spacing w:after="0"/>
              <w:jc w:val="both"/>
              <w:rPr>
                <w:sz w:val="22"/>
                <w:szCs w:val="24"/>
              </w:rPr>
            </w:pPr>
            <w:r>
              <w:rPr>
                <w:sz w:val="22"/>
                <w:szCs w:val="24"/>
              </w:rPr>
              <w:t>0.4 mm</w:t>
            </w:r>
            <w:r w:rsidR="00B25DD4" w:rsidRPr="006B0AC7">
              <w:rPr>
                <w:sz w:val="22"/>
                <w:szCs w:val="24"/>
              </w:rPr>
              <w:t xml:space="preserve"> net</w:t>
            </w:r>
          </w:p>
        </w:tc>
        <w:tc>
          <w:tcPr>
            <w:tcW w:w="1095" w:type="dxa"/>
            <w:tcBorders>
              <w:top w:val="nil"/>
              <w:bottom w:val="single" w:sz="4" w:space="0" w:color="auto"/>
            </w:tcBorders>
          </w:tcPr>
          <w:p w:rsidR="00B25DD4" w:rsidRPr="006B0AC7" w:rsidRDefault="00B25DD4" w:rsidP="006C3B3F">
            <w:pPr>
              <w:spacing w:after="0"/>
              <w:jc w:val="both"/>
              <w:rPr>
                <w:sz w:val="22"/>
                <w:szCs w:val="24"/>
              </w:rPr>
            </w:pPr>
            <w:r w:rsidRPr="006B0AC7">
              <w:rPr>
                <w:sz w:val="22"/>
                <w:szCs w:val="24"/>
              </w:rPr>
              <w:t>1.699</w:t>
            </w:r>
          </w:p>
        </w:tc>
        <w:tc>
          <w:tcPr>
            <w:tcW w:w="1262" w:type="dxa"/>
            <w:tcBorders>
              <w:top w:val="nil"/>
              <w:bottom w:val="single" w:sz="4" w:space="0" w:color="auto"/>
            </w:tcBorders>
          </w:tcPr>
          <w:p w:rsidR="00B25DD4" w:rsidRPr="006B0AC7" w:rsidRDefault="00B25DD4" w:rsidP="006C3B3F">
            <w:pPr>
              <w:spacing w:after="0"/>
              <w:jc w:val="both"/>
              <w:rPr>
                <w:sz w:val="22"/>
                <w:szCs w:val="24"/>
              </w:rPr>
            </w:pPr>
            <w:r w:rsidRPr="006B0AC7">
              <w:rPr>
                <w:sz w:val="22"/>
                <w:szCs w:val="24"/>
              </w:rPr>
              <w:t>0.01515b</w:t>
            </w:r>
          </w:p>
        </w:tc>
        <w:tc>
          <w:tcPr>
            <w:tcW w:w="1239" w:type="dxa"/>
            <w:tcBorders>
              <w:top w:val="nil"/>
              <w:bottom w:val="single" w:sz="4" w:space="0" w:color="auto"/>
            </w:tcBorders>
          </w:tcPr>
          <w:p w:rsidR="00B25DD4" w:rsidRPr="006B0AC7" w:rsidRDefault="00B25DD4" w:rsidP="006C3B3F">
            <w:pPr>
              <w:spacing w:after="0"/>
              <w:jc w:val="both"/>
              <w:rPr>
                <w:sz w:val="22"/>
                <w:szCs w:val="24"/>
              </w:rPr>
            </w:pPr>
            <w:r w:rsidRPr="006B0AC7">
              <w:rPr>
                <w:sz w:val="22"/>
                <w:szCs w:val="24"/>
              </w:rPr>
              <w:t>0.000</w:t>
            </w:r>
          </w:p>
        </w:tc>
        <w:tc>
          <w:tcPr>
            <w:tcW w:w="1253" w:type="dxa"/>
            <w:tcBorders>
              <w:top w:val="nil"/>
              <w:bottom w:val="single" w:sz="4" w:space="0" w:color="auto"/>
            </w:tcBorders>
          </w:tcPr>
          <w:p w:rsidR="00B25DD4" w:rsidRPr="006B0AC7" w:rsidRDefault="00B25DD4" w:rsidP="006C3B3F">
            <w:pPr>
              <w:spacing w:after="0"/>
              <w:jc w:val="both"/>
              <w:rPr>
                <w:sz w:val="22"/>
                <w:szCs w:val="24"/>
              </w:rPr>
            </w:pPr>
            <w:r w:rsidRPr="006B0AC7">
              <w:rPr>
                <w:sz w:val="22"/>
                <w:szCs w:val="24"/>
              </w:rPr>
              <w:t>0.00253b</w:t>
            </w:r>
          </w:p>
        </w:tc>
        <w:tc>
          <w:tcPr>
            <w:tcW w:w="1230" w:type="dxa"/>
            <w:tcBorders>
              <w:top w:val="nil"/>
              <w:bottom w:val="single" w:sz="4" w:space="0" w:color="auto"/>
            </w:tcBorders>
          </w:tcPr>
          <w:p w:rsidR="00B25DD4" w:rsidRPr="006B0AC7" w:rsidRDefault="00B25DD4" w:rsidP="006C3B3F">
            <w:pPr>
              <w:spacing w:after="0"/>
              <w:jc w:val="both"/>
              <w:rPr>
                <w:sz w:val="22"/>
                <w:szCs w:val="24"/>
              </w:rPr>
            </w:pPr>
            <w:r w:rsidRPr="006B0AC7">
              <w:rPr>
                <w:sz w:val="22"/>
                <w:szCs w:val="24"/>
              </w:rPr>
              <w:t>0.0253</w:t>
            </w:r>
          </w:p>
        </w:tc>
        <w:tc>
          <w:tcPr>
            <w:tcW w:w="876" w:type="dxa"/>
            <w:tcBorders>
              <w:top w:val="nil"/>
              <w:bottom w:val="single" w:sz="4" w:space="0" w:color="auto"/>
            </w:tcBorders>
          </w:tcPr>
          <w:p w:rsidR="00B25DD4" w:rsidRPr="006B0AC7" w:rsidRDefault="00B25DD4" w:rsidP="006C3B3F">
            <w:pPr>
              <w:spacing w:after="0"/>
              <w:jc w:val="both"/>
              <w:rPr>
                <w:sz w:val="22"/>
                <w:szCs w:val="24"/>
              </w:rPr>
            </w:pPr>
            <w:r w:rsidRPr="006B0AC7">
              <w:rPr>
                <w:sz w:val="22"/>
                <w:szCs w:val="24"/>
              </w:rPr>
              <w:t>0.149</w:t>
            </w:r>
          </w:p>
        </w:tc>
        <w:tc>
          <w:tcPr>
            <w:tcW w:w="963" w:type="dxa"/>
            <w:tcBorders>
              <w:top w:val="nil"/>
              <w:bottom w:val="single" w:sz="4" w:space="0" w:color="auto"/>
            </w:tcBorders>
          </w:tcPr>
          <w:p w:rsidR="00B25DD4" w:rsidRPr="006B0AC7" w:rsidRDefault="00B25DD4" w:rsidP="006C3B3F">
            <w:pPr>
              <w:spacing w:after="0"/>
              <w:jc w:val="both"/>
              <w:rPr>
                <w:sz w:val="22"/>
                <w:szCs w:val="24"/>
              </w:rPr>
            </w:pPr>
            <w:r w:rsidRPr="006B0AC7">
              <w:rPr>
                <w:sz w:val="22"/>
                <w:szCs w:val="24"/>
              </w:rPr>
              <w:t>0.0000</w:t>
            </w:r>
          </w:p>
        </w:tc>
      </w:tr>
      <w:tr w:rsidR="00B25DD4" w:rsidRPr="006B0AC7" w:rsidTr="006C3B3F">
        <w:trPr>
          <w:jc w:val="center"/>
        </w:trPr>
        <w:tc>
          <w:tcPr>
            <w:tcW w:w="1324"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P value</w:t>
            </w:r>
          </w:p>
        </w:tc>
        <w:tc>
          <w:tcPr>
            <w:tcW w:w="1095"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0.572</w:t>
            </w:r>
          </w:p>
        </w:tc>
        <w:tc>
          <w:tcPr>
            <w:tcW w:w="1262"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&lt;0.001</w:t>
            </w:r>
          </w:p>
        </w:tc>
        <w:tc>
          <w:tcPr>
            <w:tcW w:w="1239"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0.395</w:t>
            </w:r>
          </w:p>
        </w:tc>
        <w:tc>
          <w:tcPr>
            <w:tcW w:w="1253"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&lt;0.001</w:t>
            </w:r>
          </w:p>
        </w:tc>
        <w:tc>
          <w:tcPr>
            <w:tcW w:w="1230"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0.389</w:t>
            </w:r>
          </w:p>
        </w:tc>
        <w:tc>
          <w:tcPr>
            <w:tcW w:w="876"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0.534</w:t>
            </w:r>
          </w:p>
        </w:tc>
        <w:tc>
          <w:tcPr>
            <w:tcW w:w="963" w:type="dxa"/>
            <w:tcBorders>
              <w:top w:val="single" w:sz="4" w:space="0" w:color="auto"/>
            </w:tcBorders>
          </w:tcPr>
          <w:p w:rsidR="00B25DD4" w:rsidRPr="006B0AC7" w:rsidRDefault="00B25DD4" w:rsidP="006C3B3F">
            <w:pPr>
              <w:spacing w:after="0"/>
              <w:jc w:val="both"/>
              <w:rPr>
                <w:sz w:val="22"/>
                <w:szCs w:val="24"/>
              </w:rPr>
            </w:pPr>
            <w:r w:rsidRPr="006B0AC7">
              <w:rPr>
                <w:sz w:val="22"/>
                <w:szCs w:val="24"/>
              </w:rPr>
              <w:t>0.3950</w:t>
            </w:r>
          </w:p>
        </w:tc>
      </w:tr>
      <w:tr w:rsidR="00B25DD4" w:rsidRPr="006B0AC7" w:rsidTr="006C3B3F">
        <w:trPr>
          <w:jc w:val="center"/>
        </w:trPr>
        <w:tc>
          <w:tcPr>
            <w:tcW w:w="1324" w:type="dxa"/>
          </w:tcPr>
          <w:p w:rsidR="00B25DD4" w:rsidRPr="006B0AC7" w:rsidRDefault="00B25DD4" w:rsidP="006C3B3F">
            <w:pPr>
              <w:spacing w:after="0"/>
              <w:jc w:val="both"/>
              <w:rPr>
                <w:sz w:val="22"/>
                <w:szCs w:val="24"/>
              </w:rPr>
            </w:pPr>
            <w:r w:rsidRPr="006B0AC7">
              <w:rPr>
                <w:sz w:val="22"/>
                <w:szCs w:val="24"/>
              </w:rPr>
              <w:t>LSD</w:t>
            </w:r>
          </w:p>
        </w:tc>
        <w:tc>
          <w:tcPr>
            <w:tcW w:w="1095" w:type="dxa"/>
          </w:tcPr>
          <w:p w:rsidR="00B25DD4" w:rsidRPr="006B0AC7" w:rsidRDefault="00B25DD4" w:rsidP="006C3B3F">
            <w:pPr>
              <w:spacing w:after="0"/>
              <w:jc w:val="both"/>
              <w:rPr>
                <w:sz w:val="22"/>
                <w:szCs w:val="24"/>
              </w:rPr>
            </w:pPr>
            <w:r w:rsidRPr="006B0AC7">
              <w:rPr>
                <w:sz w:val="22"/>
                <w:szCs w:val="24"/>
              </w:rPr>
              <w:t>0.3118</w:t>
            </w:r>
          </w:p>
        </w:tc>
        <w:tc>
          <w:tcPr>
            <w:tcW w:w="1262" w:type="dxa"/>
          </w:tcPr>
          <w:p w:rsidR="00B25DD4" w:rsidRPr="006B0AC7" w:rsidRDefault="00B25DD4" w:rsidP="006C3B3F">
            <w:pPr>
              <w:spacing w:after="0"/>
              <w:jc w:val="both"/>
              <w:rPr>
                <w:sz w:val="22"/>
                <w:szCs w:val="24"/>
              </w:rPr>
            </w:pPr>
            <w:r w:rsidRPr="006B0AC7">
              <w:rPr>
                <w:sz w:val="22"/>
                <w:szCs w:val="24"/>
              </w:rPr>
              <w:t>0.058</w:t>
            </w:r>
          </w:p>
        </w:tc>
        <w:tc>
          <w:tcPr>
            <w:tcW w:w="1239" w:type="dxa"/>
          </w:tcPr>
          <w:p w:rsidR="00B25DD4" w:rsidRPr="006B0AC7" w:rsidRDefault="00B25DD4" w:rsidP="006C3B3F">
            <w:pPr>
              <w:spacing w:after="0"/>
              <w:jc w:val="both"/>
              <w:rPr>
                <w:sz w:val="22"/>
                <w:szCs w:val="24"/>
              </w:rPr>
            </w:pPr>
            <w:r w:rsidRPr="006B0AC7">
              <w:rPr>
                <w:sz w:val="22"/>
                <w:szCs w:val="24"/>
              </w:rPr>
              <w:t>0.02121</w:t>
            </w:r>
          </w:p>
        </w:tc>
        <w:tc>
          <w:tcPr>
            <w:tcW w:w="1253" w:type="dxa"/>
          </w:tcPr>
          <w:p w:rsidR="00B25DD4" w:rsidRPr="006B0AC7" w:rsidRDefault="00B25DD4" w:rsidP="006C3B3F">
            <w:pPr>
              <w:spacing w:after="0"/>
              <w:jc w:val="both"/>
              <w:rPr>
                <w:sz w:val="22"/>
                <w:szCs w:val="24"/>
              </w:rPr>
            </w:pPr>
            <w:r w:rsidRPr="006B0AC7">
              <w:rPr>
                <w:sz w:val="22"/>
                <w:szCs w:val="24"/>
              </w:rPr>
              <w:t>0.0855</w:t>
            </w:r>
          </w:p>
        </w:tc>
        <w:tc>
          <w:tcPr>
            <w:tcW w:w="1230" w:type="dxa"/>
          </w:tcPr>
          <w:p w:rsidR="00B25DD4" w:rsidRPr="006B0AC7" w:rsidRDefault="00B25DD4" w:rsidP="006C3B3F">
            <w:pPr>
              <w:spacing w:after="0"/>
              <w:jc w:val="both"/>
              <w:rPr>
                <w:sz w:val="22"/>
                <w:szCs w:val="24"/>
              </w:rPr>
            </w:pPr>
            <w:r w:rsidRPr="006B0AC7">
              <w:rPr>
                <w:sz w:val="22"/>
                <w:szCs w:val="24"/>
              </w:rPr>
              <w:t>0.049</w:t>
            </w:r>
          </w:p>
        </w:tc>
        <w:tc>
          <w:tcPr>
            <w:tcW w:w="876" w:type="dxa"/>
          </w:tcPr>
          <w:p w:rsidR="00B25DD4" w:rsidRPr="006B0AC7" w:rsidRDefault="00B25DD4" w:rsidP="006C3B3F">
            <w:pPr>
              <w:spacing w:after="0"/>
              <w:jc w:val="both"/>
              <w:rPr>
                <w:sz w:val="22"/>
                <w:szCs w:val="24"/>
              </w:rPr>
            </w:pPr>
            <w:r w:rsidRPr="006B0AC7">
              <w:rPr>
                <w:sz w:val="22"/>
                <w:szCs w:val="24"/>
              </w:rPr>
              <w:t>0.1209</w:t>
            </w:r>
          </w:p>
        </w:tc>
        <w:tc>
          <w:tcPr>
            <w:tcW w:w="963" w:type="dxa"/>
          </w:tcPr>
          <w:p w:rsidR="00B25DD4" w:rsidRPr="006B0AC7" w:rsidRDefault="00B25DD4" w:rsidP="006C3B3F">
            <w:pPr>
              <w:spacing w:after="0"/>
              <w:jc w:val="both"/>
              <w:rPr>
                <w:sz w:val="22"/>
                <w:szCs w:val="24"/>
              </w:rPr>
            </w:pPr>
            <w:r w:rsidRPr="006B0AC7">
              <w:rPr>
                <w:sz w:val="22"/>
                <w:szCs w:val="24"/>
              </w:rPr>
              <w:t>0.0035</w:t>
            </w:r>
          </w:p>
        </w:tc>
      </w:tr>
    </w:tbl>
    <w:p w:rsidR="00B25DD4" w:rsidRPr="009E58BC" w:rsidRDefault="00DF6721" w:rsidP="009E58BC">
      <w:pPr>
        <w:spacing w:after="0"/>
        <w:jc w:val="both"/>
        <w:rPr>
          <w:szCs w:val="24"/>
        </w:rPr>
      </w:pPr>
      <w:r>
        <w:rPr>
          <w:szCs w:val="24"/>
        </w:rPr>
        <w:t xml:space="preserve">Key: </w:t>
      </w:r>
      <w:r w:rsidR="00B25DD4" w:rsidRPr="006B0AC7">
        <w:rPr>
          <w:szCs w:val="24"/>
        </w:rPr>
        <w:t>Means followed by the same letter</w:t>
      </w:r>
      <w:r w:rsidR="004C4F39">
        <w:rPr>
          <w:szCs w:val="24"/>
        </w:rPr>
        <w:t>(</w:t>
      </w:r>
      <w:r w:rsidR="00B25DD4" w:rsidRPr="006B0AC7">
        <w:rPr>
          <w:szCs w:val="24"/>
        </w:rPr>
        <w:t>s</w:t>
      </w:r>
      <w:r w:rsidR="004C4F39">
        <w:rPr>
          <w:szCs w:val="24"/>
        </w:rPr>
        <w:t>)</w:t>
      </w:r>
      <w:r w:rsidR="00B25DD4" w:rsidRPr="006B0AC7">
        <w:rPr>
          <w:szCs w:val="24"/>
        </w:rPr>
        <w:t xml:space="preserve"> within a column are not significantly different according to </w:t>
      </w:r>
      <w:r w:rsidR="00B25DD4" w:rsidRPr="006B0AC7">
        <w:rPr>
          <w:rFonts w:eastAsia="Times New Roman"/>
          <w:szCs w:val="24"/>
        </w:rPr>
        <w:t xml:space="preserve">the </w:t>
      </w:r>
      <w:r w:rsidR="00B25DD4" w:rsidRPr="006B0AC7">
        <w:rPr>
          <w:szCs w:val="24"/>
        </w:rPr>
        <w:t xml:space="preserve">least significant </w:t>
      </w:r>
      <w:r w:rsidR="00C013B3">
        <w:rPr>
          <w:szCs w:val="24"/>
        </w:rPr>
        <w:t>difference test</w:t>
      </w:r>
      <w:r w:rsidR="00B25DD4" w:rsidRPr="006B0AC7">
        <w:rPr>
          <w:szCs w:val="24"/>
        </w:rPr>
        <w:t xml:space="preserve"> at </w:t>
      </w:r>
      <w:r w:rsidR="00B25DD4" w:rsidRPr="006B0AC7">
        <w:rPr>
          <w:i/>
          <w:szCs w:val="24"/>
        </w:rPr>
        <w:t>P</w:t>
      </w:r>
      <w:r w:rsidR="00B25DD4" w:rsidRPr="006B0AC7">
        <w:rPr>
          <w:szCs w:val="24"/>
        </w:rPr>
        <w:t xml:space="preserve"> = 0.05</w:t>
      </w:r>
      <w:r w:rsidR="004C4F39">
        <w:rPr>
          <w:szCs w:val="24"/>
        </w:rPr>
        <w:t xml:space="preserve">; severity index: 0= clean, 1=1 to </w:t>
      </w:r>
      <w:r w:rsidR="00831546">
        <w:rPr>
          <w:szCs w:val="24"/>
        </w:rPr>
        <w:t>25 %</w:t>
      </w:r>
      <w:r w:rsidR="00B25DD4" w:rsidRPr="006B0AC7">
        <w:rPr>
          <w:szCs w:val="24"/>
        </w:rPr>
        <w:t xml:space="preserve"> infe</w:t>
      </w:r>
      <w:r w:rsidR="004C4F39">
        <w:rPr>
          <w:szCs w:val="24"/>
        </w:rPr>
        <w:t xml:space="preserve">ction, 2=26 to </w:t>
      </w:r>
      <w:r w:rsidR="00831546">
        <w:rPr>
          <w:szCs w:val="24"/>
        </w:rPr>
        <w:t>50 %</w:t>
      </w:r>
      <w:r w:rsidR="004C4F39">
        <w:rPr>
          <w:szCs w:val="24"/>
        </w:rPr>
        <w:t xml:space="preserve"> infection, 3=51 to </w:t>
      </w:r>
      <w:r w:rsidR="00831546">
        <w:rPr>
          <w:szCs w:val="24"/>
        </w:rPr>
        <w:t>75 %</w:t>
      </w:r>
      <w:r w:rsidR="00B25DD4" w:rsidRPr="006B0AC7">
        <w:rPr>
          <w:szCs w:val="24"/>
        </w:rPr>
        <w:t xml:space="preserve"> infection, 4=above </w:t>
      </w:r>
      <w:r w:rsidR="00831546">
        <w:rPr>
          <w:szCs w:val="24"/>
        </w:rPr>
        <w:t>75 %</w:t>
      </w:r>
      <w:r w:rsidR="00B25DD4" w:rsidRPr="006B0AC7">
        <w:rPr>
          <w:szCs w:val="24"/>
        </w:rPr>
        <w:t xml:space="preserve"> infection</w:t>
      </w:r>
    </w:p>
    <w:p w:rsidR="000409D0" w:rsidRPr="007F0474" w:rsidRDefault="00375346" w:rsidP="007F0474">
      <w:pPr>
        <w:pStyle w:val="Heading2"/>
        <w:spacing w:after="240" w:line="480" w:lineRule="auto"/>
        <w:jc w:val="both"/>
        <w:rPr>
          <w:rFonts w:ascii="Times New Roman" w:hAnsi="Times New Roman" w:cs="Times New Roman"/>
          <w:i w:val="0"/>
          <w:sz w:val="24"/>
          <w:szCs w:val="24"/>
        </w:rPr>
      </w:pPr>
      <w:bookmarkStart w:id="72" w:name="_Toc404238507"/>
      <w:r w:rsidRPr="007F0474">
        <w:rPr>
          <w:rFonts w:ascii="Times New Roman" w:hAnsi="Times New Roman" w:cs="Times New Roman"/>
          <w:i w:val="0"/>
          <w:sz w:val="24"/>
          <w:szCs w:val="24"/>
        </w:rPr>
        <w:t>4.</w:t>
      </w:r>
      <w:r w:rsidR="00135C1C" w:rsidRPr="007F0474">
        <w:rPr>
          <w:rFonts w:ascii="Times New Roman" w:hAnsi="Times New Roman" w:cs="Times New Roman"/>
          <w:i w:val="0"/>
          <w:sz w:val="24"/>
          <w:szCs w:val="24"/>
        </w:rPr>
        <w:t>4</w:t>
      </w:r>
      <w:r w:rsidR="00BF152B">
        <w:rPr>
          <w:rFonts w:ascii="Times New Roman" w:hAnsi="Times New Roman" w:cs="Times New Roman"/>
          <w:i w:val="0"/>
          <w:sz w:val="24"/>
          <w:szCs w:val="24"/>
        </w:rPr>
        <w:t xml:space="preserve"> </w:t>
      </w:r>
      <w:r w:rsidR="009E58BC" w:rsidRPr="007F0474">
        <w:rPr>
          <w:rFonts w:ascii="Times New Roman" w:hAnsi="Times New Roman" w:cs="Times New Roman"/>
          <w:i w:val="0"/>
          <w:sz w:val="24"/>
          <w:szCs w:val="24"/>
        </w:rPr>
        <w:t xml:space="preserve">Disease incidence and severity as influenced by </w:t>
      </w:r>
      <w:r w:rsidR="000409D0" w:rsidRPr="007F0474">
        <w:rPr>
          <w:rFonts w:ascii="Times New Roman" w:hAnsi="Times New Roman" w:cs="Times New Roman"/>
          <w:i w:val="0"/>
          <w:sz w:val="24"/>
          <w:szCs w:val="24"/>
        </w:rPr>
        <w:t>integrated management</w:t>
      </w:r>
      <w:bookmarkEnd w:id="72"/>
    </w:p>
    <w:p w:rsidR="009E58BC" w:rsidRPr="00C56845" w:rsidRDefault="00135C1C" w:rsidP="00C56845">
      <w:pPr>
        <w:pStyle w:val="Heading2"/>
        <w:spacing w:after="120" w:line="480" w:lineRule="auto"/>
        <w:jc w:val="both"/>
        <w:rPr>
          <w:rFonts w:ascii="Times New Roman" w:hAnsi="Times New Roman" w:cs="Times New Roman"/>
          <w:i w:val="0"/>
          <w:sz w:val="24"/>
          <w:szCs w:val="24"/>
        </w:rPr>
      </w:pPr>
      <w:bookmarkStart w:id="73" w:name="_Toc404238508"/>
      <w:r w:rsidRPr="00C56845">
        <w:rPr>
          <w:rFonts w:ascii="Times New Roman" w:hAnsi="Times New Roman" w:cs="Times New Roman"/>
          <w:i w:val="0"/>
          <w:sz w:val="24"/>
          <w:szCs w:val="24"/>
        </w:rPr>
        <w:t>4.4</w:t>
      </w:r>
      <w:r w:rsidR="009E58BC" w:rsidRPr="00C56845">
        <w:rPr>
          <w:rFonts w:ascii="Times New Roman" w:hAnsi="Times New Roman" w:cs="Times New Roman"/>
          <w:i w:val="0"/>
          <w:sz w:val="24"/>
          <w:szCs w:val="24"/>
        </w:rPr>
        <w:t xml:space="preserve">.1 Effect </w:t>
      </w:r>
      <w:r w:rsidR="000E75D4" w:rsidRPr="00C56845">
        <w:rPr>
          <w:rFonts w:ascii="Times New Roman" w:hAnsi="Times New Roman" w:cs="Times New Roman"/>
          <w:i w:val="0"/>
          <w:sz w:val="24"/>
          <w:szCs w:val="24"/>
        </w:rPr>
        <w:t xml:space="preserve">of integrated management </w:t>
      </w:r>
      <w:r w:rsidR="009E58BC" w:rsidRPr="00C56845">
        <w:rPr>
          <w:rFonts w:ascii="Times New Roman" w:hAnsi="Times New Roman" w:cs="Times New Roman"/>
          <w:i w:val="0"/>
          <w:sz w:val="24"/>
          <w:szCs w:val="24"/>
        </w:rPr>
        <w:t>in the nursery</w:t>
      </w:r>
      <w:bookmarkEnd w:id="73"/>
    </w:p>
    <w:p w:rsidR="000409D0" w:rsidRPr="006B0AC7" w:rsidRDefault="000409D0" w:rsidP="0067275E">
      <w:pPr>
        <w:jc w:val="both"/>
        <w:rPr>
          <w:szCs w:val="24"/>
        </w:rPr>
      </w:pPr>
      <w:r w:rsidRPr="006B0AC7">
        <w:rPr>
          <w:szCs w:val="24"/>
        </w:rPr>
        <w:t>During season 1, early blight was observed across th</w:t>
      </w:r>
      <w:r w:rsidR="00A96262">
        <w:rPr>
          <w:szCs w:val="24"/>
        </w:rPr>
        <w:t>e three management strategies (</w:t>
      </w:r>
      <w:r w:rsidR="00B01B54">
        <w:rPr>
          <w:szCs w:val="24"/>
        </w:rPr>
        <w:t>Table</w:t>
      </w:r>
      <w:r w:rsidR="00BF152B">
        <w:rPr>
          <w:szCs w:val="24"/>
        </w:rPr>
        <w:t xml:space="preserve"> </w:t>
      </w:r>
      <w:r w:rsidR="006E0C65">
        <w:rPr>
          <w:szCs w:val="24"/>
        </w:rPr>
        <w:t>4.</w:t>
      </w:r>
      <w:r w:rsidR="00AF1CCC">
        <w:rPr>
          <w:szCs w:val="24"/>
        </w:rPr>
        <w:t>5</w:t>
      </w:r>
      <w:r w:rsidRPr="006B0AC7">
        <w:rPr>
          <w:szCs w:val="24"/>
        </w:rPr>
        <w:t>). However, high severity was recorded in plots where there was no treatment(37.9</w:t>
      </w:r>
      <w:r w:rsidR="00CD1BFF">
        <w:rPr>
          <w:szCs w:val="24"/>
        </w:rPr>
        <w:t xml:space="preserve"> %</w:t>
      </w:r>
      <w:r w:rsidRPr="006B0AC7">
        <w:rPr>
          <w:szCs w:val="24"/>
        </w:rPr>
        <w:t xml:space="preserve">) followed by seed dressing with 27 </w:t>
      </w:r>
      <w:r w:rsidR="00265EE8">
        <w:rPr>
          <w:szCs w:val="24"/>
        </w:rPr>
        <w:t xml:space="preserve">percent mean score </w:t>
      </w:r>
      <w:r w:rsidRPr="006B0AC7">
        <w:rPr>
          <w:szCs w:val="24"/>
        </w:rPr>
        <w:t>while seed dressing</w:t>
      </w:r>
      <w:r w:rsidR="00CE55DD" w:rsidRPr="006B0AC7">
        <w:rPr>
          <w:szCs w:val="24"/>
        </w:rPr>
        <w:t xml:space="preserve"> plus monitoring</w:t>
      </w:r>
      <w:r w:rsidRPr="006B0AC7">
        <w:rPr>
          <w:szCs w:val="24"/>
        </w:rPr>
        <w:t xml:space="preserve"> only had the least disease severity </w:t>
      </w:r>
      <w:r w:rsidR="00CD1BFF">
        <w:rPr>
          <w:szCs w:val="24"/>
        </w:rPr>
        <w:t>(</w:t>
      </w:r>
      <w:r w:rsidRPr="006B0AC7">
        <w:rPr>
          <w:szCs w:val="24"/>
        </w:rPr>
        <w:t>23.3</w:t>
      </w:r>
      <w:r w:rsidR="00CD1BFF">
        <w:rPr>
          <w:szCs w:val="24"/>
        </w:rPr>
        <w:t>%)</w:t>
      </w:r>
      <w:r w:rsidRPr="006B0AC7">
        <w:rPr>
          <w:szCs w:val="24"/>
        </w:rPr>
        <w:t xml:space="preserve">.Seed dressing plus monitoring </w:t>
      </w:r>
      <w:r w:rsidRPr="006B0AC7">
        <w:rPr>
          <w:szCs w:val="24"/>
        </w:rPr>
        <w:lastRenderedPageBreak/>
        <w:t>showed relatively lower severity levels compared to no application</w:t>
      </w:r>
      <w:r w:rsidR="00CE55DD" w:rsidRPr="006B0AC7">
        <w:rPr>
          <w:szCs w:val="24"/>
        </w:rPr>
        <w:t xml:space="preserve"> and seed dressing only</w:t>
      </w:r>
      <w:r w:rsidRPr="006B0AC7">
        <w:rPr>
          <w:szCs w:val="24"/>
        </w:rPr>
        <w:t>.</w:t>
      </w:r>
    </w:p>
    <w:p w:rsidR="000409D0" w:rsidRPr="006B0AC7" w:rsidRDefault="000409D0" w:rsidP="0067275E">
      <w:pPr>
        <w:jc w:val="both"/>
        <w:rPr>
          <w:szCs w:val="24"/>
        </w:rPr>
      </w:pPr>
      <w:r w:rsidRPr="006B0AC7">
        <w:rPr>
          <w:szCs w:val="24"/>
        </w:rPr>
        <w:t xml:space="preserve">Damping off </w:t>
      </w:r>
      <w:r w:rsidR="00CE55DD" w:rsidRPr="006B0AC7">
        <w:rPr>
          <w:szCs w:val="24"/>
        </w:rPr>
        <w:t xml:space="preserve">had </w:t>
      </w:r>
      <w:r w:rsidRPr="006B0AC7">
        <w:rPr>
          <w:szCs w:val="24"/>
        </w:rPr>
        <w:t>high</w:t>
      </w:r>
      <w:r w:rsidR="00CE55DD" w:rsidRPr="006B0AC7">
        <w:rPr>
          <w:szCs w:val="24"/>
        </w:rPr>
        <w:t xml:space="preserve"> significant</w:t>
      </w:r>
      <w:r w:rsidR="00FC726F">
        <w:rPr>
          <w:szCs w:val="24"/>
        </w:rPr>
        <w:t>(P</w:t>
      </w:r>
      <w:r w:rsidR="00CD1BFF" w:rsidRPr="006B0AC7">
        <w:rPr>
          <w:szCs w:val="24"/>
        </w:rPr>
        <w:t xml:space="preserve">&lt;0.01) </w:t>
      </w:r>
      <w:r w:rsidR="00CE55DD" w:rsidRPr="006B0AC7">
        <w:rPr>
          <w:szCs w:val="24"/>
        </w:rPr>
        <w:t xml:space="preserve">difference </w:t>
      </w:r>
      <w:r w:rsidRPr="006B0AC7">
        <w:rPr>
          <w:szCs w:val="24"/>
        </w:rPr>
        <w:t>with no treatment recording the highest severity mean</w:t>
      </w:r>
      <w:r w:rsidR="00CE55DD" w:rsidRPr="006B0AC7">
        <w:rPr>
          <w:szCs w:val="24"/>
        </w:rPr>
        <w:t xml:space="preserve"> percent</w:t>
      </w:r>
      <w:r w:rsidRPr="006B0AC7">
        <w:rPr>
          <w:szCs w:val="24"/>
        </w:rPr>
        <w:t xml:space="preserve"> of 33.9</w:t>
      </w:r>
      <w:r w:rsidR="00CE55DD" w:rsidRPr="006B0AC7">
        <w:rPr>
          <w:szCs w:val="24"/>
        </w:rPr>
        <w:t xml:space="preserve"> %,</w:t>
      </w:r>
      <w:r w:rsidRPr="006B0AC7">
        <w:rPr>
          <w:szCs w:val="24"/>
        </w:rPr>
        <w:t xml:space="preserve"> while seed dressing and seed dressing plus monitoring had the least severity</w:t>
      </w:r>
      <w:r w:rsidR="00CD1BFF">
        <w:rPr>
          <w:szCs w:val="24"/>
        </w:rPr>
        <w:t>(</w:t>
      </w:r>
      <w:r w:rsidRPr="006B0AC7">
        <w:rPr>
          <w:szCs w:val="24"/>
        </w:rPr>
        <w:t xml:space="preserve">3.64 </w:t>
      </w:r>
      <w:r w:rsidR="00CE55DD" w:rsidRPr="006B0AC7">
        <w:rPr>
          <w:szCs w:val="24"/>
        </w:rPr>
        <w:t xml:space="preserve">% </w:t>
      </w:r>
      <w:r w:rsidRPr="006B0AC7">
        <w:rPr>
          <w:szCs w:val="24"/>
        </w:rPr>
        <w:t>and 3.28</w:t>
      </w:r>
      <w:r w:rsidR="00CE55DD" w:rsidRPr="006B0AC7">
        <w:rPr>
          <w:szCs w:val="24"/>
        </w:rPr>
        <w:t xml:space="preserve"> %</w:t>
      </w:r>
      <w:r w:rsidR="00CD1BFF">
        <w:rPr>
          <w:szCs w:val="24"/>
        </w:rPr>
        <w:t>)</w:t>
      </w:r>
      <w:r w:rsidR="00BF152B">
        <w:rPr>
          <w:szCs w:val="24"/>
        </w:rPr>
        <w:t xml:space="preserve"> </w:t>
      </w:r>
      <w:r w:rsidRPr="006B0AC7">
        <w:rPr>
          <w:szCs w:val="24"/>
        </w:rPr>
        <w:t xml:space="preserve">respectively. </w:t>
      </w:r>
    </w:p>
    <w:p w:rsidR="000409D0" w:rsidRPr="006B0AC7" w:rsidRDefault="000409D0" w:rsidP="0067275E">
      <w:pPr>
        <w:jc w:val="both"/>
        <w:rPr>
          <w:szCs w:val="24"/>
        </w:rPr>
      </w:pPr>
      <w:r w:rsidRPr="006B0AC7">
        <w:rPr>
          <w:szCs w:val="24"/>
        </w:rPr>
        <w:t xml:space="preserve">No significant difference was observed on Tomato yellow leaf curl disease across the three treatments during the </w:t>
      </w:r>
      <w:r w:rsidR="00A96262" w:rsidRPr="006B0AC7">
        <w:rPr>
          <w:szCs w:val="24"/>
        </w:rPr>
        <w:t>season</w:t>
      </w:r>
      <w:r w:rsidR="00A96262">
        <w:rPr>
          <w:szCs w:val="24"/>
        </w:rPr>
        <w:t xml:space="preserve"> (</w:t>
      </w:r>
      <w:r w:rsidR="00B01B54">
        <w:rPr>
          <w:szCs w:val="24"/>
        </w:rPr>
        <w:t>Table</w:t>
      </w:r>
      <w:r w:rsidR="00BF152B">
        <w:rPr>
          <w:szCs w:val="24"/>
        </w:rPr>
        <w:t xml:space="preserve"> </w:t>
      </w:r>
      <w:r w:rsidR="006E0C65">
        <w:rPr>
          <w:szCs w:val="24"/>
        </w:rPr>
        <w:t>4.</w:t>
      </w:r>
      <w:r w:rsidR="00AF1CCC">
        <w:rPr>
          <w:szCs w:val="24"/>
        </w:rPr>
        <w:t>5</w:t>
      </w:r>
      <w:r w:rsidR="00A96262">
        <w:rPr>
          <w:szCs w:val="24"/>
        </w:rPr>
        <w:t>)</w:t>
      </w:r>
      <w:r w:rsidRPr="006B0AC7">
        <w:rPr>
          <w:szCs w:val="24"/>
        </w:rPr>
        <w:t>. However, where no treatment was applied, highest severity mean of 26.3</w:t>
      </w:r>
      <w:r w:rsidR="00CE55DD" w:rsidRPr="006B0AC7">
        <w:rPr>
          <w:szCs w:val="24"/>
        </w:rPr>
        <w:t xml:space="preserve"> %</w:t>
      </w:r>
      <w:r w:rsidRPr="006B0AC7">
        <w:rPr>
          <w:szCs w:val="24"/>
        </w:rPr>
        <w:t xml:space="preserve"> was recorded followed by seed dressing only and closely by seed dressing plus monitoring which had 25.9</w:t>
      </w:r>
      <w:r w:rsidR="00CE55DD" w:rsidRPr="006B0AC7">
        <w:rPr>
          <w:szCs w:val="24"/>
        </w:rPr>
        <w:t xml:space="preserve"> %</w:t>
      </w:r>
      <w:r w:rsidRPr="006B0AC7">
        <w:rPr>
          <w:szCs w:val="24"/>
        </w:rPr>
        <w:t xml:space="preserve"> and 25.1</w:t>
      </w:r>
      <w:r w:rsidR="00CE55DD" w:rsidRPr="006B0AC7">
        <w:rPr>
          <w:szCs w:val="24"/>
        </w:rPr>
        <w:t xml:space="preserve"> % respectively</w:t>
      </w:r>
      <w:r w:rsidRPr="006B0AC7">
        <w:rPr>
          <w:szCs w:val="24"/>
        </w:rPr>
        <w:t xml:space="preserve">. </w:t>
      </w:r>
    </w:p>
    <w:p w:rsidR="000409D0" w:rsidRPr="008B4283" w:rsidRDefault="00B01B54" w:rsidP="00267D59">
      <w:pPr>
        <w:jc w:val="both"/>
        <w:rPr>
          <w:b/>
        </w:rPr>
      </w:pPr>
      <w:bookmarkStart w:id="74" w:name="_Toc307944556"/>
      <w:bookmarkStart w:id="75" w:name="_Toc404238542"/>
      <w:proofErr w:type="gramStart"/>
      <w:r w:rsidRPr="008B4283">
        <w:rPr>
          <w:b/>
        </w:rPr>
        <w:t>Table</w:t>
      </w:r>
      <w:r w:rsidR="00BF152B">
        <w:rPr>
          <w:b/>
        </w:rPr>
        <w:t xml:space="preserve"> </w:t>
      </w:r>
      <w:r w:rsidR="008F5D39">
        <w:rPr>
          <w:b/>
        </w:rPr>
        <w:t>4.</w:t>
      </w:r>
      <w:proofErr w:type="gramEnd"/>
      <w:r w:rsidR="00AC4060" w:rsidRPr="008B4283">
        <w:rPr>
          <w:b/>
        </w:rPr>
        <w:fldChar w:fldCharType="begin"/>
      </w:r>
      <w:r w:rsidR="00DA139B" w:rsidRPr="008B4283">
        <w:rPr>
          <w:b/>
        </w:rPr>
        <w:instrText xml:space="preserve"> SEQ Table \* ARABIC </w:instrText>
      </w:r>
      <w:r w:rsidR="00AC4060" w:rsidRPr="008B4283">
        <w:rPr>
          <w:b/>
        </w:rPr>
        <w:fldChar w:fldCharType="separate"/>
      </w:r>
      <w:r w:rsidR="00AA584B">
        <w:rPr>
          <w:b/>
          <w:noProof/>
        </w:rPr>
        <w:t>5</w:t>
      </w:r>
      <w:r w:rsidR="00AC4060" w:rsidRPr="008B4283">
        <w:rPr>
          <w:b/>
        </w:rPr>
        <w:fldChar w:fldCharType="end"/>
      </w:r>
      <w:r w:rsidR="000409D0" w:rsidRPr="008B4283">
        <w:rPr>
          <w:b/>
        </w:rPr>
        <w:t xml:space="preserve">: Mean severity </w:t>
      </w:r>
      <w:r w:rsidR="00E50C79" w:rsidRPr="008B4283">
        <w:rPr>
          <w:b/>
        </w:rPr>
        <w:t>percent</w:t>
      </w:r>
      <w:r w:rsidR="00713D4C">
        <w:rPr>
          <w:b/>
        </w:rPr>
        <w:t xml:space="preserve"> </w:t>
      </w:r>
      <w:r w:rsidR="00D75CEF" w:rsidRPr="008B4283">
        <w:rPr>
          <w:b/>
        </w:rPr>
        <w:t xml:space="preserve">scores </w:t>
      </w:r>
      <w:r w:rsidR="000409D0" w:rsidRPr="008B4283">
        <w:rPr>
          <w:b/>
        </w:rPr>
        <w:t>of diseases recorded on tomatoes g</w:t>
      </w:r>
      <w:r w:rsidR="00CD1BFF" w:rsidRPr="008B4283">
        <w:rPr>
          <w:b/>
        </w:rPr>
        <w:t>rown under different management levels</w:t>
      </w:r>
      <w:r w:rsidR="00713D4C">
        <w:rPr>
          <w:b/>
        </w:rPr>
        <w:t xml:space="preserve"> </w:t>
      </w:r>
      <w:r w:rsidR="00CD1BFF" w:rsidRPr="008B4283">
        <w:rPr>
          <w:b/>
        </w:rPr>
        <w:t xml:space="preserve">in nursery </w:t>
      </w:r>
      <w:r w:rsidR="000409D0" w:rsidRPr="008B4283">
        <w:rPr>
          <w:b/>
        </w:rPr>
        <w:t xml:space="preserve">at Kabete </w:t>
      </w:r>
      <w:r w:rsidR="00CD1BFF" w:rsidRPr="008B4283">
        <w:rPr>
          <w:b/>
        </w:rPr>
        <w:t xml:space="preserve">from </w:t>
      </w:r>
      <w:r w:rsidR="000409D0" w:rsidRPr="008B4283">
        <w:rPr>
          <w:b/>
        </w:rPr>
        <w:t>August- September 2012</w:t>
      </w:r>
      <w:bookmarkEnd w:id="74"/>
      <w:bookmarkEnd w:id="75"/>
    </w:p>
    <w:tbl>
      <w:tblPr>
        <w:tblW w:w="0" w:type="auto"/>
        <w:jc w:val="center"/>
        <w:tblLook w:val="04A0"/>
      </w:tblPr>
      <w:tblGrid>
        <w:gridCol w:w="2025"/>
        <w:gridCol w:w="2258"/>
        <w:gridCol w:w="1929"/>
        <w:gridCol w:w="1929"/>
      </w:tblGrid>
      <w:tr w:rsidR="00E30686" w:rsidRPr="00803DEC" w:rsidTr="00DA139B">
        <w:trPr>
          <w:trHeight w:val="475"/>
          <w:jc w:val="center"/>
        </w:trPr>
        <w:tc>
          <w:tcPr>
            <w:tcW w:w="2025" w:type="dxa"/>
            <w:tcBorders>
              <w:top w:val="single" w:sz="4" w:space="0" w:color="auto"/>
              <w:bottom w:val="single" w:sz="4" w:space="0" w:color="auto"/>
            </w:tcBorders>
          </w:tcPr>
          <w:p w:rsidR="00E30686" w:rsidRPr="00803DEC" w:rsidRDefault="00E30686" w:rsidP="00803CC3">
            <w:pPr>
              <w:shd w:val="clear" w:color="auto" w:fill="FFFFFF"/>
              <w:spacing w:after="0"/>
              <w:jc w:val="both"/>
              <w:rPr>
                <w:szCs w:val="24"/>
              </w:rPr>
            </w:pPr>
            <w:r w:rsidRPr="00803DEC">
              <w:rPr>
                <w:szCs w:val="24"/>
              </w:rPr>
              <w:t>Treatment</w:t>
            </w:r>
          </w:p>
        </w:tc>
        <w:tc>
          <w:tcPr>
            <w:tcW w:w="2258" w:type="dxa"/>
            <w:tcBorders>
              <w:top w:val="single" w:sz="4" w:space="0" w:color="auto"/>
              <w:bottom w:val="single" w:sz="4" w:space="0" w:color="auto"/>
            </w:tcBorders>
          </w:tcPr>
          <w:p w:rsidR="00E30686" w:rsidRPr="00803DEC" w:rsidRDefault="00E30686" w:rsidP="00803CC3">
            <w:pPr>
              <w:shd w:val="clear" w:color="auto" w:fill="FFFFFF"/>
              <w:spacing w:after="0"/>
              <w:jc w:val="both"/>
              <w:rPr>
                <w:szCs w:val="24"/>
              </w:rPr>
            </w:pPr>
            <w:r w:rsidRPr="00803DEC">
              <w:rPr>
                <w:szCs w:val="24"/>
              </w:rPr>
              <w:t>Early blight</w:t>
            </w:r>
          </w:p>
        </w:tc>
        <w:tc>
          <w:tcPr>
            <w:tcW w:w="1929" w:type="dxa"/>
            <w:tcBorders>
              <w:top w:val="single" w:sz="4" w:space="0" w:color="auto"/>
              <w:bottom w:val="single" w:sz="4" w:space="0" w:color="auto"/>
            </w:tcBorders>
          </w:tcPr>
          <w:p w:rsidR="00E30686" w:rsidRPr="00803DEC" w:rsidRDefault="00E30686" w:rsidP="00803CC3">
            <w:pPr>
              <w:shd w:val="clear" w:color="auto" w:fill="FFFFFF"/>
              <w:spacing w:after="0"/>
              <w:jc w:val="both"/>
              <w:rPr>
                <w:szCs w:val="24"/>
              </w:rPr>
            </w:pPr>
            <w:r w:rsidRPr="00803DEC">
              <w:rPr>
                <w:szCs w:val="24"/>
              </w:rPr>
              <w:t>Damping off</w:t>
            </w:r>
          </w:p>
        </w:tc>
        <w:tc>
          <w:tcPr>
            <w:tcW w:w="1929" w:type="dxa"/>
            <w:tcBorders>
              <w:top w:val="single" w:sz="4" w:space="0" w:color="auto"/>
              <w:bottom w:val="single" w:sz="4" w:space="0" w:color="auto"/>
            </w:tcBorders>
          </w:tcPr>
          <w:p w:rsidR="00E30686" w:rsidRPr="00803DEC" w:rsidRDefault="00E30686" w:rsidP="00803CC3">
            <w:pPr>
              <w:shd w:val="clear" w:color="auto" w:fill="FFFFFF"/>
              <w:spacing w:after="0"/>
              <w:jc w:val="both"/>
              <w:rPr>
                <w:szCs w:val="24"/>
              </w:rPr>
            </w:pPr>
            <w:r w:rsidRPr="00803DEC">
              <w:rPr>
                <w:szCs w:val="24"/>
              </w:rPr>
              <w:t>TYLCD</w:t>
            </w:r>
          </w:p>
        </w:tc>
      </w:tr>
      <w:tr w:rsidR="00E30686" w:rsidRPr="00803DEC" w:rsidTr="00DA139B">
        <w:trPr>
          <w:trHeight w:val="528"/>
          <w:jc w:val="center"/>
        </w:trPr>
        <w:tc>
          <w:tcPr>
            <w:tcW w:w="2025" w:type="dxa"/>
            <w:tcBorders>
              <w:top w:val="single" w:sz="4" w:space="0" w:color="auto"/>
            </w:tcBorders>
          </w:tcPr>
          <w:p w:rsidR="00E30686" w:rsidRPr="00803DEC" w:rsidRDefault="00E30686" w:rsidP="00803CC3">
            <w:pPr>
              <w:shd w:val="clear" w:color="auto" w:fill="FFFFFF"/>
              <w:spacing w:after="0"/>
              <w:jc w:val="both"/>
              <w:rPr>
                <w:szCs w:val="24"/>
              </w:rPr>
            </w:pPr>
            <w:r w:rsidRPr="00803DEC">
              <w:rPr>
                <w:szCs w:val="24"/>
              </w:rPr>
              <w:t>No application</w:t>
            </w:r>
          </w:p>
        </w:tc>
        <w:tc>
          <w:tcPr>
            <w:tcW w:w="2258" w:type="dxa"/>
            <w:tcBorders>
              <w:top w:val="single" w:sz="4" w:space="0" w:color="auto"/>
            </w:tcBorders>
          </w:tcPr>
          <w:p w:rsidR="00E30686" w:rsidRPr="00803DEC" w:rsidRDefault="00E30686" w:rsidP="00803CC3">
            <w:pPr>
              <w:shd w:val="clear" w:color="auto" w:fill="FFFFFF"/>
              <w:spacing w:after="0"/>
              <w:jc w:val="both"/>
              <w:rPr>
                <w:szCs w:val="24"/>
              </w:rPr>
            </w:pPr>
            <w:r w:rsidRPr="00803DEC">
              <w:rPr>
                <w:szCs w:val="24"/>
              </w:rPr>
              <w:t>37.9</w:t>
            </w:r>
          </w:p>
        </w:tc>
        <w:tc>
          <w:tcPr>
            <w:tcW w:w="1929" w:type="dxa"/>
            <w:tcBorders>
              <w:top w:val="single" w:sz="4" w:space="0" w:color="auto"/>
            </w:tcBorders>
          </w:tcPr>
          <w:p w:rsidR="00E30686" w:rsidRPr="00803DEC" w:rsidRDefault="00E30686" w:rsidP="00803CC3">
            <w:pPr>
              <w:shd w:val="clear" w:color="auto" w:fill="FFFFFF"/>
              <w:spacing w:after="0"/>
              <w:jc w:val="both"/>
              <w:rPr>
                <w:szCs w:val="24"/>
              </w:rPr>
            </w:pPr>
            <w:r w:rsidRPr="00803DEC">
              <w:rPr>
                <w:szCs w:val="24"/>
              </w:rPr>
              <w:t>33.9a</w:t>
            </w:r>
          </w:p>
        </w:tc>
        <w:tc>
          <w:tcPr>
            <w:tcW w:w="1929" w:type="dxa"/>
            <w:tcBorders>
              <w:top w:val="single" w:sz="4" w:space="0" w:color="auto"/>
            </w:tcBorders>
          </w:tcPr>
          <w:p w:rsidR="00E30686" w:rsidRPr="00803DEC" w:rsidRDefault="00E30686" w:rsidP="00803CC3">
            <w:pPr>
              <w:shd w:val="clear" w:color="auto" w:fill="FFFFFF"/>
              <w:spacing w:after="0"/>
              <w:jc w:val="both"/>
              <w:rPr>
                <w:szCs w:val="24"/>
              </w:rPr>
            </w:pPr>
            <w:r w:rsidRPr="00803DEC">
              <w:rPr>
                <w:szCs w:val="24"/>
              </w:rPr>
              <w:t>26.3</w:t>
            </w:r>
          </w:p>
        </w:tc>
      </w:tr>
      <w:tr w:rsidR="00E30686" w:rsidRPr="00803DEC" w:rsidTr="00DA139B">
        <w:trPr>
          <w:trHeight w:val="475"/>
          <w:jc w:val="center"/>
        </w:trPr>
        <w:tc>
          <w:tcPr>
            <w:tcW w:w="2025" w:type="dxa"/>
          </w:tcPr>
          <w:p w:rsidR="00E30686" w:rsidRPr="00803DEC" w:rsidRDefault="00E30686" w:rsidP="00803CC3">
            <w:pPr>
              <w:shd w:val="clear" w:color="auto" w:fill="FFFFFF"/>
              <w:spacing w:after="0"/>
              <w:jc w:val="both"/>
              <w:rPr>
                <w:szCs w:val="24"/>
              </w:rPr>
            </w:pPr>
            <w:r w:rsidRPr="00803DEC">
              <w:rPr>
                <w:szCs w:val="24"/>
              </w:rPr>
              <w:t>Seed dressing</w:t>
            </w:r>
          </w:p>
        </w:tc>
        <w:tc>
          <w:tcPr>
            <w:tcW w:w="2258" w:type="dxa"/>
          </w:tcPr>
          <w:p w:rsidR="00E30686" w:rsidRPr="00803DEC" w:rsidRDefault="00E30686" w:rsidP="00803CC3">
            <w:pPr>
              <w:shd w:val="clear" w:color="auto" w:fill="FFFFFF"/>
              <w:spacing w:after="0"/>
              <w:jc w:val="both"/>
              <w:rPr>
                <w:szCs w:val="24"/>
              </w:rPr>
            </w:pPr>
            <w:r w:rsidRPr="00803DEC">
              <w:rPr>
                <w:szCs w:val="24"/>
              </w:rPr>
              <w:t>27</w:t>
            </w:r>
          </w:p>
        </w:tc>
        <w:tc>
          <w:tcPr>
            <w:tcW w:w="1929" w:type="dxa"/>
          </w:tcPr>
          <w:p w:rsidR="00E30686" w:rsidRPr="00803DEC" w:rsidRDefault="00E30686" w:rsidP="00803CC3">
            <w:pPr>
              <w:shd w:val="clear" w:color="auto" w:fill="FFFFFF"/>
              <w:spacing w:after="0"/>
              <w:jc w:val="both"/>
              <w:rPr>
                <w:szCs w:val="24"/>
              </w:rPr>
            </w:pPr>
            <w:r w:rsidRPr="00803DEC">
              <w:rPr>
                <w:szCs w:val="24"/>
              </w:rPr>
              <w:t>3.64b</w:t>
            </w:r>
          </w:p>
        </w:tc>
        <w:tc>
          <w:tcPr>
            <w:tcW w:w="1929" w:type="dxa"/>
          </w:tcPr>
          <w:p w:rsidR="00E30686" w:rsidRPr="00803DEC" w:rsidRDefault="00E30686" w:rsidP="00803CC3">
            <w:pPr>
              <w:shd w:val="clear" w:color="auto" w:fill="FFFFFF"/>
              <w:spacing w:after="0"/>
              <w:jc w:val="both"/>
              <w:rPr>
                <w:szCs w:val="24"/>
              </w:rPr>
            </w:pPr>
            <w:r w:rsidRPr="00803DEC">
              <w:rPr>
                <w:szCs w:val="24"/>
              </w:rPr>
              <w:t>25.9</w:t>
            </w:r>
          </w:p>
        </w:tc>
      </w:tr>
      <w:tr w:rsidR="00E30686" w:rsidRPr="00803DEC" w:rsidTr="00DA139B">
        <w:trPr>
          <w:trHeight w:val="980"/>
          <w:jc w:val="center"/>
        </w:trPr>
        <w:tc>
          <w:tcPr>
            <w:tcW w:w="2025" w:type="dxa"/>
            <w:tcBorders>
              <w:bottom w:val="single" w:sz="4" w:space="0" w:color="auto"/>
            </w:tcBorders>
          </w:tcPr>
          <w:p w:rsidR="00E30686" w:rsidRPr="00803DEC" w:rsidRDefault="00E30686" w:rsidP="00803CC3">
            <w:pPr>
              <w:shd w:val="clear" w:color="auto" w:fill="FFFFFF"/>
              <w:spacing w:after="0"/>
              <w:jc w:val="both"/>
              <w:rPr>
                <w:szCs w:val="24"/>
              </w:rPr>
            </w:pPr>
            <w:r w:rsidRPr="00803DEC">
              <w:rPr>
                <w:szCs w:val="24"/>
              </w:rPr>
              <w:t>Seed dressing  plus monitoring</w:t>
            </w:r>
          </w:p>
        </w:tc>
        <w:tc>
          <w:tcPr>
            <w:tcW w:w="2258" w:type="dxa"/>
            <w:tcBorders>
              <w:bottom w:val="single" w:sz="4" w:space="0" w:color="auto"/>
            </w:tcBorders>
          </w:tcPr>
          <w:p w:rsidR="00E30686" w:rsidRPr="00803DEC" w:rsidRDefault="00E30686" w:rsidP="00803CC3">
            <w:pPr>
              <w:shd w:val="clear" w:color="auto" w:fill="FFFFFF"/>
              <w:spacing w:after="0"/>
              <w:jc w:val="both"/>
              <w:rPr>
                <w:szCs w:val="24"/>
              </w:rPr>
            </w:pPr>
            <w:r w:rsidRPr="00803DEC">
              <w:rPr>
                <w:szCs w:val="24"/>
              </w:rPr>
              <w:t>23.3</w:t>
            </w:r>
          </w:p>
        </w:tc>
        <w:tc>
          <w:tcPr>
            <w:tcW w:w="1929" w:type="dxa"/>
            <w:tcBorders>
              <w:bottom w:val="single" w:sz="4" w:space="0" w:color="auto"/>
            </w:tcBorders>
          </w:tcPr>
          <w:p w:rsidR="00E30686" w:rsidRPr="00803DEC" w:rsidRDefault="00E30686" w:rsidP="00803CC3">
            <w:pPr>
              <w:shd w:val="clear" w:color="auto" w:fill="FFFFFF"/>
              <w:spacing w:after="0"/>
              <w:jc w:val="both"/>
              <w:rPr>
                <w:szCs w:val="24"/>
              </w:rPr>
            </w:pPr>
            <w:r w:rsidRPr="00803DEC">
              <w:rPr>
                <w:szCs w:val="24"/>
              </w:rPr>
              <w:t>3.28b</w:t>
            </w:r>
          </w:p>
        </w:tc>
        <w:tc>
          <w:tcPr>
            <w:tcW w:w="1929" w:type="dxa"/>
            <w:tcBorders>
              <w:bottom w:val="single" w:sz="4" w:space="0" w:color="auto"/>
            </w:tcBorders>
          </w:tcPr>
          <w:p w:rsidR="00E30686" w:rsidRPr="00803DEC" w:rsidRDefault="00E30686" w:rsidP="00803CC3">
            <w:pPr>
              <w:shd w:val="clear" w:color="auto" w:fill="FFFFFF"/>
              <w:spacing w:after="0"/>
              <w:jc w:val="both"/>
              <w:rPr>
                <w:szCs w:val="24"/>
              </w:rPr>
            </w:pPr>
            <w:r w:rsidRPr="00803DEC">
              <w:rPr>
                <w:szCs w:val="24"/>
              </w:rPr>
              <w:t>25.1</w:t>
            </w:r>
          </w:p>
        </w:tc>
      </w:tr>
      <w:tr w:rsidR="00E30686" w:rsidRPr="00803DEC" w:rsidTr="00DA139B">
        <w:trPr>
          <w:trHeight w:val="475"/>
          <w:jc w:val="center"/>
        </w:trPr>
        <w:tc>
          <w:tcPr>
            <w:tcW w:w="2025" w:type="dxa"/>
            <w:tcBorders>
              <w:top w:val="single" w:sz="4" w:space="0" w:color="auto"/>
            </w:tcBorders>
          </w:tcPr>
          <w:p w:rsidR="00E30686" w:rsidRPr="00803DEC" w:rsidRDefault="00E30686" w:rsidP="00803CC3">
            <w:pPr>
              <w:shd w:val="clear" w:color="auto" w:fill="FFFFFF"/>
              <w:spacing w:after="0"/>
              <w:jc w:val="both"/>
              <w:rPr>
                <w:szCs w:val="24"/>
              </w:rPr>
            </w:pPr>
            <w:r w:rsidRPr="00803DEC">
              <w:rPr>
                <w:szCs w:val="24"/>
              </w:rPr>
              <w:t>P value</w:t>
            </w:r>
          </w:p>
        </w:tc>
        <w:tc>
          <w:tcPr>
            <w:tcW w:w="2258" w:type="dxa"/>
            <w:tcBorders>
              <w:top w:val="single" w:sz="4" w:space="0" w:color="auto"/>
            </w:tcBorders>
          </w:tcPr>
          <w:p w:rsidR="00E30686" w:rsidRPr="00803DEC" w:rsidRDefault="00E30686" w:rsidP="00803CC3">
            <w:pPr>
              <w:shd w:val="clear" w:color="auto" w:fill="FFFFFF"/>
              <w:spacing w:after="0"/>
              <w:jc w:val="both"/>
              <w:rPr>
                <w:szCs w:val="24"/>
              </w:rPr>
            </w:pPr>
            <w:r w:rsidRPr="00803DEC">
              <w:rPr>
                <w:szCs w:val="24"/>
              </w:rPr>
              <w:t>0.661</w:t>
            </w:r>
          </w:p>
        </w:tc>
        <w:tc>
          <w:tcPr>
            <w:tcW w:w="1929" w:type="dxa"/>
            <w:tcBorders>
              <w:top w:val="single" w:sz="4" w:space="0" w:color="auto"/>
            </w:tcBorders>
          </w:tcPr>
          <w:p w:rsidR="00E30686" w:rsidRPr="00803DEC" w:rsidRDefault="00E30686" w:rsidP="00803CC3">
            <w:pPr>
              <w:shd w:val="clear" w:color="auto" w:fill="FFFFFF"/>
              <w:spacing w:after="0"/>
              <w:jc w:val="both"/>
              <w:rPr>
                <w:szCs w:val="24"/>
              </w:rPr>
            </w:pPr>
            <w:r w:rsidRPr="00803DEC">
              <w:rPr>
                <w:szCs w:val="24"/>
              </w:rPr>
              <w:t>&lt;0.001</w:t>
            </w:r>
          </w:p>
        </w:tc>
        <w:tc>
          <w:tcPr>
            <w:tcW w:w="1929" w:type="dxa"/>
            <w:tcBorders>
              <w:top w:val="single" w:sz="4" w:space="0" w:color="auto"/>
            </w:tcBorders>
          </w:tcPr>
          <w:p w:rsidR="00E30686" w:rsidRPr="00803DEC" w:rsidRDefault="00E30686" w:rsidP="00803CC3">
            <w:pPr>
              <w:shd w:val="clear" w:color="auto" w:fill="FFFFFF"/>
              <w:spacing w:after="0"/>
              <w:jc w:val="both"/>
              <w:rPr>
                <w:szCs w:val="24"/>
              </w:rPr>
            </w:pPr>
            <w:r w:rsidRPr="00803DEC">
              <w:rPr>
                <w:szCs w:val="24"/>
              </w:rPr>
              <w:t>0.985</w:t>
            </w:r>
          </w:p>
        </w:tc>
      </w:tr>
      <w:tr w:rsidR="00E30686" w:rsidRPr="00803DEC" w:rsidTr="00DA139B">
        <w:trPr>
          <w:trHeight w:val="69"/>
          <w:jc w:val="center"/>
        </w:trPr>
        <w:tc>
          <w:tcPr>
            <w:tcW w:w="2025" w:type="dxa"/>
            <w:tcBorders>
              <w:bottom w:val="single" w:sz="4" w:space="0" w:color="auto"/>
            </w:tcBorders>
          </w:tcPr>
          <w:p w:rsidR="00E30686" w:rsidRPr="00803DEC" w:rsidRDefault="00E30686" w:rsidP="00803CC3">
            <w:pPr>
              <w:shd w:val="clear" w:color="auto" w:fill="FFFFFF"/>
              <w:spacing w:after="0"/>
              <w:jc w:val="both"/>
              <w:rPr>
                <w:szCs w:val="24"/>
              </w:rPr>
            </w:pPr>
            <w:r w:rsidRPr="00803DEC">
              <w:rPr>
                <w:szCs w:val="24"/>
              </w:rPr>
              <w:t>LSD</w:t>
            </w:r>
          </w:p>
        </w:tc>
        <w:tc>
          <w:tcPr>
            <w:tcW w:w="2258" w:type="dxa"/>
            <w:tcBorders>
              <w:bottom w:val="single" w:sz="4" w:space="0" w:color="auto"/>
            </w:tcBorders>
          </w:tcPr>
          <w:p w:rsidR="00E30686" w:rsidRPr="00803DEC" w:rsidRDefault="00E30686" w:rsidP="00803CC3">
            <w:pPr>
              <w:shd w:val="clear" w:color="auto" w:fill="FFFFFF"/>
              <w:spacing w:after="0"/>
              <w:jc w:val="both"/>
              <w:rPr>
                <w:szCs w:val="24"/>
              </w:rPr>
            </w:pPr>
            <w:r w:rsidRPr="00803DEC">
              <w:rPr>
                <w:szCs w:val="24"/>
              </w:rPr>
              <w:t>34.04</w:t>
            </w:r>
            <w:r w:rsidR="00E53E8C" w:rsidRPr="00803DEC">
              <w:rPr>
                <w:szCs w:val="24"/>
              </w:rPr>
              <w:t>0</w:t>
            </w:r>
          </w:p>
        </w:tc>
        <w:tc>
          <w:tcPr>
            <w:tcW w:w="1929" w:type="dxa"/>
            <w:tcBorders>
              <w:bottom w:val="single" w:sz="4" w:space="0" w:color="auto"/>
            </w:tcBorders>
          </w:tcPr>
          <w:p w:rsidR="00E30686" w:rsidRPr="00803DEC" w:rsidRDefault="00E30686" w:rsidP="00803CC3">
            <w:pPr>
              <w:shd w:val="clear" w:color="auto" w:fill="FFFFFF"/>
              <w:spacing w:after="0"/>
              <w:jc w:val="both"/>
              <w:rPr>
                <w:szCs w:val="24"/>
              </w:rPr>
            </w:pPr>
            <w:r w:rsidRPr="00803DEC">
              <w:rPr>
                <w:szCs w:val="24"/>
              </w:rPr>
              <w:t>15.73</w:t>
            </w:r>
            <w:r w:rsidR="00E53E8C" w:rsidRPr="00803DEC">
              <w:rPr>
                <w:szCs w:val="24"/>
              </w:rPr>
              <w:t>0</w:t>
            </w:r>
          </w:p>
        </w:tc>
        <w:tc>
          <w:tcPr>
            <w:tcW w:w="1929" w:type="dxa"/>
            <w:tcBorders>
              <w:bottom w:val="single" w:sz="4" w:space="0" w:color="auto"/>
            </w:tcBorders>
          </w:tcPr>
          <w:p w:rsidR="00E30686" w:rsidRPr="00803DEC" w:rsidRDefault="00E30686" w:rsidP="00803CC3">
            <w:pPr>
              <w:shd w:val="clear" w:color="auto" w:fill="FFFFFF"/>
              <w:spacing w:after="0"/>
              <w:jc w:val="both"/>
              <w:rPr>
                <w:szCs w:val="24"/>
              </w:rPr>
            </w:pPr>
            <w:r w:rsidRPr="00803DEC">
              <w:rPr>
                <w:szCs w:val="24"/>
              </w:rPr>
              <w:t>15.24</w:t>
            </w:r>
            <w:r w:rsidR="00E53E8C" w:rsidRPr="00803DEC">
              <w:rPr>
                <w:szCs w:val="24"/>
              </w:rPr>
              <w:t>0</w:t>
            </w:r>
          </w:p>
        </w:tc>
      </w:tr>
    </w:tbl>
    <w:p w:rsidR="000409D0" w:rsidRPr="009E58BC" w:rsidRDefault="00460C99" w:rsidP="009E58BC">
      <w:pPr>
        <w:spacing w:after="0"/>
        <w:jc w:val="both"/>
        <w:rPr>
          <w:szCs w:val="24"/>
        </w:rPr>
      </w:pPr>
      <w:r>
        <w:rPr>
          <w:szCs w:val="24"/>
        </w:rPr>
        <w:t xml:space="preserve">Key: </w:t>
      </w:r>
      <w:r w:rsidR="000409D0" w:rsidRPr="006B0AC7">
        <w:rPr>
          <w:szCs w:val="24"/>
        </w:rPr>
        <w:t>Mea</w:t>
      </w:r>
      <w:r w:rsidR="00CD1BFF">
        <w:rPr>
          <w:szCs w:val="24"/>
        </w:rPr>
        <w:t xml:space="preserve">ns followed by the same letter(s) </w:t>
      </w:r>
      <w:r w:rsidR="000409D0" w:rsidRPr="006B0AC7">
        <w:rPr>
          <w:szCs w:val="24"/>
        </w:rPr>
        <w:t xml:space="preserve">within a column are not significantly different according to </w:t>
      </w:r>
      <w:r w:rsidR="000409D0" w:rsidRPr="006B0AC7">
        <w:rPr>
          <w:rFonts w:eastAsia="Times New Roman"/>
          <w:szCs w:val="24"/>
        </w:rPr>
        <w:t xml:space="preserve">the </w:t>
      </w:r>
      <w:r w:rsidR="000409D0" w:rsidRPr="006B0AC7">
        <w:rPr>
          <w:szCs w:val="24"/>
        </w:rPr>
        <w:t xml:space="preserve">least significant </w:t>
      </w:r>
      <w:r w:rsidR="00C013B3">
        <w:rPr>
          <w:szCs w:val="24"/>
        </w:rPr>
        <w:t>difference test</w:t>
      </w:r>
      <w:r w:rsidR="000409D0" w:rsidRPr="006B0AC7">
        <w:rPr>
          <w:szCs w:val="24"/>
        </w:rPr>
        <w:t xml:space="preserve"> at </w:t>
      </w:r>
      <w:r w:rsidR="000409D0" w:rsidRPr="00FC726F">
        <w:rPr>
          <w:szCs w:val="24"/>
        </w:rPr>
        <w:t>P</w:t>
      </w:r>
      <w:r w:rsidR="000409D0" w:rsidRPr="006B0AC7">
        <w:rPr>
          <w:szCs w:val="24"/>
        </w:rPr>
        <w:t xml:space="preserve"> = 0.05</w:t>
      </w:r>
    </w:p>
    <w:p w:rsidR="00CD1BFF" w:rsidRDefault="000409D0" w:rsidP="0067275E">
      <w:pPr>
        <w:jc w:val="both"/>
        <w:rPr>
          <w:szCs w:val="24"/>
        </w:rPr>
      </w:pPr>
      <w:r w:rsidRPr="006B0AC7">
        <w:rPr>
          <w:color w:val="000000"/>
          <w:szCs w:val="24"/>
        </w:rPr>
        <w:lastRenderedPageBreak/>
        <w:t xml:space="preserve">In season two, </w:t>
      </w:r>
      <w:r w:rsidR="0049565C" w:rsidRPr="006B0AC7">
        <w:rPr>
          <w:color w:val="000000"/>
          <w:szCs w:val="24"/>
        </w:rPr>
        <w:t>significant</w:t>
      </w:r>
      <w:r w:rsidR="0049565C">
        <w:rPr>
          <w:szCs w:val="24"/>
        </w:rPr>
        <w:t xml:space="preserve"> (</w:t>
      </w:r>
      <w:r w:rsidR="00FC726F">
        <w:rPr>
          <w:szCs w:val="24"/>
        </w:rPr>
        <w:t>P</w:t>
      </w:r>
      <w:r w:rsidR="00CD1BFF" w:rsidRPr="006B0AC7">
        <w:rPr>
          <w:szCs w:val="24"/>
        </w:rPr>
        <w:t xml:space="preserve">&lt;0.01) </w:t>
      </w:r>
      <w:r w:rsidR="00CD1BFF" w:rsidRPr="006B0AC7">
        <w:rPr>
          <w:color w:val="000000"/>
          <w:szCs w:val="24"/>
        </w:rPr>
        <w:t>difference</w:t>
      </w:r>
      <w:r w:rsidRPr="006B0AC7">
        <w:rPr>
          <w:color w:val="000000"/>
          <w:szCs w:val="24"/>
        </w:rPr>
        <w:t xml:space="preserve"> was observed only on early blight and tomato yellow leaf curl diseases (</w:t>
      </w:r>
      <w:r w:rsidR="00B01B54">
        <w:rPr>
          <w:color w:val="000000"/>
          <w:szCs w:val="24"/>
        </w:rPr>
        <w:t>Table</w:t>
      </w:r>
      <w:r w:rsidR="00F34307">
        <w:rPr>
          <w:color w:val="000000"/>
          <w:szCs w:val="24"/>
        </w:rPr>
        <w:t>4.</w:t>
      </w:r>
      <w:r w:rsidR="00AF1CCC">
        <w:rPr>
          <w:color w:val="000000"/>
          <w:szCs w:val="24"/>
        </w:rPr>
        <w:t>6</w:t>
      </w:r>
      <w:r w:rsidRPr="006B0AC7">
        <w:rPr>
          <w:color w:val="000000"/>
          <w:szCs w:val="24"/>
        </w:rPr>
        <w:t>). Early blight had highest severity</w:t>
      </w:r>
      <w:r w:rsidR="00E50C79" w:rsidRPr="006B0AC7">
        <w:rPr>
          <w:color w:val="000000"/>
          <w:szCs w:val="24"/>
        </w:rPr>
        <w:t xml:space="preserve"> percent</w:t>
      </w:r>
      <w:r w:rsidRPr="006B0AC7">
        <w:rPr>
          <w:color w:val="000000"/>
          <w:szCs w:val="24"/>
        </w:rPr>
        <w:t xml:space="preserve"> on untreated plots(mean 2.933</w:t>
      </w:r>
      <w:r w:rsidR="00E50C79" w:rsidRPr="006B0AC7">
        <w:rPr>
          <w:color w:val="000000"/>
          <w:szCs w:val="24"/>
        </w:rPr>
        <w:t xml:space="preserve"> %</w:t>
      </w:r>
      <w:r w:rsidRPr="006B0AC7">
        <w:rPr>
          <w:color w:val="000000"/>
          <w:szCs w:val="24"/>
        </w:rPr>
        <w:t>)</w:t>
      </w:r>
      <w:r w:rsidR="00E50C79" w:rsidRPr="006B0AC7">
        <w:rPr>
          <w:color w:val="000000"/>
          <w:szCs w:val="24"/>
        </w:rPr>
        <w:t xml:space="preserve"> followed by seed dressing (0.4 %) while seed dressing</w:t>
      </w:r>
      <w:r w:rsidR="00CD1BFF">
        <w:rPr>
          <w:color w:val="000000"/>
          <w:szCs w:val="24"/>
        </w:rPr>
        <w:t xml:space="preserve"> had no </w:t>
      </w:r>
      <w:r w:rsidR="0049565C">
        <w:rPr>
          <w:color w:val="000000"/>
          <w:szCs w:val="24"/>
        </w:rPr>
        <w:t>infection</w:t>
      </w:r>
      <w:r w:rsidR="0049565C" w:rsidRPr="006B0AC7">
        <w:rPr>
          <w:color w:val="000000"/>
          <w:szCs w:val="24"/>
        </w:rPr>
        <w:t>. Damping</w:t>
      </w:r>
      <w:r w:rsidR="00D75CEF" w:rsidRPr="006B0AC7">
        <w:rPr>
          <w:color w:val="000000"/>
          <w:szCs w:val="24"/>
        </w:rPr>
        <w:t xml:space="preserve"> off</w:t>
      </w:r>
      <w:r w:rsidRPr="006B0AC7">
        <w:rPr>
          <w:color w:val="000000"/>
          <w:szCs w:val="24"/>
        </w:rPr>
        <w:t xml:space="preserve"> recorded highest severity of (7.7</w:t>
      </w:r>
      <w:r w:rsidR="00460C99" w:rsidRPr="006B0AC7">
        <w:rPr>
          <w:color w:val="000000"/>
          <w:szCs w:val="24"/>
        </w:rPr>
        <w:t>%)</w:t>
      </w:r>
      <w:r w:rsidR="00E50C79" w:rsidRPr="006B0AC7">
        <w:rPr>
          <w:color w:val="000000"/>
          <w:szCs w:val="24"/>
        </w:rPr>
        <w:t xml:space="preserve"> on no application management</w:t>
      </w:r>
      <w:r w:rsidRPr="006B0AC7">
        <w:rPr>
          <w:color w:val="000000"/>
          <w:szCs w:val="24"/>
        </w:rPr>
        <w:t xml:space="preserve"> followed by seed dressing with 4.3</w:t>
      </w:r>
      <w:r w:rsidR="00E50C79" w:rsidRPr="006B0AC7">
        <w:rPr>
          <w:color w:val="000000"/>
          <w:szCs w:val="24"/>
        </w:rPr>
        <w:t xml:space="preserve"> %</w:t>
      </w:r>
      <w:r w:rsidRPr="006B0AC7">
        <w:rPr>
          <w:color w:val="000000"/>
          <w:szCs w:val="24"/>
        </w:rPr>
        <w:t xml:space="preserve"> and seed dressing plus monitoring </w:t>
      </w:r>
      <w:r w:rsidR="00E50C79" w:rsidRPr="006B0AC7">
        <w:rPr>
          <w:color w:val="000000"/>
          <w:szCs w:val="24"/>
        </w:rPr>
        <w:t xml:space="preserve">which </w:t>
      </w:r>
      <w:r w:rsidRPr="006B0AC7">
        <w:rPr>
          <w:color w:val="000000"/>
          <w:szCs w:val="24"/>
        </w:rPr>
        <w:t>recorded the least severity of 2.5</w:t>
      </w:r>
      <w:r w:rsidR="00E50C79" w:rsidRPr="006B0AC7">
        <w:rPr>
          <w:color w:val="000000"/>
          <w:szCs w:val="24"/>
        </w:rPr>
        <w:t xml:space="preserve"> %</w:t>
      </w:r>
      <w:r w:rsidRPr="006B0AC7">
        <w:rPr>
          <w:color w:val="000000"/>
          <w:szCs w:val="24"/>
        </w:rPr>
        <w:t xml:space="preserve"> (</w:t>
      </w:r>
      <w:r w:rsidR="00B01B54">
        <w:rPr>
          <w:color w:val="000000"/>
          <w:szCs w:val="24"/>
        </w:rPr>
        <w:t>Table</w:t>
      </w:r>
      <w:r w:rsidR="00BF152B">
        <w:rPr>
          <w:color w:val="000000"/>
          <w:szCs w:val="24"/>
        </w:rPr>
        <w:t xml:space="preserve"> </w:t>
      </w:r>
      <w:r w:rsidR="006E0C65">
        <w:rPr>
          <w:color w:val="000000"/>
          <w:szCs w:val="24"/>
        </w:rPr>
        <w:t>4.</w:t>
      </w:r>
      <w:r w:rsidR="00AF1CCC">
        <w:rPr>
          <w:color w:val="000000"/>
          <w:szCs w:val="24"/>
        </w:rPr>
        <w:t>6</w:t>
      </w:r>
      <w:r w:rsidRPr="006B0AC7">
        <w:rPr>
          <w:color w:val="000000"/>
          <w:szCs w:val="24"/>
        </w:rPr>
        <w:t>).</w:t>
      </w:r>
    </w:p>
    <w:p w:rsidR="00485CD8" w:rsidRPr="006B0AC7" w:rsidRDefault="000409D0" w:rsidP="0067275E">
      <w:pPr>
        <w:jc w:val="both"/>
        <w:rPr>
          <w:color w:val="000000"/>
          <w:szCs w:val="24"/>
        </w:rPr>
      </w:pPr>
      <w:r w:rsidRPr="006B0AC7">
        <w:rPr>
          <w:szCs w:val="24"/>
        </w:rPr>
        <w:t xml:space="preserve">Tomato yellow leaf curl disease prevalence was high in no application with </w:t>
      </w:r>
      <w:r w:rsidR="00CD1BFF">
        <w:rPr>
          <w:szCs w:val="24"/>
        </w:rPr>
        <w:t>(</w:t>
      </w:r>
      <w:r w:rsidRPr="006B0AC7">
        <w:rPr>
          <w:szCs w:val="24"/>
        </w:rPr>
        <w:t>12.667</w:t>
      </w:r>
      <w:r w:rsidR="00CD1BFF">
        <w:rPr>
          <w:szCs w:val="24"/>
        </w:rPr>
        <w:t xml:space="preserve"> %)</w:t>
      </w:r>
      <w:r w:rsidRPr="006B0AC7">
        <w:rPr>
          <w:szCs w:val="24"/>
        </w:rPr>
        <w:t>.</w:t>
      </w:r>
      <w:r w:rsidRPr="006B0AC7">
        <w:rPr>
          <w:color w:val="000000"/>
          <w:szCs w:val="24"/>
        </w:rPr>
        <w:t xml:space="preserve"> No incidence and severity of late blight was observed for the entire season two as it was in season one.</w:t>
      </w:r>
    </w:p>
    <w:p w:rsidR="000409D0" w:rsidRPr="008B4283" w:rsidRDefault="00B01B54" w:rsidP="00267D59">
      <w:pPr>
        <w:jc w:val="both"/>
        <w:rPr>
          <w:b/>
          <w:szCs w:val="24"/>
        </w:rPr>
      </w:pPr>
      <w:bookmarkStart w:id="76" w:name="_Toc307944557"/>
      <w:bookmarkStart w:id="77" w:name="_Toc404238543"/>
      <w:proofErr w:type="gramStart"/>
      <w:r w:rsidRPr="008B4283">
        <w:rPr>
          <w:b/>
          <w:szCs w:val="24"/>
        </w:rPr>
        <w:t>Table</w:t>
      </w:r>
      <w:r w:rsidR="007451EF">
        <w:rPr>
          <w:b/>
          <w:szCs w:val="24"/>
        </w:rPr>
        <w:t xml:space="preserve"> </w:t>
      </w:r>
      <w:r w:rsidR="008F5D39">
        <w:rPr>
          <w:b/>
          <w:szCs w:val="24"/>
        </w:rPr>
        <w:t>4.</w:t>
      </w:r>
      <w:proofErr w:type="gramEnd"/>
      <w:r w:rsidR="00AC4060" w:rsidRPr="008B4283">
        <w:rPr>
          <w:b/>
          <w:szCs w:val="24"/>
        </w:rPr>
        <w:fldChar w:fldCharType="begin"/>
      </w:r>
      <w:r w:rsidR="00A00357" w:rsidRPr="008B4283">
        <w:rPr>
          <w:b/>
          <w:szCs w:val="24"/>
        </w:rPr>
        <w:instrText xml:space="preserve"> SEQ Table \* ARABIC </w:instrText>
      </w:r>
      <w:r w:rsidR="00AC4060" w:rsidRPr="008B4283">
        <w:rPr>
          <w:b/>
          <w:szCs w:val="24"/>
        </w:rPr>
        <w:fldChar w:fldCharType="separate"/>
      </w:r>
      <w:r w:rsidR="00AA584B">
        <w:rPr>
          <w:b/>
          <w:noProof/>
          <w:szCs w:val="24"/>
        </w:rPr>
        <w:t>6</w:t>
      </w:r>
      <w:r w:rsidR="00AC4060" w:rsidRPr="008B4283">
        <w:rPr>
          <w:b/>
          <w:szCs w:val="24"/>
        </w:rPr>
        <w:fldChar w:fldCharType="end"/>
      </w:r>
      <w:r w:rsidR="000409D0" w:rsidRPr="008B4283">
        <w:rPr>
          <w:b/>
          <w:szCs w:val="24"/>
        </w:rPr>
        <w:t xml:space="preserve">: </w:t>
      </w:r>
      <w:r w:rsidR="00D75CEF" w:rsidRPr="008B4283">
        <w:rPr>
          <w:b/>
          <w:szCs w:val="24"/>
        </w:rPr>
        <w:t>M</w:t>
      </w:r>
      <w:r w:rsidR="000409D0" w:rsidRPr="008B4283">
        <w:rPr>
          <w:b/>
          <w:szCs w:val="24"/>
        </w:rPr>
        <w:t xml:space="preserve">ean severity </w:t>
      </w:r>
      <w:r w:rsidR="00D75CEF" w:rsidRPr="008B4283">
        <w:rPr>
          <w:b/>
          <w:szCs w:val="24"/>
        </w:rPr>
        <w:t xml:space="preserve">percent </w:t>
      </w:r>
      <w:r w:rsidR="000409D0" w:rsidRPr="008B4283">
        <w:rPr>
          <w:b/>
          <w:szCs w:val="24"/>
        </w:rPr>
        <w:t>scores of diseases recorded on tomatoes grown under different managements at Kabete in season 2 from February to March, 2013.</w:t>
      </w:r>
      <w:bookmarkEnd w:id="76"/>
      <w:bookmarkEnd w:id="77"/>
    </w:p>
    <w:tbl>
      <w:tblPr>
        <w:tblW w:w="0" w:type="auto"/>
        <w:jc w:val="center"/>
        <w:tblBorders>
          <w:top w:val="single" w:sz="4" w:space="0" w:color="auto"/>
          <w:bottom w:val="single" w:sz="4" w:space="0" w:color="auto"/>
        </w:tblBorders>
        <w:tblLook w:val="04A0"/>
      </w:tblPr>
      <w:tblGrid>
        <w:gridCol w:w="1996"/>
        <w:gridCol w:w="1963"/>
        <w:gridCol w:w="1984"/>
        <w:gridCol w:w="1977"/>
      </w:tblGrid>
      <w:tr w:rsidR="00D75CEF" w:rsidRPr="006B0AC7" w:rsidTr="007B5AF2">
        <w:trPr>
          <w:trHeight w:val="432"/>
          <w:jc w:val="center"/>
        </w:trPr>
        <w:tc>
          <w:tcPr>
            <w:tcW w:w="1996" w:type="dxa"/>
            <w:tcBorders>
              <w:bottom w:val="single" w:sz="4" w:space="0" w:color="auto"/>
            </w:tcBorders>
          </w:tcPr>
          <w:p w:rsidR="00D75CEF" w:rsidRPr="006B0AC7" w:rsidRDefault="00D75CEF" w:rsidP="00803CC3">
            <w:pPr>
              <w:spacing w:after="0"/>
              <w:jc w:val="both"/>
              <w:rPr>
                <w:color w:val="000000"/>
                <w:sz w:val="22"/>
                <w:szCs w:val="24"/>
              </w:rPr>
            </w:pPr>
            <w:r w:rsidRPr="006B0AC7">
              <w:rPr>
                <w:color w:val="000000"/>
                <w:sz w:val="22"/>
                <w:szCs w:val="24"/>
              </w:rPr>
              <w:t>Treatment</w:t>
            </w:r>
          </w:p>
        </w:tc>
        <w:tc>
          <w:tcPr>
            <w:tcW w:w="1963" w:type="dxa"/>
            <w:tcBorders>
              <w:bottom w:val="single" w:sz="4" w:space="0" w:color="auto"/>
            </w:tcBorders>
          </w:tcPr>
          <w:p w:rsidR="00D75CEF" w:rsidRPr="006B0AC7" w:rsidRDefault="00D75CEF" w:rsidP="00803CC3">
            <w:pPr>
              <w:spacing w:after="0"/>
              <w:jc w:val="both"/>
              <w:rPr>
                <w:color w:val="000000"/>
                <w:sz w:val="22"/>
                <w:szCs w:val="24"/>
              </w:rPr>
            </w:pPr>
            <w:r w:rsidRPr="006B0AC7">
              <w:rPr>
                <w:color w:val="000000"/>
                <w:sz w:val="22"/>
                <w:szCs w:val="24"/>
              </w:rPr>
              <w:t>Early blight</w:t>
            </w:r>
          </w:p>
        </w:tc>
        <w:tc>
          <w:tcPr>
            <w:tcW w:w="1984" w:type="dxa"/>
            <w:tcBorders>
              <w:bottom w:val="single" w:sz="4" w:space="0" w:color="auto"/>
            </w:tcBorders>
          </w:tcPr>
          <w:p w:rsidR="00D75CEF" w:rsidRPr="006B0AC7" w:rsidRDefault="00D75CEF" w:rsidP="00803CC3">
            <w:pPr>
              <w:spacing w:after="0"/>
              <w:jc w:val="both"/>
              <w:rPr>
                <w:color w:val="000000"/>
                <w:sz w:val="22"/>
                <w:szCs w:val="24"/>
              </w:rPr>
            </w:pPr>
            <w:r w:rsidRPr="006B0AC7">
              <w:rPr>
                <w:color w:val="000000"/>
                <w:sz w:val="22"/>
                <w:szCs w:val="24"/>
              </w:rPr>
              <w:t>Damping off</w:t>
            </w:r>
          </w:p>
        </w:tc>
        <w:tc>
          <w:tcPr>
            <w:tcW w:w="1977" w:type="dxa"/>
            <w:tcBorders>
              <w:bottom w:val="single" w:sz="4" w:space="0" w:color="auto"/>
            </w:tcBorders>
          </w:tcPr>
          <w:p w:rsidR="00D75CEF" w:rsidRPr="006B0AC7" w:rsidRDefault="008B4283" w:rsidP="00803CC3">
            <w:pPr>
              <w:spacing w:after="0"/>
              <w:jc w:val="both"/>
              <w:rPr>
                <w:color w:val="000000"/>
                <w:sz w:val="22"/>
                <w:szCs w:val="24"/>
              </w:rPr>
            </w:pPr>
            <w:r>
              <w:rPr>
                <w:color w:val="000000"/>
                <w:sz w:val="22"/>
                <w:szCs w:val="24"/>
              </w:rPr>
              <w:t>TYLCD</w:t>
            </w:r>
          </w:p>
        </w:tc>
      </w:tr>
      <w:tr w:rsidR="00D75CEF" w:rsidRPr="006B0AC7" w:rsidTr="007B5AF2">
        <w:trPr>
          <w:trHeight w:val="445"/>
          <w:jc w:val="center"/>
        </w:trPr>
        <w:tc>
          <w:tcPr>
            <w:tcW w:w="1996" w:type="dxa"/>
            <w:tcBorders>
              <w:top w:val="single" w:sz="4" w:space="0" w:color="auto"/>
              <w:bottom w:val="nil"/>
            </w:tcBorders>
          </w:tcPr>
          <w:p w:rsidR="00D75CEF" w:rsidRPr="006B0AC7" w:rsidRDefault="00D75CEF" w:rsidP="00803CC3">
            <w:pPr>
              <w:spacing w:after="0"/>
              <w:jc w:val="both"/>
              <w:rPr>
                <w:color w:val="000000"/>
                <w:sz w:val="22"/>
                <w:szCs w:val="24"/>
              </w:rPr>
            </w:pPr>
            <w:r w:rsidRPr="006B0AC7">
              <w:rPr>
                <w:color w:val="000000"/>
                <w:sz w:val="22"/>
                <w:szCs w:val="24"/>
              </w:rPr>
              <w:t>No application</w:t>
            </w:r>
          </w:p>
        </w:tc>
        <w:tc>
          <w:tcPr>
            <w:tcW w:w="1963" w:type="dxa"/>
            <w:tcBorders>
              <w:top w:val="single" w:sz="4" w:space="0" w:color="auto"/>
              <w:bottom w:val="nil"/>
            </w:tcBorders>
          </w:tcPr>
          <w:p w:rsidR="00D75CEF" w:rsidRPr="006B0AC7" w:rsidRDefault="00D75CEF" w:rsidP="00803CC3">
            <w:pPr>
              <w:spacing w:after="0"/>
              <w:jc w:val="both"/>
              <w:rPr>
                <w:color w:val="000000"/>
                <w:sz w:val="22"/>
                <w:szCs w:val="24"/>
              </w:rPr>
            </w:pPr>
            <w:r w:rsidRPr="006B0AC7">
              <w:rPr>
                <w:color w:val="000000"/>
                <w:sz w:val="22"/>
                <w:szCs w:val="24"/>
              </w:rPr>
              <w:t>2.933a</w:t>
            </w:r>
          </w:p>
        </w:tc>
        <w:tc>
          <w:tcPr>
            <w:tcW w:w="1984" w:type="dxa"/>
            <w:tcBorders>
              <w:top w:val="single" w:sz="4" w:space="0" w:color="auto"/>
              <w:bottom w:val="nil"/>
            </w:tcBorders>
          </w:tcPr>
          <w:p w:rsidR="00D75CEF" w:rsidRPr="006B0AC7" w:rsidRDefault="00D75CEF" w:rsidP="00803CC3">
            <w:pPr>
              <w:spacing w:after="0"/>
              <w:jc w:val="both"/>
              <w:rPr>
                <w:color w:val="000000"/>
                <w:sz w:val="22"/>
                <w:szCs w:val="24"/>
              </w:rPr>
            </w:pPr>
            <w:r w:rsidRPr="006B0AC7">
              <w:rPr>
                <w:color w:val="000000"/>
                <w:sz w:val="22"/>
                <w:szCs w:val="24"/>
              </w:rPr>
              <w:t>7.7</w:t>
            </w:r>
          </w:p>
        </w:tc>
        <w:tc>
          <w:tcPr>
            <w:tcW w:w="1977" w:type="dxa"/>
            <w:tcBorders>
              <w:top w:val="single" w:sz="4" w:space="0" w:color="auto"/>
              <w:bottom w:val="nil"/>
            </w:tcBorders>
          </w:tcPr>
          <w:p w:rsidR="00D75CEF" w:rsidRPr="006B0AC7" w:rsidRDefault="00D75CEF" w:rsidP="00803CC3">
            <w:pPr>
              <w:spacing w:after="0"/>
              <w:jc w:val="both"/>
              <w:rPr>
                <w:color w:val="000000"/>
                <w:sz w:val="22"/>
                <w:szCs w:val="24"/>
              </w:rPr>
            </w:pPr>
            <w:r w:rsidRPr="006B0AC7">
              <w:rPr>
                <w:color w:val="000000"/>
                <w:sz w:val="22"/>
                <w:szCs w:val="24"/>
              </w:rPr>
              <w:t>12.667a</w:t>
            </w:r>
          </w:p>
        </w:tc>
      </w:tr>
      <w:tr w:rsidR="00D75CEF" w:rsidRPr="006B0AC7" w:rsidTr="007B5AF2">
        <w:trPr>
          <w:trHeight w:val="445"/>
          <w:jc w:val="center"/>
        </w:trPr>
        <w:tc>
          <w:tcPr>
            <w:tcW w:w="1996" w:type="dxa"/>
            <w:tcBorders>
              <w:top w:val="nil"/>
              <w:bottom w:val="nil"/>
            </w:tcBorders>
          </w:tcPr>
          <w:p w:rsidR="00D75CEF" w:rsidRPr="006B0AC7" w:rsidRDefault="00D75CEF" w:rsidP="00803CC3">
            <w:pPr>
              <w:spacing w:after="0"/>
              <w:jc w:val="both"/>
              <w:rPr>
                <w:color w:val="000000"/>
                <w:sz w:val="22"/>
                <w:szCs w:val="24"/>
              </w:rPr>
            </w:pPr>
            <w:r w:rsidRPr="006B0AC7">
              <w:rPr>
                <w:color w:val="000000"/>
                <w:sz w:val="22"/>
                <w:szCs w:val="24"/>
              </w:rPr>
              <w:t>Seed dressing</w:t>
            </w:r>
          </w:p>
        </w:tc>
        <w:tc>
          <w:tcPr>
            <w:tcW w:w="1963" w:type="dxa"/>
            <w:tcBorders>
              <w:top w:val="nil"/>
              <w:bottom w:val="nil"/>
            </w:tcBorders>
          </w:tcPr>
          <w:p w:rsidR="00D75CEF" w:rsidRPr="006B0AC7" w:rsidRDefault="00D75CEF" w:rsidP="00803CC3">
            <w:pPr>
              <w:spacing w:after="0"/>
              <w:jc w:val="both"/>
              <w:rPr>
                <w:color w:val="000000"/>
                <w:sz w:val="22"/>
                <w:szCs w:val="24"/>
              </w:rPr>
            </w:pPr>
            <w:r w:rsidRPr="006B0AC7">
              <w:rPr>
                <w:color w:val="000000"/>
                <w:sz w:val="22"/>
                <w:szCs w:val="24"/>
              </w:rPr>
              <w:t>0.4b</w:t>
            </w:r>
          </w:p>
        </w:tc>
        <w:tc>
          <w:tcPr>
            <w:tcW w:w="1984" w:type="dxa"/>
            <w:tcBorders>
              <w:top w:val="nil"/>
              <w:bottom w:val="nil"/>
            </w:tcBorders>
          </w:tcPr>
          <w:p w:rsidR="00D75CEF" w:rsidRPr="006B0AC7" w:rsidRDefault="00D75CEF" w:rsidP="00803CC3">
            <w:pPr>
              <w:spacing w:after="0"/>
              <w:jc w:val="both"/>
              <w:rPr>
                <w:color w:val="000000"/>
                <w:sz w:val="22"/>
                <w:szCs w:val="24"/>
              </w:rPr>
            </w:pPr>
            <w:r w:rsidRPr="006B0AC7">
              <w:rPr>
                <w:color w:val="000000"/>
                <w:sz w:val="22"/>
                <w:szCs w:val="24"/>
              </w:rPr>
              <w:t>4.3</w:t>
            </w:r>
          </w:p>
        </w:tc>
        <w:tc>
          <w:tcPr>
            <w:tcW w:w="1977" w:type="dxa"/>
            <w:tcBorders>
              <w:top w:val="nil"/>
              <w:bottom w:val="nil"/>
            </w:tcBorders>
          </w:tcPr>
          <w:p w:rsidR="00D75CEF" w:rsidRPr="006B0AC7" w:rsidRDefault="00D75CEF" w:rsidP="00803CC3">
            <w:pPr>
              <w:spacing w:after="0"/>
              <w:jc w:val="both"/>
              <w:rPr>
                <w:color w:val="000000"/>
                <w:sz w:val="22"/>
                <w:szCs w:val="24"/>
              </w:rPr>
            </w:pPr>
            <w:r w:rsidRPr="006B0AC7">
              <w:rPr>
                <w:color w:val="000000"/>
                <w:sz w:val="22"/>
                <w:szCs w:val="24"/>
              </w:rPr>
              <w:t>6.4b</w:t>
            </w:r>
          </w:p>
        </w:tc>
      </w:tr>
      <w:tr w:rsidR="00D75CEF" w:rsidRPr="006B0AC7" w:rsidTr="007B5AF2">
        <w:trPr>
          <w:trHeight w:val="877"/>
          <w:jc w:val="center"/>
        </w:trPr>
        <w:tc>
          <w:tcPr>
            <w:tcW w:w="1996" w:type="dxa"/>
            <w:tcBorders>
              <w:top w:val="nil"/>
              <w:bottom w:val="single" w:sz="4" w:space="0" w:color="auto"/>
            </w:tcBorders>
          </w:tcPr>
          <w:p w:rsidR="00D75CEF" w:rsidRPr="006B0AC7" w:rsidRDefault="00D75CEF" w:rsidP="00803CC3">
            <w:pPr>
              <w:spacing w:after="0"/>
              <w:jc w:val="both"/>
              <w:rPr>
                <w:color w:val="000000"/>
                <w:sz w:val="22"/>
                <w:szCs w:val="24"/>
              </w:rPr>
            </w:pPr>
            <w:r w:rsidRPr="006B0AC7">
              <w:rPr>
                <w:color w:val="000000"/>
                <w:sz w:val="22"/>
                <w:szCs w:val="24"/>
              </w:rPr>
              <w:t>Seed dressing plus monitoring</w:t>
            </w:r>
          </w:p>
        </w:tc>
        <w:tc>
          <w:tcPr>
            <w:tcW w:w="1963" w:type="dxa"/>
            <w:tcBorders>
              <w:top w:val="nil"/>
              <w:bottom w:val="single" w:sz="4" w:space="0" w:color="auto"/>
            </w:tcBorders>
          </w:tcPr>
          <w:p w:rsidR="00D75CEF" w:rsidRPr="006B0AC7" w:rsidRDefault="00D75CEF" w:rsidP="00803CC3">
            <w:pPr>
              <w:spacing w:after="0"/>
              <w:jc w:val="both"/>
              <w:rPr>
                <w:color w:val="000000"/>
                <w:sz w:val="22"/>
                <w:szCs w:val="24"/>
              </w:rPr>
            </w:pPr>
            <w:r w:rsidRPr="006B0AC7">
              <w:rPr>
                <w:color w:val="000000"/>
                <w:sz w:val="22"/>
                <w:szCs w:val="24"/>
              </w:rPr>
              <w:t>0b</w:t>
            </w:r>
          </w:p>
        </w:tc>
        <w:tc>
          <w:tcPr>
            <w:tcW w:w="1984" w:type="dxa"/>
            <w:tcBorders>
              <w:top w:val="nil"/>
              <w:bottom w:val="single" w:sz="4" w:space="0" w:color="auto"/>
            </w:tcBorders>
          </w:tcPr>
          <w:p w:rsidR="00D75CEF" w:rsidRPr="006B0AC7" w:rsidRDefault="00D75CEF" w:rsidP="00803CC3">
            <w:pPr>
              <w:spacing w:after="0"/>
              <w:jc w:val="both"/>
              <w:rPr>
                <w:color w:val="000000"/>
                <w:sz w:val="22"/>
                <w:szCs w:val="24"/>
              </w:rPr>
            </w:pPr>
            <w:r w:rsidRPr="006B0AC7">
              <w:rPr>
                <w:color w:val="000000"/>
                <w:sz w:val="22"/>
                <w:szCs w:val="24"/>
              </w:rPr>
              <w:t>2.5</w:t>
            </w:r>
          </w:p>
        </w:tc>
        <w:tc>
          <w:tcPr>
            <w:tcW w:w="1977" w:type="dxa"/>
            <w:tcBorders>
              <w:top w:val="nil"/>
              <w:bottom w:val="single" w:sz="4" w:space="0" w:color="auto"/>
            </w:tcBorders>
          </w:tcPr>
          <w:p w:rsidR="00D75CEF" w:rsidRPr="006B0AC7" w:rsidRDefault="00D75CEF" w:rsidP="00803CC3">
            <w:pPr>
              <w:spacing w:after="0"/>
              <w:jc w:val="both"/>
              <w:rPr>
                <w:color w:val="000000"/>
                <w:sz w:val="22"/>
                <w:szCs w:val="24"/>
              </w:rPr>
            </w:pPr>
            <w:r w:rsidRPr="006B0AC7">
              <w:rPr>
                <w:color w:val="000000"/>
                <w:sz w:val="22"/>
                <w:szCs w:val="24"/>
              </w:rPr>
              <w:t>5.467b</w:t>
            </w:r>
          </w:p>
        </w:tc>
      </w:tr>
      <w:tr w:rsidR="00D75CEF" w:rsidRPr="006B0AC7" w:rsidTr="007B5AF2">
        <w:trPr>
          <w:trHeight w:val="432"/>
          <w:jc w:val="center"/>
        </w:trPr>
        <w:tc>
          <w:tcPr>
            <w:tcW w:w="1996" w:type="dxa"/>
            <w:tcBorders>
              <w:top w:val="single" w:sz="4" w:space="0" w:color="auto"/>
              <w:bottom w:val="nil"/>
            </w:tcBorders>
          </w:tcPr>
          <w:p w:rsidR="00D75CEF" w:rsidRPr="006B0AC7" w:rsidRDefault="00D75CEF" w:rsidP="00803CC3">
            <w:pPr>
              <w:spacing w:after="0"/>
              <w:jc w:val="both"/>
              <w:rPr>
                <w:color w:val="000000"/>
                <w:sz w:val="22"/>
                <w:szCs w:val="24"/>
              </w:rPr>
            </w:pPr>
            <w:r w:rsidRPr="006B0AC7">
              <w:rPr>
                <w:color w:val="000000"/>
                <w:sz w:val="22"/>
                <w:szCs w:val="24"/>
              </w:rPr>
              <w:t>P value</w:t>
            </w:r>
          </w:p>
        </w:tc>
        <w:tc>
          <w:tcPr>
            <w:tcW w:w="1963" w:type="dxa"/>
            <w:tcBorders>
              <w:top w:val="single" w:sz="4" w:space="0" w:color="auto"/>
              <w:bottom w:val="nil"/>
            </w:tcBorders>
          </w:tcPr>
          <w:p w:rsidR="00D75CEF" w:rsidRPr="006B0AC7" w:rsidRDefault="00D75CEF" w:rsidP="00803CC3">
            <w:pPr>
              <w:spacing w:after="0"/>
              <w:jc w:val="both"/>
              <w:rPr>
                <w:color w:val="000000"/>
                <w:sz w:val="22"/>
                <w:szCs w:val="24"/>
              </w:rPr>
            </w:pPr>
            <w:r w:rsidRPr="006B0AC7">
              <w:rPr>
                <w:color w:val="000000"/>
                <w:sz w:val="22"/>
                <w:szCs w:val="24"/>
              </w:rPr>
              <w:t>0.024</w:t>
            </w:r>
          </w:p>
        </w:tc>
        <w:tc>
          <w:tcPr>
            <w:tcW w:w="1984" w:type="dxa"/>
            <w:tcBorders>
              <w:top w:val="single" w:sz="4" w:space="0" w:color="auto"/>
              <w:bottom w:val="nil"/>
            </w:tcBorders>
          </w:tcPr>
          <w:p w:rsidR="00D75CEF" w:rsidRPr="006B0AC7" w:rsidRDefault="00D75CEF" w:rsidP="00803CC3">
            <w:pPr>
              <w:spacing w:after="0"/>
              <w:jc w:val="both"/>
              <w:rPr>
                <w:color w:val="000000"/>
                <w:sz w:val="22"/>
                <w:szCs w:val="24"/>
              </w:rPr>
            </w:pPr>
            <w:r w:rsidRPr="006B0AC7">
              <w:rPr>
                <w:color w:val="000000"/>
                <w:sz w:val="22"/>
                <w:szCs w:val="24"/>
              </w:rPr>
              <w:t>0.159</w:t>
            </w:r>
          </w:p>
        </w:tc>
        <w:tc>
          <w:tcPr>
            <w:tcW w:w="1977" w:type="dxa"/>
            <w:tcBorders>
              <w:top w:val="single" w:sz="4" w:space="0" w:color="auto"/>
              <w:bottom w:val="nil"/>
            </w:tcBorders>
          </w:tcPr>
          <w:p w:rsidR="00D75CEF" w:rsidRPr="006B0AC7" w:rsidRDefault="00D75CEF" w:rsidP="00803CC3">
            <w:pPr>
              <w:spacing w:after="0"/>
              <w:jc w:val="both"/>
              <w:rPr>
                <w:color w:val="000000"/>
                <w:sz w:val="22"/>
                <w:szCs w:val="24"/>
              </w:rPr>
            </w:pPr>
            <w:r w:rsidRPr="006B0AC7">
              <w:rPr>
                <w:color w:val="000000"/>
                <w:sz w:val="22"/>
                <w:szCs w:val="24"/>
              </w:rPr>
              <w:t>0.037</w:t>
            </w:r>
          </w:p>
        </w:tc>
      </w:tr>
      <w:tr w:rsidR="00D75CEF" w:rsidRPr="006B0AC7" w:rsidTr="007B5AF2">
        <w:trPr>
          <w:trHeight w:val="445"/>
          <w:jc w:val="center"/>
        </w:trPr>
        <w:tc>
          <w:tcPr>
            <w:tcW w:w="1996" w:type="dxa"/>
            <w:tcBorders>
              <w:top w:val="nil"/>
              <w:bottom w:val="single" w:sz="4" w:space="0" w:color="auto"/>
            </w:tcBorders>
          </w:tcPr>
          <w:p w:rsidR="00D75CEF" w:rsidRPr="006B0AC7" w:rsidRDefault="00D75CEF" w:rsidP="00803CC3">
            <w:pPr>
              <w:spacing w:after="0"/>
              <w:jc w:val="both"/>
              <w:rPr>
                <w:color w:val="000000"/>
                <w:sz w:val="22"/>
                <w:szCs w:val="24"/>
              </w:rPr>
            </w:pPr>
            <w:r w:rsidRPr="006B0AC7">
              <w:rPr>
                <w:color w:val="000000"/>
                <w:sz w:val="22"/>
                <w:szCs w:val="24"/>
              </w:rPr>
              <w:t>LSD</w:t>
            </w:r>
          </w:p>
        </w:tc>
        <w:tc>
          <w:tcPr>
            <w:tcW w:w="1963" w:type="dxa"/>
            <w:tcBorders>
              <w:top w:val="nil"/>
              <w:bottom w:val="single" w:sz="4" w:space="0" w:color="auto"/>
            </w:tcBorders>
          </w:tcPr>
          <w:p w:rsidR="00D75CEF" w:rsidRPr="006B0AC7" w:rsidRDefault="00D75CEF" w:rsidP="00803CC3">
            <w:pPr>
              <w:spacing w:after="0"/>
              <w:jc w:val="both"/>
              <w:rPr>
                <w:color w:val="000000"/>
                <w:sz w:val="22"/>
                <w:szCs w:val="24"/>
              </w:rPr>
            </w:pPr>
            <w:r w:rsidRPr="006B0AC7">
              <w:rPr>
                <w:color w:val="000000"/>
                <w:sz w:val="22"/>
                <w:szCs w:val="24"/>
              </w:rPr>
              <w:t>2.254</w:t>
            </w:r>
          </w:p>
        </w:tc>
        <w:tc>
          <w:tcPr>
            <w:tcW w:w="1984" w:type="dxa"/>
            <w:tcBorders>
              <w:top w:val="nil"/>
              <w:bottom w:val="single" w:sz="4" w:space="0" w:color="auto"/>
            </w:tcBorders>
          </w:tcPr>
          <w:p w:rsidR="00D75CEF" w:rsidRPr="006B0AC7" w:rsidRDefault="00D75CEF" w:rsidP="00803CC3">
            <w:pPr>
              <w:spacing w:after="0"/>
              <w:jc w:val="both"/>
              <w:rPr>
                <w:color w:val="000000"/>
                <w:sz w:val="22"/>
                <w:szCs w:val="24"/>
              </w:rPr>
            </w:pPr>
            <w:r w:rsidRPr="006B0AC7">
              <w:rPr>
                <w:color w:val="000000"/>
                <w:sz w:val="22"/>
                <w:szCs w:val="24"/>
              </w:rPr>
              <w:t xml:space="preserve">5.43 </w:t>
            </w:r>
          </w:p>
        </w:tc>
        <w:tc>
          <w:tcPr>
            <w:tcW w:w="1977" w:type="dxa"/>
            <w:tcBorders>
              <w:top w:val="nil"/>
              <w:bottom w:val="single" w:sz="4" w:space="0" w:color="auto"/>
            </w:tcBorders>
          </w:tcPr>
          <w:p w:rsidR="00D75CEF" w:rsidRPr="006B0AC7" w:rsidRDefault="00D75CEF" w:rsidP="00803CC3">
            <w:pPr>
              <w:spacing w:after="0"/>
              <w:jc w:val="both"/>
              <w:rPr>
                <w:color w:val="000000"/>
                <w:sz w:val="22"/>
                <w:szCs w:val="24"/>
              </w:rPr>
            </w:pPr>
            <w:r w:rsidRPr="006B0AC7">
              <w:rPr>
                <w:color w:val="000000"/>
                <w:sz w:val="22"/>
                <w:szCs w:val="24"/>
              </w:rPr>
              <w:t>5.94</w:t>
            </w:r>
          </w:p>
        </w:tc>
      </w:tr>
    </w:tbl>
    <w:p w:rsidR="000409D0" w:rsidRDefault="00BC276A" w:rsidP="0067275E">
      <w:pPr>
        <w:spacing w:after="0"/>
        <w:jc w:val="both"/>
        <w:rPr>
          <w:szCs w:val="24"/>
        </w:rPr>
      </w:pPr>
      <w:r>
        <w:rPr>
          <w:szCs w:val="24"/>
        </w:rPr>
        <w:t xml:space="preserve">Key: </w:t>
      </w:r>
      <w:r w:rsidR="000409D0" w:rsidRPr="006B0AC7">
        <w:rPr>
          <w:szCs w:val="24"/>
        </w:rPr>
        <w:t>Mea</w:t>
      </w:r>
      <w:r w:rsidR="00CD1BFF">
        <w:rPr>
          <w:szCs w:val="24"/>
        </w:rPr>
        <w:t xml:space="preserve">ns followed by the same letter(s) </w:t>
      </w:r>
      <w:r w:rsidR="000409D0" w:rsidRPr="006B0AC7">
        <w:rPr>
          <w:szCs w:val="24"/>
        </w:rPr>
        <w:t xml:space="preserve">within a column are not significantly different according to </w:t>
      </w:r>
      <w:r w:rsidR="000409D0" w:rsidRPr="006B0AC7">
        <w:rPr>
          <w:rFonts w:eastAsia="Times New Roman"/>
          <w:szCs w:val="24"/>
        </w:rPr>
        <w:t xml:space="preserve">the </w:t>
      </w:r>
      <w:r w:rsidR="000409D0" w:rsidRPr="006B0AC7">
        <w:rPr>
          <w:szCs w:val="24"/>
        </w:rPr>
        <w:t xml:space="preserve">least significant </w:t>
      </w:r>
      <w:r w:rsidR="00C013B3">
        <w:rPr>
          <w:szCs w:val="24"/>
        </w:rPr>
        <w:t>difference test</w:t>
      </w:r>
      <w:r w:rsidR="000409D0" w:rsidRPr="006B0AC7">
        <w:rPr>
          <w:szCs w:val="24"/>
        </w:rPr>
        <w:t xml:space="preserve"> at </w:t>
      </w:r>
      <w:r w:rsidR="000409D0" w:rsidRPr="00FC726F">
        <w:rPr>
          <w:szCs w:val="24"/>
        </w:rPr>
        <w:t>P</w:t>
      </w:r>
      <w:r w:rsidR="000409D0" w:rsidRPr="006B0AC7">
        <w:rPr>
          <w:szCs w:val="24"/>
        </w:rPr>
        <w:t xml:space="preserve"> = 0.05</w:t>
      </w:r>
    </w:p>
    <w:p w:rsidR="000E75D4" w:rsidRPr="00C56845" w:rsidRDefault="000E75D4" w:rsidP="00C56845">
      <w:pPr>
        <w:pStyle w:val="Heading2"/>
        <w:spacing w:after="120" w:line="480" w:lineRule="auto"/>
        <w:jc w:val="both"/>
        <w:rPr>
          <w:rFonts w:ascii="Times New Roman" w:hAnsi="Times New Roman" w:cs="Times New Roman"/>
          <w:i w:val="0"/>
          <w:sz w:val="24"/>
          <w:szCs w:val="24"/>
        </w:rPr>
      </w:pPr>
      <w:bookmarkStart w:id="78" w:name="_Toc404238509"/>
      <w:r w:rsidRPr="00C56845">
        <w:rPr>
          <w:rFonts w:ascii="Times New Roman" w:hAnsi="Times New Roman" w:cs="Times New Roman"/>
          <w:i w:val="0"/>
          <w:sz w:val="24"/>
          <w:szCs w:val="24"/>
        </w:rPr>
        <w:lastRenderedPageBreak/>
        <w:t>4.</w:t>
      </w:r>
      <w:r w:rsidR="00135C1C" w:rsidRPr="00C56845">
        <w:rPr>
          <w:rFonts w:ascii="Times New Roman" w:hAnsi="Times New Roman" w:cs="Times New Roman"/>
          <w:i w:val="0"/>
          <w:sz w:val="24"/>
          <w:szCs w:val="24"/>
        </w:rPr>
        <w:t>4</w:t>
      </w:r>
      <w:r w:rsidRPr="00C56845">
        <w:rPr>
          <w:rFonts w:ascii="Times New Roman" w:hAnsi="Times New Roman" w:cs="Times New Roman"/>
          <w:i w:val="0"/>
          <w:sz w:val="24"/>
          <w:szCs w:val="24"/>
        </w:rPr>
        <w:t>.2 Effect of integrated management in the field</w:t>
      </w:r>
      <w:bookmarkEnd w:id="78"/>
    </w:p>
    <w:p w:rsidR="000E75D4" w:rsidRPr="006B0AC7" w:rsidRDefault="00233C9A" w:rsidP="000E75D4">
      <w:pPr>
        <w:jc w:val="both"/>
        <w:rPr>
          <w:szCs w:val="24"/>
        </w:rPr>
      </w:pPr>
      <w:r>
        <w:rPr>
          <w:szCs w:val="24"/>
        </w:rPr>
        <w:t xml:space="preserve">Severity of </w:t>
      </w:r>
      <w:r w:rsidR="000E75D4" w:rsidRPr="006B0AC7">
        <w:rPr>
          <w:szCs w:val="24"/>
        </w:rPr>
        <w:t xml:space="preserve">Late blight, Septoria leaf spot and early blight </w:t>
      </w:r>
      <w:r>
        <w:rPr>
          <w:szCs w:val="24"/>
        </w:rPr>
        <w:t>were</w:t>
      </w:r>
      <w:r w:rsidR="000E75D4" w:rsidRPr="006B0AC7">
        <w:rPr>
          <w:szCs w:val="24"/>
        </w:rPr>
        <w:t xml:space="preserve"> high</w:t>
      </w:r>
      <w:r>
        <w:rPr>
          <w:szCs w:val="24"/>
        </w:rPr>
        <w:t>ly</w:t>
      </w:r>
      <w:r w:rsidR="00FC726F">
        <w:rPr>
          <w:szCs w:val="24"/>
        </w:rPr>
        <w:t xml:space="preserve"> significant </w:t>
      </w:r>
      <w:r w:rsidR="009163E8">
        <w:rPr>
          <w:szCs w:val="24"/>
        </w:rPr>
        <w:t>(P&lt;0.001)</w:t>
      </w:r>
      <w:r w:rsidR="000E75D4" w:rsidRPr="006B0AC7">
        <w:rPr>
          <w:szCs w:val="24"/>
        </w:rPr>
        <w:t xml:space="preserve"> on </w:t>
      </w:r>
      <w:r>
        <w:rPr>
          <w:szCs w:val="24"/>
        </w:rPr>
        <w:t xml:space="preserve">tomatoes grown under different </w:t>
      </w:r>
      <w:r w:rsidR="000E75D4" w:rsidRPr="006B0AC7">
        <w:rPr>
          <w:szCs w:val="24"/>
        </w:rPr>
        <w:t xml:space="preserve">management </w:t>
      </w:r>
      <w:r>
        <w:rPr>
          <w:szCs w:val="24"/>
        </w:rPr>
        <w:t>levels (</w:t>
      </w:r>
      <w:r w:rsidR="00B01B54">
        <w:rPr>
          <w:szCs w:val="24"/>
        </w:rPr>
        <w:t>Table</w:t>
      </w:r>
      <w:r w:rsidR="00BF152B">
        <w:rPr>
          <w:szCs w:val="24"/>
        </w:rPr>
        <w:t xml:space="preserve"> </w:t>
      </w:r>
      <w:r w:rsidR="006E0C65">
        <w:rPr>
          <w:szCs w:val="24"/>
        </w:rPr>
        <w:t>4.</w:t>
      </w:r>
      <w:r>
        <w:rPr>
          <w:szCs w:val="24"/>
        </w:rPr>
        <w:t>7</w:t>
      </w:r>
      <w:r w:rsidR="000E75D4" w:rsidRPr="006B0AC7">
        <w:rPr>
          <w:szCs w:val="24"/>
        </w:rPr>
        <w:t>). No application level recorded the highest effect on disease severity. Late blight recorded the highest level of severity on no application, followed by drenching only and drenching plus monitoring with 0.9464, 0.914 and 0.1623 respectively.</w:t>
      </w:r>
    </w:p>
    <w:p w:rsidR="00A95667" w:rsidRDefault="00FC726F" w:rsidP="000E75D4">
      <w:pPr>
        <w:jc w:val="both"/>
        <w:rPr>
          <w:szCs w:val="24"/>
        </w:rPr>
      </w:pPr>
      <w:r>
        <w:rPr>
          <w:szCs w:val="24"/>
        </w:rPr>
        <w:t>Significant difference (P&lt;0.05)</w:t>
      </w:r>
      <w:r w:rsidR="000E75D4" w:rsidRPr="006B0AC7">
        <w:rPr>
          <w:szCs w:val="24"/>
        </w:rPr>
        <w:t xml:space="preserve"> was observed across the management levels on tomato yellow leaf curl </w:t>
      </w:r>
      <w:r w:rsidR="00233C9A">
        <w:rPr>
          <w:szCs w:val="24"/>
        </w:rPr>
        <w:t>disease</w:t>
      </w:r>
      <w:r w:rsidR="000E75D4" w:rsidRPr="006B0AC7">
        <w:rPr>
          <w:szCs w:val="24"/>
        </w:rPr>
        <w:t xml:space="preserve"> (</w:t>
      </w:r>
      <w:r w:rsidR="00B01B54">
        <w:rPr>
          <w:szCs w:val="24"/>
        </w:rPr>
        <w:t>Table</w:t>
      </w:r>
      <w:r w:rsidR="00233C9A">
        <w:rPr>
          <w:szCs w:val="24"/>
        </w:rPr>
        <w:t xml:space="preserve"> 7</w:t>
      </w:r>
      <w:r w:rsidR="000E75D4" w:rsidRPr="006B0AC7">
        <w:rPr>
          <w:szCs w:val="24"/>
        </w:rPr>
        <w:t>). No application and drenchi</w:t>
      </w:r>
      <w:r>
        <w:rPr>
          <w:szCs w:val="24"/>
        </w:rPr>
        <w:t xml:space="preserve">ng did not vary significantly </w:t>
      </w:r>
      <w:r w:rsidR="00CE5A74">
        <w:rPr>
          <w:szCs w:val="24"/>
        </w:rPr>
        <w:t>(P&gt;0.05)</w:t>
      </w:r>
      <w:r>
        <w:rPr>
          <w:szCs w:val="24"/>
        </w:rPr>
        <w:t xml:space="preserve"> but varied significantly (P&lt;0.05)</w:t>
      </w:r>
      <w:r w:rsidR="000E75D4" w:rsidRPr="006B0AC7">
        <w:rPr>
          <w:szCs w:val="24"/>
        </w:rPr>
        <w:t xml:space="preserve"> with drenching plus monitoring. However drenching and drenching plus monitoring did not vary significantly from each other</w:t>
      </w:r>
      <w:r w:rsidR="00A95667">
        <w:rPr>
          <w:szCs w:val="24"/>
        </w:rPr>
        <w:t xml:space="preserve">. </w:t>
      </w:r>
    </w:p>
    <w:p w:rsidR="000E75D4" w:rsidRPr="006B0AC7" w:rsidRDefault="00A95667" w:rsidP="000E75D4">
      <w:pPr>
        <w:jc w:val="both"/>
        <w:rPr>
          <w:szCs w:val="24"/>
        </w:rPr>
      </w:pPr>
      <w:r>
        <w:rPr>
          <w:szCs w:val="24"/>
        </w:rPr>
        <w:t>The r</w:t>
      </w:r>
      <w:r w:rsidRPr="006B0AC7">
        <w:rPr>
          <w:szCs w:val="24"/>
        </w:rPr>
        <w:t>esults</w:t>
      </w:r>
      <w:r w:rsidR="000E75D4" w:rsidRPr="006B0AC7">
        <w:rPr>
          <w:szCs w:val="24"/>
        </w:rPr>
        <w:t xml:space="preserve"> of the managements on bacterial spot wer</w:t>
      </w:r>
      <w:r w:rsidR="00FC726F">
        <w:rPr>
          <w:szCs w:val="24"/>
        </w:rPr>
        <w:t xml:space="preserve">e not significantly different </w:t>
      </w:r>
      <w:r w:rsidR="00CE5A74">
        <w:rPr>
          <w:szCs w:val="24"/>
        </w:rPr>
        <w:t>(P&gt;0.05)</w:t>
      </w:r>
      <w:r w:rsidR="000E75D4" w:rsidRPr="006B0AC7">
        <w:rPr>
          <w:szCs w:val="24"/>
        </w:rPr>
        <w:t xml:space="preserve"> from each other during the season.</w:t>
      </w:r>
    </w:p>
    <w:p w:rsidR="000E75D4" w:rsidRPr="006B0AC7" w:rsidRDefault="000E75D4" w:rsidP="000E75D4">
      <w:pPr>
        <w:jc w:val="both"/>
        <w:rPr>
          <w:szCs w:val="24"/>
        </w:rPr>
      </w:pPr>
      <w:r w:rsidRPr="006B0AC7">
        <w:rPr>
          <w:szCs w:val="24"/>
        </w:rPr>
        <w:t>Septoria leaf</w:t>
      </w:r>
      <w:r w:rsidR="00FC726F">
        <w:rPr>
          <w:szCs w:val="24"/>
        </w:rPr>
        <w:t xml:space="preserve"> spot showed high significant </w:t>
      </w:r>
      <w:r w:rsidR="009163E8">
        <w:rPr>
          <w:szCs w:val="24"/>
        </w:rPr>
        <w:t>(P&lt;0.001)</w:t>
      </w:r>
      <w:r w:rsidR="00A95667">
        <w:rPr>
          <w:szCs w:val="24"/>
        </w:rPr>
        <w:t xml:space="preserve"> effect across the management </w:t>
      </w:r>
      <w:r w:rsidR="00A95667" w:rsidRPr="006B0AC7">
        <w:rPr>
          <w:szCs w:val="24"/>
        </w:rPr>
        <w:t>levels</w:t>
      </w:r>
      <w:r w:rsidRPr="006B0AC7">
        <w:rPr>
          <w:szCs w:val="24"/>
        </w:rPr>
        <w:t xml:space="preserve"> during the season. Control and drenching plus monitoring didn’t vary significantly </w:t>
      </w:r>
      <w:r w:rsidR="00CE5A74">
        <w:rPr>
          <w:szCs w:val="24"/>
        </w:rPr>
        <w:t>(P&gt;0.05)</w:t>
      </w:r>
      <w:r w:rsidRPr="006B0AC7">
        <w:rPr>
          <w:szCs w:val="24"/>
        </w:rPr>
        <w:t xml:space="preserve"> from each other but</w:t>
      </w:r>
      <w:r w:rsidR="00FC726F">
        <w:rPr>
          <w:szCs w:val="24"/>
        </w:rPr>
        <w:t xml:space="preserve"> the two varied significantly (P&lt;0.05)</w:t>
      </w:r>
      <w:r w:rsidRPr="006B0AC7">
        <w:rPr>
          <w:szCs w:val="24"/>
        </w:rPr>
        <w:t xml:space="preserve"> with drenching only. The severity of powdery mildews across the three management levels didn’t however vary significantly </w:t>
      </w:r>
      <w:r w:rsidR="00CE5A74">
        <w:rPr>
          <w:szCs w:val="24"/>
        </w:rPr>
        <w:t>(P&gt;0.05)</w:t>
      </w:r>
      <w:r w:rsidRPr="006B0AC7">
        <w:rPr>
          <w:szCs w:val="24"/>
        </w:rPr>
        <w:t>.</w:t>
      </w:r>
    </w:p>
    <w:p w:rsidR="000E75D4" w:rsidRPr="006B0AC7" w:rsidRDefault="000E75D4" w:rsidP="000E75D4">
      <w:pPr>
        <w:jc w:val="both"/>
        <w:rPr>
          <w:szCs w:val="24"/>
        </w:rPr>
      </w:pPr>
      <w:r w:rsidRPr="006B0AC7">
        <w:rPr>
          <w:szCs w:val="24"/>
        </w:rPr>
        <w:t xml:space="preserve">High significance </w:t>
      </w:r>
      <w:r w:rsidR="009163E8">
        <w:rPr>
          <w:szCs w:val="24"/>
        </w:rPr>
        <w:t>(P&lt;0.001)</w:t>
      </w:r>
      <w:r w:rsidRPr="006B0AC7">
        <w:rPr>
          <w:szCs w:val="24"/>
        </w:rPr>
        <w:t xml:space="preserve"> of early blight severity was observed during season one with no drenching recording the highest severity mean of 0.513 and did</w:t>
      </w:r>
      <w:r w:rsidR="00C013B3">
        <w:rPr>
          <w:szCs w:val="24"/>
        </w:rPr>
        <w:t xml:space="preserve"> no</w:t>
      </w:r>
      <w:r w:rsidRPr="006B0AC7">
        <w:rPr>
          <w:szCs w:val="24"/>
        </w:rPr>
        <w:t>t vary significantly</w:t>
      </w:r>
      <w:r w:rsidR="00CE5A74">
        <w:rPr>
          <w:szCs w:val="24"/>
        </w:rPr>
        <w:t>(P&gt;0.05)</w:t>
      </w:r>
      <w:r w:rsidRPr="006B0AC7">
        <w:rPr>
          <w:szCs w:val="24"/>
        </w:rPr>
        <w:t xml:space="preserve"> with that of no application with 0.4481. Drenching and monitoring recorded the least mean severity of 0.1818.</w:t>
      </w:r>
    </w:p>
    <w:p w:rsidR="006065BD" w:rsidRPr="006B0AC7" w:rsidRDefault="000E75D4" w:rsidP="000E75D4">
      <w:pPr>
        <w:jc w:val="both"/>
        <w:rPr>
          <w:szCs w:val="24"/>
        </w:rPr>
      </w:pPr>
      <w:r w:rsidRPr="006B0AC7">
        <w:rPr>
          <w:szCs w:val="24"/>
        </w:rPr>
        <w:lastRenderedPageBreak/>
        <w:t>Tomato mosaic disease was only prevalent in control and drenching but no</w:t>
      </w:r>
      <w:r w:rsidR="00A95667">
        <w:rPr>
          <w:szCs w:val="24"/>
        </w:rPr>
        <w:t>t</w:t>
      </w:r>
      <w:r w:rsidRPr="006B0AC7">
        <w:rPr>
          <w:szCs w:val="24"/>
        </w:rPr>
        <w:t xml:space="preserve"> significant</w:t>
      </w:r>
      <w:r w:rsidR="00CE5A74">
        <w:rPr>
          <w:szCs w:val="24"/>
        </w:rPr>
        <w:t>ly (P&gt;0.05)</w:t>
      </w:r>
      <w:r w:rsidR="00A95667">
        <w:rPr>
          <w:szCs w:val="24"/>
        </w:rPr>
        <w:t xml:space="preserve"> different</w:t>
      </w:r>
      <w:r w:rsidRPr="006B0AC7">
        <w:rPr>
          <w:szCs w:val="24"/>
        </w:rPr>
        <w:t xml:space="preserve"> was </w:t>
      </w:r>
      <w:r w:rsidR="00A95667">
        <w:rPr>
          <w:szCs w:val="24"/>
        </w:rPr>
        <w:t xml:space="preserve">recorded </w:t>
      </w:r>
      <w:r w:rsidR="00A95667" w:rsidRPr="006B0AC7">
        <w:rPr>
          <w:szCs w:val="24"/>
        </w:rPr>
        <w:t>across</w:t>
      </w:r>
      <w:r w:rsidRPr="006B0AC7">
        <w:rPr>
          <w:szCs w:val="24"/>
        </w:rPr>
        <w:t xml:space="preserve"> the three management levels.</w:t>
      </w:r>
    </w:p>
    <w:p w:rsidR="000E75D4" w:rsidRPr="008B4283" w:rsidRDefault="00B01B54" w:rsidP="00267D59">
      <w:pPr>
        <w:jc w:val="both"/>
        <w:rPr>
          <w:b/>
          <w:szCs w:val="24"/>
        </w:rPr>
      </w:pPr>
      <w:bookmarkStart w:id="79" w:name="_Toc307944561"/>
      <w:bookmarkStart w:id="80" w:name="_Toc404238544"/>
      <w:proofErr w:type="gramStart"/>
      <w:r w:rsidRPr="008B4283">
        <w:rPr>
          <w:b/>
          <w:szCs w:val="24"/>
        </w:rPr>
        <w:t>Table</w:t>
      </w:r>
      <w:r w:rsidR="00BF152B">
        <w:rPr>
          <w:b/>
          <w:szCs w:val="24"/>
        </w:rPr>
        <w:t xml:space="preserve"> </w:t>
      </w:r>
      <w:r w:rsidR="008F5D39">
        <w:rPr>
          <w:b/>
          <w:szCs w:val="24"/>
        </w:rPr>
        <w:t>4.</w:t>
      </w:r>
      <w:proofErr w:type="gramEnd"/>
      <w:r w:rsidR="00AC4060" w:rsidRPr="008B4283">
        <w:rPr>
          <w:b/>
          <w:szCs w:val="24"/>
        </w:rPr>
        <w:fldChar w:fldCharType="begin"/>
      </w:r>
      <w:r w:rsidR="000E75D4" w:rsidRPr="008B4283">
        <w:rPr>
          <w:b/>
          <w:szCs w:val="24"/>
        </w:rPr>
        <w:instrText xml:space="preserve"> SEQ Table \* ARABIC </w:instrText>
      </w:r>
      <w:r w:rsidR="00AC4060" w:rsidRPr="008B4283">
        <w:rPr>
          <w:b/>
          <w:szCs w:val="24"/>
        </w:rPr>
        <w:fldChar w:fldCharType="separate"/>
      </w:r>
      <w:r w:rsidR="00AA584B">
        <w:rPr>
          <w:b/>
          <w:noProof/>
          <w:szCs w:val="24"/>
        </w:rPr>
        <w:t>7</w:t>
      </w:r>
      <w:r w:rsidR="00AC4060" w:rsidRPr="008B4283">
        <w:rPr>
          <w:b/>
          <w:szCs w:val="24"/>
        </w:rPr>
        <w:fldChar w:fldCharType="end"/>
      </w:r>
      <w:r w:rsidR="000E75D4" w:rsidRPr="008B4283">
        <w:rPr>
          <w:b/>
          <w:szCs w:val="24"/>
        </w:rPr>
        <w:t>: Effect of management strategies on disease severity in the field during season 1</w:t>
      </w:r>
      <w:r w:rsidR="00BF152B">
        <w:rPr>
          <w:b/>
          <w:szCs w:val="24"/>
        </w:rPr>
        <w:t xml:space="preserve"> </w:t>
      </w:r>
      <w:r w:rsidR="000E75D4" w:rsidRPr="008B4283">
        <w:rPr>
          <w:b/>
          <w:szCs w:val="24"/>
        </w:rPr>
        <w:t>(September to December, 2012)</w:t>
      </w:r>
      <w:bookmarkEnd w:id="79"/>
      <w:bookmarkEnd w:id="80"/>
    </w:p>
    <w:tbl>
      <w:tblPr>
        <w:tblW w:w="0" w:type="auto"/>
        <w:jc w:val="center"/>
        <w:tblBorders>
          <w:top w:val="single" w:sz="4" w:space="0" w:color="auto"/>
          <w:bottom w:val="single" w:sz="4" w:space="0" w:color="auto"/>
        </w:tblBorders>
        <w:tblLook w:val="04A0"/>
      </w:tblPr>
      <w:tblGrid>
        <w:gridCol w:w="1365"/>
        <w:gridCol w:w="870"/>
        <w:gridCol w:w="1011"/>
        <w:gridCol w:w="1010"/>
        <w:gridCol w:w="960"/>
        <w:gridCol w:w="999"/>
        <w:gridCol w:w="870"/>
        <w:gridCol w:w="901"/>
      </w:tblGrid>
      <w:tr w:rsidR="000E75D4" w:rsidRPr="006B0AC7" w:rsidTr="008B4283">
        <w:trPr>
          <w:trHeight w:val="1526"/>
          <w:jc w:val="center"/>
        </w:trPr>
        <w:tc>
          <w:tcPr>
            <w:tcW w:w="1332" w:type="dxa"/>
            <w:tcBorders>
              <w:top w:val="single" w:sz="4" w:space="0" w:color="auto"/>
              <w:bottom w:val="single" w:sz="4" w:space="0" w:color="auto"/>
            </w:tcBorders>
          </w:tcPr>
          <w:p w:rsidR="000E75D4" w:rsidRPr="006B0AC7" w:rsidRDefault="000E75D4" w:rsidP="006C3B3F">
            <w:pPr>
              <w:spacing w:after="0"/>
              <w:jc w:val="both"/>
              <w:rPr>
                <w:sz w:val="22"/>
                <w:szCs w:val="24"/>
              </w:rPr>
            </w:pPr>
            <w:r w:rsidRPr="006B0AC7">
              <w:rPr>
                <w:sz w:val="22"/>
                <w:szCs w:val="24"/>
              </w:rPr>
              <w:t>Management</w:t>
            </w:r>
          </w:p>
        </w:tc>
        <w:tc>
          <w:tcPr>
            <w:tcW w:w="870" w:type="dxa"/>
            <w:tcBorders>
              <w:top w:val="single" w:sz="4" w:space="0" w:color="auto"/>
              <w:bottom w:val="single" w:sz="4" w:space="0" w:color="auto"/>
            </w:tcBorders>
          </w:tcPr>
          <w:p w:rsidR="000E75D4" w:rsidRPr="006B0AC7" w:rsidRDefault="000E75D4" w:rsidP="006C3B3F">
            <w:pPr>
              <w:spacing w:after="0"/>
              <w:jc w:val="both"/>
              <w:rPr>
                <w:sz w:val="22"/>
                <w:szCs w:val="24"/>
              </w:rPr>
            </w:pPr>
            <w:r w:rsidRPr="006B0AC7">
              <w:rPr>
                <w:sz w:val="22"/>
                <w:szCs w:val="24"/>
              </w:rPr>
              <w:t>Late blight</w:t>
            </w:r>
          </w:p>
        </w:tc>
        <w:tc>
          <w:tcPr>
            <w:tcW w:w="1011" w:type="dxa"/>
            <w:tcBorders>
              <w:top w:val="single" w:sz="4" w:space="0" w:color="auto"/>
              <w:bottom w:val="single" w:sz="4" w:space="0" w:color="auto"/>
            </w:tcBorders>
          </w:tcPr>
          <w:p w:rsidR="000E75D4" w:rsidRPr="006B0AC7" w:rsidRDefault="000E75D4" w:rsidP="006C3B3F">
            <w:pPr>
              <w:spacing w:after="0"/>
              <w:jc w:val="both"/>
              <w:rPr>
                <w:sz w:val="22"/>
                <w:szCs w:val="24"/>
              </w:rPr>
            </w:pPr>
            <w:r w:rsidRPr="006B0AC7">
              <w:rPr>
                <w:sz w:val="22"/>
                <w:szCs w:val="24"/>
              </w:rPr>
              <w:t>Tomato yellow leaf curl virus</w:t>
            </w:r>
          </w:p>
        </w:tc>
        <w:tc>
          <w:tcPr>
            <w:tcW w:w="991" w:type="dxa"/>
            <w:tcBorders>
              <w:top w:val="single" w:sz="4" w:space="0" w:color="auto"/>
              <w:bottom w:val="single" w:sz="4" w:space="0" w:color="auto"/>
            </w:tcBorders>
          </w:tcPr>
          <w:p w:rsidR="000E75D4" w:rsidRPr="006B0AC7" w:rsidRDefault="000E75D4" w:rsidP="006C3B3F">
            <w:pPr>
              <w:spacing w:after="0"/>
              <w:jc w:val="both"/>
              <w:rPr>
                <w:sz w:val="22"/>
                <w:szCs w:val="24"/>
              </w:rPr>
            </w:pPr>
            <w:r w:rsidRPr="006B0AC7">
              <w:rPr>
                <w:sz w:val="22"/>
                <w:szCs w:val="24"/>
              </w:rPr>
              <w:t>Bacterial spot</w:t>
            </w:r>
          </w:p>
        </w:tc>
        <w:tc>
          <w:tcPr>
            <w:tcW w:w="960" w:type="dxa"/>
            <w:tcBorders>
              <w:top w:val="single" w:sz="4" w:space="0" w:color="auto"/>
              <w:bottom w:val="single" w:sz="4" w:space="0" w:color="auto"/>
            </w:tcBorders>
          </w:tcPr>
          <w:p w:rsidR="000E75D4" w:rsidRDefault="000E75D4" w:rsidP="006C3B3F">
            <w:pPr>
              <w:spacing w:after="0"/>
              <w:jc w:val="both"/>
              <w:rPr>
                <w:sz w:val="22"/>
                <w:szCs w:val="24"/>
              </w:rPr>
            </w:pPr>
            <w:r w:rsidRPr="006B0AC7">
              <w:rPr>
                <w:sz w:val="22"/>
                <w:szCs w:val="24"/>
              </w:rPr>
              <w:t>Septoria</w:t>
            </w:r>
          </w:p>
          <w:p w:rsidR="0064443F" w:rsidRPr="006B0AC7" w:rsidRDefault="0064443F" w:rsidP="006C3B3F">
            <w:pPr>
              <w:spacing w:after="0"/>
              <w:jc w:val="both"/>
              <w:rPr>
                <w:sz w:val="22"/>
                <w:szCs w:val="24"/>
              </w:rPr>
            </w:pPr>
            <w:r>
              <w:rPr>
                <w:sz w:val="22"/>
                <w:szCs w:val="24"/>
              </w:rPr>
              <w:t>Leaf spot</w:t>
            </w:r>
          </w:p>
        </w:tc>
        <w:tc>
          <w:tcPr>
            <w:tcW w:w="975" w:type="dxa"/>
            <w:tcBorders>
              <w:top w:val="single" w:sz="4" w:space="0" w:color="auto"/>
              <w:bottom w:val="single" w:sz="4" w:space="0" w:color="auto"/>
            </w:tcBorders>
          </w:tcPr>
          <w:p w:rsidR="000E75D4" w:rsidRPr="006B0AC7" w:rsidRDefault="000E75D4" w:rsidP="006C3B3F">
            <w:pPr>
              <w:spacing w:after="0"/>
              <w:jc w:val="both"/>
              <w:rPr>
                <w:sz w:val="22"/>
                <w:szCs w:val="24"/>
              </w:rPr>
            </w:pPr>
            <w:r w:rsidRPr="006B0AC7">
              <w:rPr>
                <w:sz w:val="22"/>
                <w:szCs w:val="24"/>
              </w:rPr>
              <w:t>Powdery mildew</w:t>
            </w:r>
          </w:p>
        </w:tc>
        <w:tc>
          <w:tcPr>
            <w:tcW w:w="870" w:type="dxa"/>
            <w:tcBorders>
              <w:top w:val="single" w:sz="4" w:space="0" w:color="auto"/>
              <w:bottom w:val="single" w:sz="4" w:space="0" w:color="auto"/>
            </w:tcBorders>
          </w:tcPr>
          <w:p w:rsidR="000E75D4" w:rsidRPr="006B0AC7" w:rsidRDefault="000E75D4" w:rsidP="006C3B3F">
            <w:pPr>
              <w:spacing w:after="0"/>
              <w:jc w:val="both"/>
              <w:rPr>
                <w:sz w:val="22"/>
                <w:szCs w:val="24"/>
              </w:rPr>
            </w:pPr>
            <w:r w:rsidRPr="006B0AC7">
              <w:rPr>
                <w:sz w:val="22"/>
                <w:szCs w:val="24"/>
              </w:rPr>
              <w:t>Early blight</w:t>
            </w:r>
          </w:p>
        </w:tc>
        <w:tc>
          <w:tcPr>
            <w:tcW w:w="895" w:type="dxa"/>
            <w:tcBorders>
              <w:top w:val="single" w:sz="4" w:space="0" w:color="auto"/>
              <w:bottom w:val="single" w:sz="4" w:space="0" w:color="auto"/>
            </w:tcBorders>
          </w:tcPr>
          <w:p w:rsidR="000E75D4" w:rsidRPr="006B0AC7" w:rsidRDefault="000E75D4" w:rsidP="006C3B3F">
            <w:pPr>
              <w:spacing w:after="0"/>
              <w:jc w:val="both"/>
              <w:rPr>
                <w:sz w:val="22"/>
                <w:szCs w:val="24"/>
              </w:rPr>
            </w:pPr>
            <w:r w:rsidRPr="006B0AC7">
              <w:rPr>
                <w:sz w:val="22"/>
                <w:szCs w:val="24"/>
              </w:rPr>
              <w:t>Tomato mosaic virus</w:t>
            </w:r>
          </w:p>
        </w:tc>
      </w:tr>
      <w:tr w:rsidR="000E75D4" w:rsidRPr="006B0AC7" w:rsidTr="008B4283">
        <w:trPr>
          <w:trHeight w:val="457"/>
          <w:jc w:val="center"/>
        </w:trPr>
        <w:tc>
          <w:tcPr>
            <w:tcW w:w="1332" w:type="dxa"/>
            <w:tcBorders>
              <w:top w:val="single" w:sz="4" w:space="0" w:color="auto"/>
            </w:tcBorders>
          </w:tcPr>
          <w:p w:rsidR="000E75D4" w:rsidRPr="006B0AC7" w:rsidRDefault="000E75D4" w:rsidP="006C3B3F">
            <w:pPr>
              <w:spacing w:after="0"/>
              <w:jc w:val="both"/>
              <w:rPr>
                <w:sz w:val="22"/>
                <w:szCs w:val="24"/>
              </w:rPr>
            </w:pPr>
            <w:r w:rsidRPr="006B0AC7">
              <w:rPr>
                <w:sz w:val="22"/>
                <w:szCs w:val="24"/>
              </w:rPr>
              <w:t>Control</w:t>
            </w:r>
          </w:p>
        </w:tc>
        <w:tc>
          <w:tcPr>
            <w:tcW w:w="870" w:type="dxa"/>
            <w:tcBorders>
              <w:top w:val="single" w:sz="4" w:space="0" w:color="auto"/>
            </w:tcBorders>
          </w:tcPr>
          <w:p w:rsidR="000E75D4" w:rsidRPr="006B0AC7" w:rsidRDefault="000E75D4" w:rsidP="006C3B3F">
            <w:pPr>
              <w:spacing w:after="0"/>
              <w:jc w:val="both"/>
              <w:rPr>
                <w:sz w:val="22"/>
                <w:szCs w:val="24"/>
              </w:rPr>
            </w:pPr>
            <w:r>
              <w:rPr>
                <w:sz w:val="22"/>
                <w:szCs w:val="24"/>
              </w:rPr>
              <w:t>0.946</w:t>
            </w:r>
            <w:r w:rsidRPr="006B0AC7">
              <w:rPr>
                <w:sz w:val="22"/>
                <w:szCs w:val="24"/>
              </w:rPr>
              <w:t>a</w:t>
            </w:r>
          </w:p>
        </w:tc>
        <w:tc>
          <w:tcPr>
            <w:tcW w:w="1011" w:type="dxa"/>
            <w:tcBorders>
              <w:top w:val="single" w:sz="4" w:space="0" w:color="auto"/>
            </w:tcBorders>
          </w:tcPr>
          <w:p w:rsidR="000E75D4" w:rsidRPr="006B0AC7" w:rsidRDefault="000E75D4" w:rsidP="006C3B3F">
            <w:pPr>
              <w:spacing w:after="0"/>
              <w:jc w:val="both"/>
              <w:rPr>
                <w:sz w:val="22"/>
                <w:szCs w:val="24"/>
              </w:rPr>
            </w:pPr>
            <w:r>
              <w:rPr>
                <w:sz w:val="22"/>
                <w:szCs w:val="24"/>
              </w:rPr>
              <w:t>0.079</w:t>
            </w:r>
            <w:r w:rsidRPr="006B0AC7">
              <w:rPr>
                <w:sz w:val="22"/>
                <w:szCs w:val="24"/>
              </w:rPr>
              <w:t>a</w:t>
            </w:r>
          </w:p>
        </w:tc>
        <w:tc>
          <w:tcPr>
            <w:tcW w:w="991" w:type="dxa"/>
            <w:tcBorders>
              <w:top w:val="single" w:sz="4" w:space="0" w:color="auto"/>
            </w:tcBorders>
          </w:tcPr>
          <w:p w:rsidR="000E75D4" w:rsidRPr="006B0AC7" w:rsidRDefault="000E75D4" w:rsidP="006C3B3F">
            <w:pPr>
              <w:spacing w:after="0"/>
              <w:jc w:val="both"/>
              <w:rPr>
                <w:sz w:val="22"/>
                <w:szCs w:val="24"/>
              </w:rPr>
            </w:pPr>
            <w:r>
              <w:rPr>
                <w:sz w:val="22"/>
                <w:szCs w:val="24"/>
              </w:rPr>
              <w:t>0.021</w:t>
            </w:r>
          </w:p>
        </w:tc>
        <w:tc>
          <w:tcPr>
            <w:tcW w:w="960" w:type="dxa"/>
            <w:tcBorders>
              <w:top w:val="single" w:sz="4" w:space="0" w:color="auto"/>
            </w:tcBorders>
          </w:tcPr>
          <w:p w:rsidR="000E75D4" w:rsidRPr="006B0AC7" w:rsidRDefault="000E75D4" w:rsidP="006C3B3F">
            <w:pPr>
              <w:spacing w:after="0"/>
              <w:jc w:val="both"/>
              <w:rPr>
                <w:sz w:val="22"/>
                <w:szCs w:val="24"/>
              </w:rPr>
            </w:pPr>
            <w:r>
              <w:rPr>
                <w:sz w:val="22"/>
                <w:szCs w:val="24"/>
              </w:rPr>
              <w:t>0.002</w:t>
            </w:r>
            <w:r w:rsidRPr="006B0AC7">
              <w:rPr>
                <w:sz w:val="22"/>
                <w:szCs w:val="24"/>
              </w:rPr>
              <w:t>a</w:t>
            </w:r>
          </w:p>
        </w:tc>
        <w:tc>
          <w:tcPr>
            <w:tcW w:w="975" w:type="dxa"/>
            <w:tcBorders>
              <w:top w:val="single" w:sz="4" w:space="0" w:color="auto"/>
            </w:tcBorders>
          </w:tcPr>
          <w:p w:rsidR="000E75D4" w:rsidRPr="006B0AC7" w:rsidRDefault="000E75D4" w:rsidP="006C3B3F">
            <w:pPr>
              <w:spacing w:after="0"/>
              <w:jc w:val="both"/>
              <w:rPr>
                <w:sz w:val="22"/>
                <w:szCs w:val="24"/>
              </w:rPr>
            </w:pPr>
            <w:r w:rsidRPr="006B0AC7">
              <w:rPr>
                <w:sz w:val="22"/>
                <w:szCs w:val="24"/>
              </w:rPr>
              <w:t>0.075</w:t>
            </w:r>
          </w:p>
        </w:tc>
        <w:tc>
          <w:tcPr>
            <w:tcW w:w="870" w:type="dxa"/>
            <w:tcBorders>
              <w:top w:val="single" w:sz="4" w:space="0" w:color="auto"/>
            </w:tcBorders>
          </w:tcPr>
          <w:p w:rsidR="000E75D4" w:rsidRPr="006B0AC7" w:rsidRDefault="000E75D4" w:rsidP="006C3B3F">
            <w:pPr>
              <w:spacing w:after="0"/>
              <w:jc w:val="both"/>
              <w:rPr>
                <w:sz w:val="22"/>
                <w:szCs w:val="24"/>
              </w:rPr>
            </w:pPr>
            <w:r>
              <w:rPr>
                <w:sz w:val="22"/>
                <w:szCs w:val="24"/>
              </w:rPr>
              <w:t>0.448</w:t>
            </w:r>
            <w:r w:rsidRPr="006B0AC7">
              <w:rPr>
                <w:sz w:val="22"/>
                <w:szCs w:val="24"/>
              </w:rPr>
              <w:t>a</w:t>
            </w:r>
          </w:p>
        </w:tc>
        <w:tc>
          <w:tcPr>
            <w:tcW w:w="895" w:type="dxa"/>
            <w:tcBorders>
              <w:top w:val="single" w:sz="4" w:space="0" w:color="auto"/>
            </w:tcBorders>
          </w:tcPr>
          <w:p w:rsidR="000E75D4" w:rsidRPr="006B0AC7" w:rsidRDefault="000E75D4" w:rsidP="006C3B3F">
            <w:pPr>
              <w:spacing w:after="0"/>
              <w:jc w:val="both"/>
              <w:rPr>
                <w:sz w:val="22"/>
                <w:szCs w:val="24"/>
              </w:rPr>
            </w:pPr>
            <w:r>
              <w:rPr>
                <w:sz w:val="22"/>
                <w:szCs w:val="24"/>
              </w:rPr>
              <w:t>0.005</w:t>
            </w:r>
          </w:p>
        </w:tc>
      </w:tr>
      <w:tr w:rsidR="000E75D4" w:rsidRPr="006B0AC7" w:rsidTr="008B4283">
        <w:trPr>
          <w:trHeight w:val="376"/>
          <w:jc w:val="center"/>
        </w:trPr>
        <w:tc>
          <w:tcPr>
            <w:tcW w:w="1332" w:type="dxa"/>
          </w:tcPr>
          <w:p w:rsidR="000E75D4" w:rsidRPr="006B0AC7" w:rsidRDefault="000E75D4" w:rsidP="006C3B3F">
            <w:pPr>
              <w:spacing w:after="0"/>
              <w:jc w:val="both"/>
              <w:rPr>
                <w:sz w:val="22"/>
                <w:szCs w:val="24"/>
              </w:rPr>
            </w:pPr>
            <w:r w:rsidRPr="006B0AC7">
              <w:rPr>
                <w:sz w:val="22"/>
                <w:szCs w:val="24"/>
              </w:rPr>
              <w:t>Drenching</w:t>
            </w:r>
          </w:p>
        </w:tc>
        <w:tc>
          <w:tcPr>
            <w:tcW w:w="870" w:type="dxa"/>
          </w:tcPr>
          <w:p w:rsidR="000E75D4" w:rsidRPr="006B0AC7" w:rsidRDefault="000E75D4" w:rsidP="006C3B3F">
            <w:pPr>
              <w:spacing w:after="0"/>
              <w:jc w:val="both"/>
              <w:rPr>
                <w:sz w:val="22"/>
                <w:szCs w:val="24"/>
              </w:rPr>
            </w:pPr>
            <w:r w:rsidRPr="006B0AC7">
              <w:rPr>
                <w:sz w:val="22"/>
                <w:szCs w:val="24"/>
              </w:rPr>
              <w:t>0.914a</w:t>
            </w:r>
          </w:p>
        </w:tc>
        <w:tc>
          <w:tcPr>
            <w:tcW w:w="1011" w:type="dxa"/>
          </w:tcPr>
          <w:p w:rsidR="000E75D4" w:rsidRPr="006B0AC7" w:rsidRDefault="000E75D4" w:rsidP="006C3B3F">
            <w:pPr>
              <w:spacing w:after="0"/>
              <w:jc w:val="both"/>
              <w:rPr>
                <w:sz w:val="22"/>
                <w:szCs w:val="24"/>
              </w:rPr>
            </w:pPr>
            <w:r>
              <w:rPr>
                <w:sz w:val="22"/>
                <w:szCs w:val="24"/>
              </w:rPr>
              <w:t>0.041</w:t>
            </w:r>
            <w:r w:rsidRPr="006B0AC7">
              <w:rPr>
                <w:sz w:val="22"/>
                <w:szCs w:val="24"/>
              </w:rPr>
              <w:t>ab</w:t>
            </w:r>
          </w:p>
        </w:tc>
        <w:tc>
          <w:tcPr>
            <w:tcW w:w="991" w:type="dxa"/>
          </w:tcPr>
          <w:p w:rsidR="000E75D4" w:rsidRPr="006B0AC7" w:rsidRDefault="000E75D4" w:rsidP="006C3B3F">
            <w:pPr>
              <w:spacing w:after="0"/>
              <w:jc w:val="both"/>
              <w:rPr>
                <w:sz w:val="22"/>
                <w:szCs w:val="24"/>
              </w:rPr>
            </w:pPr>
            <w:r>
              <w:rPr>
                <w:sz w:val="22"/>
                <w:szCs w:val="24"/>
              </w:rPr>
              <w:t>0.061</w:t>
            </w:r>
          </w:p>
        </w:tc>
        <w:tc>
          <w:tcPr>
            <w:tcW w:w="960" w:type="dxa"/>
          </w:tcPr>
          <w:p w:rsidR="000E75D4" w:rsidRPr="006B0AC7" w:rsidRDefault="000E75D4" w:rsidP="006C3B3F">
            <w:pPr>
              <w:spacing w:after="0"/>
              <w:jc w:val="both"/>
              <w:rPr>
                <w:sz w:val="22"/>
                <w:szCs w:val="24"/>
              </w:rPr>
            </w:pPr>
            <w:r>
              <w:rPr>
                <w:sz w:val="22"/>
                <w:szCs w:val="24"/>
              </w:rPr>
              <w:t>0.003</w:t>
            </w:r>
            <w:r w:rsidRPr="006B0AC7">
              <w:rPr>
                <w:sz w:val="22"/>
                <w:szCs w:val="24"/>
              </w:rPr>
              <w:t>b</w:t>
            </w:r>
          </w:p>
        </w:tc>
        <w:tc>
          <w:tcPr>
            <w:tcW w:w="975" w:type="dxa"/>
          </w:tcPr>
          <w:p w:rsidR="000E75D4" w:rsidRPr="006B0AC7" w:rsidRDefault="000E75D4" w:rsidP="006C3B3F">
            <w:pPr>
              <w:spacing w:after="0"/>
              <w:jc w:val="both"/>
              <w:rPr>
                <w:sz w:val="22"/>
                <w:szCs w:val="24"/>
              </w:rPr>
            </w:pPr>
            <w:r w:rsidRPr="006B0AC7">
              <w:rPr>
                <w:sz w:val="22"/>
                <w:szCs w:val="24"/>
              </w:rPr>
              <w:t>0.045</w:t>
            </w:r>
          </w:p>
        </w:tc>
        <w:tc>
          <w:tcPr>
            <w:tcW w:w="870" w:type="dxa"/>
          </w:tcPr>
          <w:p w:rsidR="000E75D4" w:rsidRPr="006B0AC7" w:rsidRDefault="000E75D4" w:rsidP="006C3B3F">
            <w:pPr>
              <w:spacing w:after="0"/>
              <w:jc w:val="both"/>
              <w:rPr>
                <w:sz w:val="22"/>
                <w:szCs w:val="24"/>
              </w:rPr>
            </w:pPr>
            <w:r w:rsidRPr="006B0AC7">
              <w:rPr>
                <w:sz w:val="22"/>
                <w:szCs w:val="24"/>
              </w:rPr>
              <w:t>0.513a</w:t>
            </w:r>
          </w:p>
        </w:tc>
        <w:tc>
          <w:tcPr>
            <w:tcW w:w="895" w:type="dxa"/>
          </w:tcPr>
          <w:p w:rsidR="000E75D4" w:rsidRPr="006B0AC7" w:rsidRDefault="000E75D4" w:rsidP="006C3B3F">
            <w:pPr>
              <w:spacing w:after="0"/>
              <w:jc w:val="both"/>
              <w:rPr>
                <w:sz w:val="22"/>
                <w:szCs w:val="24"/>
              </w:rPr>
            </w:pPr>
            <w:r w:rsidRPr="006B0AC7">
              <w:rPr>
                <w:sz w:val="22"/>
                <w:szCs w:val="24"/>
              </w:rPr>
              <w:t>0.013</w:t>
            </w:r>
          </w:p>
        </w:tc>
      </w:tr>
      <w:tr w:rsidR="000E75D4" w:rsidRPr="006B0AC7" w:rsidTr="008B4283">
        <w:trPr>
          <w:trHeight w:val="1150"/>
          <w:jc w:val="center"/>
        </w:trPr>
        <w:tc>
          <w:tcPr>
            <w:tcW w:w="1332" w:type="dxa"/>
            <w:tcBorders>
              <w:bottom w:val="single" w:sz="4" w:space="0" w:color="auto"/>
            </w:tcBorders>
          </w:tcPr>
          <w:p w:rsidR="000E75D4" w:rsidRPr="006B0AC7" w:rsidRDefault="000E75D4" w:rsidP="00460C99">
            <w:pPr>
              <w:spacing w:after="0"/>
              <w:jc w:val="both"/>
              <w:rPr>
                <w:sz w:val="22"/>
                <w:szCs w:val="24"/>
              </w:rPr>
            </w:pPr>
            <w:r w:rsidRPr="006B0AC7">
              <w:rPr>
                <w:sz w:val="22"/>
                <w:szCs w:val="24"/>
              </w:rPr>
              <w:t xml:space="preserve">Drenching </w:t>
            </w:r>
            <w:r w:rsidR="00460C99">
              <w:rPr>
                <w:sz w:val="22"/>
                <w:szCs w:val="24"/>
              </w:rPr>
              <w:t>plus</w:t>
            </w:r>
            <w:r w:rsidRPr="006B0AC7">
              <w:rPr>
                <w:sz w:val="22"/>
                <w:szCs w:val="24"/>
              </w:rPr>
              <w:t xml:space="preserve"> monitoring</w:t>
            </w:r>
          </w:p>
        </w:tc>
        <w:tc>
          <w:tcPr>
            <w:tcW w:w="870" w:type="dxa"/>
            <w:tcBorders>
              <w:bottom w:val="single" w:sz="4" w:space="0" w:color="auto"/>
            </w:tcBorders>
          </w:tcPr>
          <w:p w:rsidR="000E75D4" w:rsidRPr="006B0AC7" w:rsidRDefault="000E75D4" w:rsidP="006C3B3F">
            <w:pPr>
              <w:spacing w:after="0"/>
              <w:jc w:val="both"/>
              <w:rPr>
                <w:sz w:val="22"/>
                <w:szCs w:val="24"/>
              </w:rPr>
            </w:pPr>
            <w:r>
              <w:rPr>
                <w:sz w:val="22"/>
                <w:szCs w:val="24"/>
              </w:rPr>
              <w:t>0.162</w:t>
            </w:r>
            <w:r w:rsidRPr="006B0AC7">
              <w:rPr>
                <w:sz w:val="22"/>
                <w:szCs w:val="24"/>
              </w:rPr>
              <w:t>b</w:t>
            </w:r>
          </w:p>
        </w:tc>
        <w:tc>
          <w:tcPr>
            <w:tcW w:w="1011" w:type="dxa"/>
            <w:tcBorders>
              <w:bottom w:val="single" w:sz="4" w:space="0" w:color="auto"/>
            </w:tcBorders>
          </w:tcPr>
          <w:p w:rsidR="000E75D4" w:rsidRPr="006B0AC7" w:rsidRDefault="000E75D4" w:rsidP="006C3B3F">
            <w:pPr>
              <w:spacing w:after="0"/>
              <w:jc w:val="both"/>
              <w:rPr>
                <w:sz w:val="22"/>
                <w:szCs w:val="24"/>
              </w:rPr>
            </w:pPr>
            <w:r>
              <w:rPr>
                <w:sz w:val="22"/>
                <w:szCs w:val="24"/>
              </w:rPr>
              <w:t>0.006</w:t>
            </w:r>
            <w:r w:rsidRPr="006B0AC7">
              <w:rPr>
                <w:sz w:val="22"/>
                <w:szCs w:val="24"/>
              </w:rPr>
              <w:t>b</w:t>
            </w:r>
          </w:p>
        </w:tc>
        <w:tc>
          <w:tcPr>
            <w:tcW w:w="991" w:type="dxa"/>
            <w:tcBorders>
              <w:bottom w:val="single" w:sz="4" w:space="0" w:color="auto"/>
            </w:tcBorders>
          </w:tcPr>
          <w:p w:rsidR="000E75D4" w:rsidRPr="006B0AC7" w:rsidRDefault="000E75D4" w:rsidP="006C3B3F">
            <w:pPr>
              <w:spacing w:after="0"/>
              <w:jc w:val="both"/>
              <w:rPr>
                <w:sz w:val="22"/>
                <w:szCs w:val="24"/>
              </w:rPr>
            </w:pPr>
            <w:r>
              <w:rPr>
                <w:sz w:val="22"/>
                <w:szCs w:val="24"/>
              </w:rPr>
              <w:t>0.018</w:t>
            </w:r>
          </w:p>
        </w:tc>
        <w:tc>
          <w:tcPr>
            <w:tcW w:w="960" w:type="dxa"/>
            <w:tcBorders>
              <w:bottom w:val="single" w:sz="4" w:space="0" w:color="auto"/>
            </w:tcBorders>
          </w:tcPr>
          <w:p w:rsidR="000E75D4" w:rsidRPr="006B0AC7" w:rsidRDefault="002F07C9" w:rsidP="006C3B3F">
            <w:pPr>
              <w:spacing w:after="0"/>
              <w:jc w:val="both"/>
              <w:rPr>
                <w:sz w:val="22"/>
                <w:szCs w:val="24"/>
              </w:rPr>
            </w:pPr>
            <w:r>
              <w:rPr>
                <w:sz w:val="22"/>
                <w:szCs w:val="24"/>
              </w:rPr>
              <w:t>0.08</w:t>
            </w:r>
            <w:r w:rsidR="000E75D4" w:rsidRPr="006B0AC7">
              <w:rPr>
                <w:sz w:val="22"/>
                <w:szCs w:val="24"/>
              </w:rPr>
              <w:t>a</w:t>
            </w:r>
          </w:p>
        </w:tc>
        <w:tc>
          <w:tcPr>
            <w:tcW w:w="975"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0.003</w:t>
            </w:r>
          </w:p>
        </w:tc>
        <w:tc>
          <w:tcPr>
            <w:tcW w:w="870" w:type="dxa"/>
            <w:tcBorders>
              <w:bottom w:val="single" w:sz="4" w:space="0" w:color="auto"/>
            </w:tcBorders>
          </w:tcPr>
          <w:p w:rsidR="000E75D4" w:rsidRPr="006B0AC7" w:rsidRDefault="000E75D4" w:rsidP="006C3B3F">
            <w:pPr>
              <w:spacing w:after="0"/>
              <w:jc w:val="both"/>
              <w:rPr>
                <w:sz w:val="22"/>
                <w:szCs w:val="24"/>
              </w:rPr>
            </w:pPr>
            <w:r>
              <w:rPr>
                <w:sz w:val="22"/>
                <w:szCs w:val="24"/>
              </w:rPr>
              <w:t>0.182</w:t>
            </w:r>
            <w:r w:rsidRPr="006B0AC7">
              <w:rPr>
                <w:sz w:val="22"/>
                <w:szCs w:val="24"/>
              </w:rPr>
              <w:t>b</w:t>
            </w:r>
          </w:p>
        </w:tc>
        <w:tc>
          <w:tcPr>
            <w:tcW w:w="895"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0.000</w:t>
            </w:r>
          </w:p>
        </w:tc>
      </w:tr>
      <w:tr w:rsidR="000E75D4" w:rsidRPr="006B0AC7" w:rsidTr="008B4283">
        <w:trPr>
          <w:trHeight w:val="387"/>
          <w:jc w:val="center"/>
        </w:trPr>
        <w:tc>
          <w:tcPr>
            <w:tcW w:w="1332"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P value</w:t>
            </w:r>
          </w:p>
        </w:tc>
        <w:tc>
          <w:tcPr>
            <w:tcW w:w="870"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&lt;0.001</w:t>
            </w:r>
          </w:p>
        </w:tc>
        <w:tc>
          <w:tcPr>
            <w:tcW w:w="1011"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0.006</w:t>
            </w:r>
          </w:p>
        </w:tc>
        <w:tc>
          <w:tcPr>
            <w:tcW w:w="991"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0.128</w:t>
            </w:r>
          </w:p>
        </w:tc>
        <w:tc>
          <w:tcPr>
            <w:tcW w:w="960"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&lt;0.001</w:t>
            </w:r>
          </w:p>
        </w:tc>
        <w:tc>
          <w:tcPr>
            <w:tcW w:w="975"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0.125</w:t>
            </w:r>
          </w:p>
        </w:tc>
        <w:tc>
          <w:tcPr>
            <w:tcW w:w="870"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&lt;0.001</w:t>
            </w:r>
          </w:p>
        </w:tc>
        <w:tc>
          <w:tcPr>
            <w:tcW w:w="895"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0.279</w:t>
            </w:r>
          </w:p>
        </w:tc>
      </w:tr>
      <w:tr w:rsidR="000E75D4" w:rsidRPr="006B0AC7" w:rsidTr="008B4283">
        <w:trPr>
          <w:trHeight w:val="387"/>
          <w:jc w:val="center"/>
        </w:trPr>
        <w:tc>
          <w:tcPr>
            <w:tcW w:w="1332" w:type="dxa"/>
          </w:tcPr>
          <w:p w:rsidR="000E75D4" w:rsidRPr="006B0AC7" w:rsidRDefault="000E75D4" w:rsidP="006C3B3F">
            <w:pPr>
              <w:spacing w:after="0"/>
              <w:jc w:val="both"/>
              <w:rPr>
                <w:sz w:val="22"/>
                <w:szCs w:val="24"/>
              </w:rPr>
            </w:pPr>
            <w:r w:rsidRPr="006B0AC7">
              <w:rPr>
                <w:sz w:val="22"/>
                <w:szCs w:val="24"/>
              </w:rPr>
              <w:t>LSD</w:t>
            </w:r>
          </w:p>
        </w:tc>
        <w:tc>
          <w:tcPr>
            <w:tcW w:w="870" w:type="dxa"/>
          </w:tcPr>
          <w:p w:rsidR="000E75D4" w:rsidRPr="006B0AC7" w:rsidRDefault="000E75D4" w:rsidP="006C3B3F">
            <w:pPr>
              <w:spacing w:after="0"/>
              <w:jc w:val="both"/>
              <w:rPr>
                <w:sz w:val="22"/>
                <w:szCs w:val="24"/>
              </w:rPr>
            </w:pPr>
            <w:r w:rsidRPr="006B0AC7">
              <w:rPr>
                <w:sz w:val="22"/>
                <w:szCs w:val="24"/>
              </w:rPr>
              <w:t>0.4889</w:t>
            </w:r>
          </w:p>
        </w:tc>
        <w:tc>
          <w:tcPr>
            <w:tcW w:w="1011" w:type="dxa"/>
          </w:tcPr>
          <w:p w:rsidR="000E75D4" w:rsidRPr="006B0AC7" w:rsidRDefault="000E75D4" w:rsidP="006C3B3F">
            <w:pPr>
              <w:spacing w:after="0"/>
              <w:jc w:val="both"/>
              <w:rPr>
                <w:sz w:val="22"/>
                <w:szCs w:val="24"/>
              </w:rPr>
            </w:pPr>
            <w:r w:rsidRPr="006B0AC7">
              <w:rPr>
                <w:sz w:val="22"/>
                <w:szCs w:val="24"/>
              </w:rPr>
              <w:t>0.0445</w:t>
            </w:r>
          </w:p>
        </w:tc>
        <w:tc>
          <w:tcPr>
            <w:tcW w:w="991" w:type="dxa"/>
          </w:tcPr>
          <w:p w:rsidR="000E75D4" w:rsidRPr="006B0AC7" w:rsidRDefault="000E75D4" w:rsidP="006C3B3F">
            <w:pPr>
              <w:spacing w:after="0"/>
              <w:jc w:val="both"/>
              <w:rPr>
                <w:sz w:val="22"/>
                <w:szCs w:val="24"/>
              </w:rPr>
            </w:pPr>
            <w:r>
              <w:rPr>
                <w:sz w:val="22"/>
                <w:szCs w:val="24"/>
              </w:rPr>
              <w:t>0.0945</w:t>
            </w:r>
          </w:p>
        </w:tc>
        <w:tc>
          <w:tcPr>
            <w:tcW w:w="960" w:type="dxa"/>
          </w:tcPr>
          <w:p w:rsidR="000E75D4" w:rsidRPr="006B0AC7" w:rsidRDefault="000E75D4" w:rsidP="006C3B3F">
            <w:pPr>
              <w:spacing w:after="0"/>
              <w:jc w:val="both"/>
              <w:rPr>
                <w:sz w:val="22"/>
                <w:szCs w:val="24"/>
              </w:rPr>
            </w:pPr>
            <w:r>
              <w:rPr>
                <w:sz w:val="22"/>
                <w:szCs w:val="24"/>
              </w:rPr>
              <w:t>0.0844</w:t>
            </w:r>
          </w:p>
        </w:tc>
        <w:tc>
          <w:tcPr>
            <w:tcW w:w="975" w:type="dxa"/>
          </w:tcPr>
          <w:p w:rsidR="000E75D4" w:rsidRPr="006B0AC7" w:rsidRDefault="000E75D4" w:rsidP="006C3B3F">
            <w:pPr>
              <w:spacing w:after="0"/>
              <w:jc w:val="both"/>
              <w:rPr>
                <w:sz w:val="22"/>
                <w:szCs w:val="24"/>
              </w:rPr>
            </w:pPr>
            <w:r w:rsidRPr="006B0AC7">
              <w:rPr>
                <w:sz w:val="22"/>
                <w:szCs w:val="24"/>
              </w:rPr>
              <w:t>0.0691</w:t>
            </w:r>
          </w:p>
        </w:tc>
        <w:tc>
          <w:tcPr>
            <w:tcW w:w="870" w:type="dxa"/>
          </w:tcPr>
          <w:p w:rsidR="000E75D4" w:rsidRPr="006B0AC7" w:rsidRDefault="000E75D4" w:rsidP="006C3B3F">
            <w:pPr>
              <w:spacing w:after="0"/>
              <w:jc w:val="both"/>
              <w:rPr>
                <w:sz w:val="22"/>
                <w:szCs w:val="24"/>
              </w:rPr>
            </w:pPr>
            <w:r w:rsidRPr="006B0AC7">
              <w:rPr>
                <w:sz w:val="22"/>
                <w:szCs w:val="24"/>
              </w:rPr>
              <w:t>0.1679</w:t>
            </w:r>
          </w:p>
        </w:tc>
        <w:tc>
          <w:tcPr>
            <w:tcW w:w="895" w:type="dxa"/>
          </w:tcPr>
          <w:p w:rsidR="000E75D4" w:rsidRPr="006B0AC7" w:rsidRDefault="000E75D4" w:rsidP="006C3B3F">
            <w:pPr>
              <w:spacing w:after="0"/>
              <w:jc w:val="both"/>
              <w:rPr>
                <w:sz w:val="22"/>
                <w:szCs w:val="24"/>
              </w:rPr>
            </w:pPr>
            <w:r w:rsidRPr="006B0AC7">
              <w:rPr>
                <w:sz w:val="22"/>
                <w:szCs w:val="24"/>
              </w:rPr>
              <w:t>0.0323</w:t>
            </w:r>
          </w:p>
        </w:tc>
      </w:tr>
    </w:tbl>
    <w:p w:rsidR="00CB7B76" w:rsidRPr="006B0AC7" w:rsidRDefault="00BC276A" w:rsidP="00640D5E">
      <w:pPr>
        <w:spacing w:after="0"/>
        <w:rPr>
          <w:szCs w:val="24"/>
        </w:rPr>
      </w:pPr>
      <w:r>
        <w:rPr>
          <w:szCs w:val="24"/>
        </w:rPr>
        <w:t xml:space="preserve">Key: </w:t>
      </w:r>
      <w:r w:rsidR="000E75D4" w:rsidRPr="006B0AC7">
        <w:rPr>
          <w:szCs w:val="24"/>
        </w:rPr>
        <w:t xml:space="preserve">Means followed by the same letters or no letters within a column are not significantly different according to </w:t>
      </w:r>
      <w:r w:rsidR="000E75D4" w:rsidRPr="006B0AC7">
        <w:rPr>
          <w:rFonts w:eastAsia="Times New Roman"/>
          <w:szCs w:val="24"/>
        </w:rPr>
        <w:t xml:space="preserve">the </w:t>
      </w:r>
      <w:r w:rsidR="000E75D4" w:rsidRPr="006B0AC7">
        <w:rPr>
          <w:szCs w:val="24"/>
        </w:rPr>
        <w:t xml:space="preserve">least significant </w:t>
      </w:r>
      <w:r w:rsidR="00C013B3">
        <w:rPr>
          <w:szCs w:val="24"/>
        </w:rPr>
        <w:t>difference test</w:t>
      </w:r>
      <w:r w:rsidR="000E75D4" w:rsidRPr="006B0AC7">
        <w:rPr>
          <w:szCs w:val="24"/>
        </w:rPr>
        <w:t xml:space="preserve"> at </w:t>
      </w:r>
      <w:r w:rsidR="000E75D4" w:rsidRPr="00597FD8">
        <w:rPr>
          <w:szCs w:val="24"/>
        </w:rPr>
        <w:t xml:space="preserve">P </w:t>
      </w:r>
      <w:r w:rsidR="000E75D4" w:rsidRPr="006B0AC7">
        <w:rPr>
          <w:szCs w:val="24"/>
        </w:rPr>
        <w:t>= 0.05</w:t>
      </w:r>
      <w:r>
        <w:rPr>
          <w:szCs w:val="24"/>
        </w:rPr>
        <w:t xml:space="preserve">; severity index: 0= clean, 1=1 to </w:t>
      </w:r>
      <w:r w:rsidR="00831546">
        <w:rPr>
          <w:szCs w:val="24"/>
        </w:rPr>
        <w:t>25 %</w:t>
      </w:r>
      <w:r>
        <w:rPr>
          <w:szCs w:val="24"/>
        </w:rPr>
        <w:t xml:space="preserve"> infection, 2=26 to </w:t>
      </w:r>
      <w:r w:rsidR="00831546">
        <w:rPr>
          <w:szCs w:val="24"/>
        </w:rPr>
        <w:t>50 %</w:t>
      </w:r>
      <w:r>
        <w:rPr>
          <w:szCs w:val="24"/>
        </w:rPr>
        <w:t xml:space="preserve"> infection, 3=51 to </w:t>
      </w:r>
      <w:r w:rsidR="00831546">
        <w:rPr>
          <w:szCs w:val="24"/>
        </w:rPr>
        <w:t>75 %</w:t>
      </w:r>
      <w:r w:rsidR="000E75D4" w:rsidRPr="006B0AC7">
        <w:rPr>
          <w:szCs w:val="24"/>
        </w:rPr>
        <w:t xml:space="preserve"> infection, 4=above </w:t>
      </w:r>
      <w:r w:rsidR="00831546">
        <w:rPr>
          <w:szCs w:val="24"/>
        </w:rPr>
        <w:t>75 %</w:t>
      </w:r>
      <w:r w:rsidR="000E75D4" w:rsidRPr="006B0AC7">
        <w:rPr>
          <w:szCs w:val="24"/>
        </w:rPr>
        <w:t xml:space="preserve"> infection</w:t>
      </w:r>
      <w:r w:rsidR="0064443F">
        <w:rPr>
          <w:szCs w:val="24"/>
        </w:rPr>
        <w:t>.</w:t>
      </w:r>
    </w:p>
    <w:p w:rsidR="000E75D4" w:rsidRPr="006B0AC7" w:rsidRDefault="000E75D4" w:rsidP="000E75D4">
      <w:pPr>
        <w:jc w:val="both"/>
        <w:rPr>
          <w:szCs w:val="24"/>
        </w:rPr>
      </w:pPr>
      <w:r w:rsidRPr="006B0AC7">
        <w:rPr>
          <w:szCs w:val="24"/>
        </w:rPr>
        <w:t xml:space="preserve">During season 2, high significant effect </w:t>
      </w:r>
      <w:r w:rsidR="009163E8">
        <w:rPr>
          <w:szCs w:val="24"/>
        </w:rPr>
        <w:t>(P&lt;0.001)</w:t>
      </w:r>
      <w:r w:rsidRPr="006B0AC7">
        <w:rPr>
          <w:szCs w:val="24"/>
        </w:rPr>
        <w:t xml:space="preserve"> of the management strategies were observed on late blight and early blight diseases (</w:t>
      </w:r>
      <w:r w:rsidR="00B01B54">
        <w:rPr>
          <w:szCs w:val="24"/>
        </w:rPr>
        <w:t>Table</w:t>
      </w:r>
      <w:r w:rsidR="00BF152B">
        <w:rPr>
          <w:szCs w:val="24"/>
        </w:rPr>
        <w:t xml:space="preserve"> </w:t>
      </w:r>
      <w:r w:rsidR="006E0C65">
        <w:rPr>
          <w:szCs w:val="24"/>
        </w:rPr>
        <w:t>4.</w:t>
      </w:r>
      <w:r w:rsidR="0064443F">
        <w:rPr>
          <w:szCs w:val="24"/>
        </w:rPr>
        <w:t>8</w:t>
      </w:r>
      <w:r w:rsidRPr="006B0AC7">
        <w:rPr>
          <w:szCs w:val="24"/>
        </w:rPr>
        <w:t xml:space="preserve">). Significant effect </w:t>
      </w:r>
      <w:r w:rsidR="009163E8">
        <w:rPr>
          <w:szCs w:val="24"/>
        </w:rPr>
        <w:t>(</w:t>
      </w:r>
      <w:r w:rsidRPr="006B0AC7">
        <w:rPr>
          <w:szCs w:val="24"/>
        </w:rPr>
        <w:t>p</w:t>
      </w:r>
      <w:r w:rsidR="00485CD8" w:rsidRPr="00485CD8">
        <w:rPr>
          <w:szCs w:val="24"/>
          <w:u w:val="single"/>
        </w:rPr>
        <w:t>&lt;</w:t>
      </w:r>
      <w:r w:rsidRPr="006B0AC7">
        <w:rPr>
          <w:szCs w:val="24"/>
        </w:rPr>
        <w:t>0.05) was also observed on powdery mildew. On late blight and early blight, no application and drenching only varied significantly with that of drenching plus monitored sprays.</w:t>
      </w:r>
    </w:p>
    <w:p w:rsidR="000E75D4" w:rsidRPr="006B0AC7" w:rsidRDefault="000E75D4" w:rsidP="000E75D4">
      <w:pPr>
        <w:jc w:val="both"/>
        <w:rPr>
          <w:szCs w:val="24"/>
        </w:rPr>
      </w:pPr>
      <w:r w:rsidRPr="006B0AC7">
        <w:rPr>
          <w:szCs w:val="24"/>
        </w:rPr>
        <w:lastRenderedPageBreak/>
        <w:t xml:space="preserve">Tomato yellow leaf curl recorded high severity on no application, followed by drenching plus monitoring and lastly, drenching only. The </w:t>
      </w:r>
      <w:r w:rsidR="0049565C" w:rsidRPr="006B0AC7">
        <w:rPr>
          <w:szCs w:val="24"/>
        </w:rPr>
        <w:t>result</w:t>
      </w:r>
      <w:r w:rsidR="0049565C">
        <w:rPr>
          <w:szCs w:val="24"/>
        </w:rPr>
        <w:t>s were</w:t>
      </w:r>
      <w:r w:rsidRPr="006B0AC7">
        <w:rPr>
          <w:szCs w:val="24"/>
        </w:rPr>
        <w:t xml:space="preserve"> not expected as drenching plus monitored sprays recorded higher severity mean compared to drenching only.</w:t>
      </w:r>
    </w:p>
    <w:p w:rsidR="000E75D4" w:rsidRPr="006B0AC7" w:rsidRDefault="00922894" w:rsidP="000E75D4">
      <w:pPr>
        <w:jc w:val="both"/>
        <w:rPr>
          <w:szCs w:val="24"/>
        </w:rPr>
      </w:pPr>
      <w:r>
        <w:rPr>
          <w:szCs w:val="24"/>
        </w:rPr>
        <w:t xml:space="preserve">Severity due to </w:t>
      </w:r>
      <w:r w:rsidR="000E75D4" w:rsidRPr="006B0AC7">
        <w:rPr>
          <w:szCs w:val="24"/>
        </w:rPr>
        <w:t>Bacterial spot was only prevalent on no application treatment while drenching and drenching plus monitored sprays had no infection.</w:t>
      </w:r>
    </w:p>
    <w:p w:rsidR="000E75D4" w:rsidRPr="006B0AC7" w:rsidRDefault="000E75D4" w:rsidP="000E75D4">
      <w:pPr>
        <w:jc w:val="both"/>
        <w:rPr>
          <w:szCs w:val="24"/>
        </w:rPr>
      </w:pPr>
      <w:r w:rsidRPr="006B0AC7">
        <w:rPr>
          <w:szCs w:val="24"/>
        </w:rPr>
        <w:t xml:space="preserve">No significant difference was observed on Septoria leaf spot disease across the three management strategies. </w:t>
      </w:r>
      <w:r w:rsidR="00E26EE6">
        <w:rPr>
          <w:szCs w:val="24"/>
        </w:rPr>
        <w:t>Unexpectedly</w:t>
      </w:r>
      <w:r w:rsidRPr="006B0AC7">
        <w:rPr>
          <w:szCs w:val="24"/>
        </w:rPr>
        <w:t xml:space="preserve">, drenching plus monitored sprays recorded higher severity followed by drenching only and finally no application. High severity of Septoria disease on tomatoes covered with the </w:t>
      </w:r>
      <w:r w:rsidR="00B01B54">
        <w:rPr>
          <w:szCs w:val="24"/>
        </w:rPr>
        <w:t>Agronet</w:t>
      </w:r>
      <w:r w:rsidRPr="006B0AC7">
        <w:rPr>
          <w:szCs w:val="24"/>
        </w:rPr>
        <w:t xml:space="preserve">, drenched and monitored with sprays is as a result of the high plant </w:t>
      </w:r>
      <w:r w:rsidR="008B4283" w:rsidRPr="006B0AC7">
        <w:rPr>
          <w:szCs w:val="24"/>
        </w:rPr>
        <w:t>vigor</w:t>
      </w:r>
      <w:r w:rsidRPr="006B0AC7">
        <w:rPr>
          <w:szCs w:val="24"/>
        </w:rPr>
        <w:t xml:space="preserve"> and that creates a big canopy that reduces the wind movement and air circul</w:t>
      </w:r>
      <w:r>
        <w:rPr>
          <w:szCs w:val="24"/>
        </w:rPr>
        <w:t>ation thus providing an optimal</w:t>
      </w:r>
      <w:r w:rsidRPr="006B0AC7">
        <w:rPr>
          <w:szCs w:val="24"/>
        </w:rPr>
        <w:t xml:space="preserve"> environment for the pathogens to proliferate.</w:t>
      </w:r>
    </w:p>
    <w:p w:rsidR="000E75D4" w:rsidRDefault="000E75D4" w:rsidP="00485CD8">
      <w:pPr>
        <w:rPr>
          <w:szCs w:val="24"/>
        </w:rPr>
      </w:pPr>
      <w:r w:rsidRPr="006B0AC7">
        <w:rPr>
          <w:szCs w:val="24"/>
        </w:rPr>
        <w:t xml:space="preserve">Tomato mosaic </w:t>
      </w:r>
      <w:r w:rsidR="00E26EE6">
        <w:rPr>
          <w:szCs w:val="24"/>
        </w:rPr>
        <w:t xml:space="preserve">disease </w:t>
      </w:r>
      <w:r w:rsidRPr="006B0AC7">
        <w:rPr>
          <w:szCs w:val="24"/>
        </w:rPr>
        <w:t xml:space="preserve">severity was only </w:t>
      </w:r>
      <w:r w:rsidR="001761A3">
        <w:rPr>
          <w:szCs w:val="24"/>
        </w:rPr>
        <w:t xml:space="preserve">recorded </w:t>
      </w:r>
      <w:r w:rsidR="001761A3" w:rsidRPr="006B0AC7">
        <w:rPr>
          <w:szCs w:val="24"/>
        </w:rPr>
        <w:t>on</w:t>
      </w:r>
      <w:r w:rsidRPr="006B0AC7">
        <w:rPr>
          <w:szCs w:val="24"/>
        </w:rPr>
        <w:t xml:space="preserve"> drenching plus monitored sprays management strategies only. This was attributed to the plant </w:t>
      </w:r>
      <w:proofErr w:type="spellStart"/>
      <w:r w:rsidRPr="006B0AC7">
        <w:rPr>
          <w:szCs w:val="24"/>
        </w:rPr>
        <w:t>vigour</w:t>
      </w:r>
      <w:proofErr w:type="spellEnd"/>
      <w:r w:rsidRPr="006B0AC7">
        <w:rPr>
          <w:szCs w:val="24"/>
        </w:rPr>
        <w:t xml:space="preserve"> as the crops under drenching only and no application had been all wiped out by the diseases at the late stages. Interestingly, the infection of tomato mosaic virus </w:t>
      </w:r>
      <w:r w:rsidR="00E26EE6">
        <w:rPr>
          <w:szCs w:val="24"/>
        </w:rPr>
        <w:t xml:space="preserve">disease </w:t>
      </w:r>
      <w:r w:rsidRPr="006B0AC7">
        <w:rPr>
          <w:szCs w:val="24"/>
        </w:rPr>
        <w:t>remained below the economic threshold.</w:t>
      </w:r>
    </w:p>
    <w:p w:rsidR="006065BD" w:rsidRDefault="006065BD" w:rsidP="00485CD8">
      <w:pPr>
        <w:rPr>
          <w:szCs w:val="24"/>
        </w:rPr>
      </w:pPr>
    </w:p>
    <w:p w:rsidR="006065BD" w:rsidRDefault="006065BD" w:rsidP="00485CD8">
      <w:pPr>
        <w:rPr>
          <w:szCs w:val="24"/>
        </w:rPr>
      </w:pPr>
    </w:p>
    <w:p w:rsidR="006065BD" w:rsidRDefault="006065BD" w:rsidP="00485CD8">
      <w:pPr>
        <w:rPr>
          <w:szCs w:val="24"/>
        </w:rPr>
      </w:pPr>
    </w:p>
    <w:p w:rsidR="006065BD" w:rsidRPr="006B0AC7" w:rsidRDefault="006065BD" w:rsidP="00485CD8">
      <w:pPr>
        <w:rPr>
          <w:szCs w:val="24"/>
        </w:rPr>
      </w:pPr>
    </w:p>
    <w:p w:rsidR="000E75D4" w:rsidRPr="008B4283" w:rsidRDefault="00B01B54" w:rsidP="00267D59">
      <w:pPr>
        <w:jc w:val="both"/>
        <w:rPr>
          <w:b/>
          <w:szCs w:val="24"/>
        </w:rPr>
      </w:pPr>
      <w:bookmarkStart w:id="81" w:name="_Toc307944562"/>
      <w:bookmarkStart w:id="82" w:name="_Toc404238545"/>
      <w:proofErr w:type="gramStart"/>
      <w:r w:rsidRPr="008B4283">
        <w:rPr>
          <w:b/>
          <w:szCs w:val="24"/>
        </w:rPr>
        <w:lastRenderedPageBreak/>
        <w:t>Table</w:t>
      </w:r>
      <w:r w:rsidR="00BF152B">
        <w:rPr>
          <w:b/>
          <w:szCs w:val="24"/>
        </w:rPr>
        <w:t xml:space="preserve"> </w:t>
      </w:r>
      <w:r w:rsidR="008F5D39">
        <w:rPr>
          <w:b/>
          <w:szCs w:val="24"/>
        </w:rPr>
        <w:t>4.</w:t>
      </w:r>
      <w:proofErr w:type="gramEnd"/>
      <w:r w:rsidR="00AC4060" w:rsidRPr="008B4283">
        <w:rPr>
          <w:b/>
          <w:szCs w:val="24"/>
        </w:rPr>
        <w:fldChar w:fldCharType="begin"/>
      </w:r>
      <w:r w:rsidR="000E75D4" w:rsidRPr="008B4283">
        <w:rPr>
          <w:b/>
          <w:szCs w:val="24"/>
        </w:rPr>
        <w:instrText xml:space="preserve"> SEQ Table \* ARABIC </w:instrText>
      </w:r>
      <w:r w:rsidR="00AC4060" w:rsidRPr="008B4283">
        <w:rPr>
          <w:b/>
          <w:szCs w:val="24"/>
        </w:rPr>
        <w:fldChar w:fldCharType="separate"/>
      </w:r>
      <w:r w:rsidR="00AA584B">
        <w:rPr>
          <w:b/>
          <w:noProof/>
          <w:szCs w:val="24"/>
        </w:rPr>
        <w:t>8</w:t>
      </w:r>
      <w:r w:rsidR="00AC4060" w:rsidRPr="008B4283">
        <w:rPr>
          <w:b/>
          <w:szCs w:val="24"/>
        </w:rPr>
        <w:fldChar w:fldCharType="end"/>
      </w:r>
      <w:r w:rsidR="000E75D4" w:rsidRPr="008B4283">
        <w:rPr>
          <w:b/>
          <w:szCs w:val="24"/>
        </w:rPr>
        <w:t>: Effects of management strategies to disease severity in the field during season 2 (March to June, 2013)</w:t>
      </w:r>
      <w:bookmarkEnd w:id="81"/>
      <w:bookmarkEnd w:id="82"/>
    </w:p>
    <w:tbl>
      <w:tblPr>
        <w:tblW w:w="0" w:type="auto"/>
        <w:jc w:val="center"/>
        <w:tblBorders>
          <w:top w:val="single" w:sz="4" w:space="0" w:color="auto"/>
          <w:bottom w:val="single" w:sz="4" w:space="0" w:color="auto"/>
        </w:tblBorders>
        <w:tblLook w:val="04A0"/>
      </w:tblPr>
      <w:tblGrid>
        <w:gridCol w:w="1365"/>
        <w:gridCol w:w="917"/>
        <w:gridCol w:w="972"/>
        <w:gridCol w:w="1072"/>
        <w:gridCol w:w="1031"/>
        <w:gridCol w:w="1114"/>
        <w:gridCol w:w="1012"/>
        <w:gridCol w:w="1030"/>
      </w:tblGrid>
      <w:tr w:rsidR="008B4283" w:rsidRPr="006B0AC7" w:rsidTr="008B4283">
        <w:trPr>
          <w:trHeight w:val="1353"/>
          <w:jc w:val="center"/>
        </w:trPr>
        <w:tc>
          <w:tcPr>
            <w:tcW w:w="1356"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Management</w:t>
            </w:r>
          </w:p>
        </w:tc>
        <w:tc>
          <w:tcPr>
            <w:tcW w:w="917"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Late blight</w:t>
            </w:r>
          </w:p>
        </w:tc>
        <w:tc>
          <w:tcPr>
            <w:tcW w:w="972"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Yellow leaf curl virus</w:t>
            </w:r>
          </w:p>
        </w:tc>
        <w:tc>
          <w:tcPr>
            <w:tcW w:w="1072"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Bacterial spot</w:t>
            </w:r>
          </w:p>
        </w:tc>
        <w:tc>
          <w:tcPr>
            <w:tcW w:w="1031"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Septoria</w:t>
            </w:r>
          </w:p>
        </w:tc>
        <w:tc>
          <w:tcPr>
            <w:tcW w:w="1114"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Powdery mildew</w:t>
            </w:r>
          </w:p>
        </w:tc>
        <w:tc>
          <w:tcPr>
            <w:tcW w:w="1012"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Early blight</w:t>
            </w:r>
          </w:p>
        </w:tc>
        <w:tc>
          <w:tcPr>
            <w:tcW w:w="1030"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Tomato mosaic virus</w:t>
            </w:r>
          </w:p>
        </w:tc>
      </w:tr>
      <w:tr w:rsidR="008B4283" w:rsidRPr="006B0AC7" w:rsidTr="008B4283">
        <w:trPr>
          <w:trHeight w:val="455"/>
          <w:jc w:val="center"/>
        </w:trPr>
        <w:tc>
          <w:tcPr>
            <w:tcW w:w="1356"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Control</w:t>
            </w:r>
          </w:p>
        </w:tc>
        <w:tc>
          <w:tcPr>
            <w:tcW w:w="917"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2.15</w:t>
            </w:r>
            <w:r>
              <w:rPr>
                <w:sz w:val="22"/>
                <w:szCs w:val="24"/>
              </w:rPr>
              <w:t>0</w:t>
            </w:r>
            <w:r w:rsidRPr="006B0AC7">
              <w:rPr>
                <w:sz w:val="22"/>
                <w:szCs w:val="24"/>
              </w:rPr>
              <w:t>a</w:t>
            </w:r>
          </w:p>
        </w:tc>
        <w:tc>
          <w:tcPr>
            <w:tcW w:w="972"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0.053</w:t>
            </w:r>
          </w:p>
        </w:tc>
        <w:tc>
          <w:tcPr>
            <w:tcW w:w="1072"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0.011</w:t>
            </w:r>
          </w:p>
        </w:tc>
        <w:tc>
          <w:tcPr>
            <w:tcW w:w="1031"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0.027</w:t>
            </w:r>
          </w:p>
        </w:tc>
        <w:tc>
          <w:tcPr>
            <w:tcW w:w="1114" w:type="dxa"/>
            <w:tcBorders>
              <w:top w:val="single" w:sz="4" w:space="0" w:color="auto"/>
              <w:bottom w:val="nil"/>
            </w:tcBorders>
          </w:tcPr>
          <w:p w:rsidR="000E75D4" w:rsidRPr="006B0AC7" w:rsidRDefault="000E75D4" w:rsidP="006C3B3F">
            <w:pPr>
              <w:spacing w:after="0"/>
              <w:jc w:val="both"/>
              <w:rPr>
                <w:sz w:val="22"/>
                <w:szCs w:val="24"/>
              </w:rPr>
            </w:pPr>
            <w:r>
              <w:rPr>
                <w:sz w:val="22"/>
                <w:szCs w:val="24"/>
              </w:rPr>
              <w:t>0.057</w:t>
            </w:r>
            <w:r w:rsidRPr="006B0AC7">
              <w:rPr>
                <w:sz w:val="22"/>
                <w:szCs w:val="24"/>
              </w:rPr>
              <w:t>a</w:t>
            </w:r>
          </w:p>
        </w:tc>
        <w:tc>
          <w:tcPr>
            <w:tcW w:w="1012" w:type="dxa"/>
            <w:tcBorders>
              <w:top w:val="single" w:sz="4" w:space="0" w:color="auto"/>
              <w:bottom w:val="nil"/>
            </w:tcBorders>
          </w:tcPr>
          <w:p w:rsidR="000E75D4" w:rsidRPr="006B0AC7" w:rsidRDefault="000E75D4" w:rsidP="006C3B3F">
            <w:pPr>
              <w:spacing w:after="0"/>
              <w:jc w:val="both"/>
              <w:rPr>
                <w:sz w:val="22"/>
                <w:szCs w:val="24"/>
              </w:rPr>
            </w:pPr>
            <w:r>
              <w:rPr>
                <w:sz w:val="22"/>
                <w:szCs w:val="24"/>
              </w:rPr>
              <w:t>0.08</w:t>
            </w:r>
            <w:r w:rsidRPr="006B0AC7">
              <w:rPr>
                <w:sz w:val="22"/>
                <w:szCs w:val="24"/>
              </w:rPr>
              <w:t xml:space="preserve"> b</w:t>
            </w:r>
          </w:p>
        </w:tc>
        <w:tc>
          <w:tcPr>
            <w:tcW w:w="1030"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0.000</w:t>
            </w:r>
          </w:p>
        </w:tc>
      </w:tr>
      <w:tr w:rsidR="008B4283" w:rsidRPr="006B0AC7" w:rsidTr="008B4283">
        <w:trPr>
          <w:trHeight w:val="443"/>
          <w:jc w:val="center"/>
        </w:trPr>
        <w:tc>
          <w:tcPr>
            <w:tcW w:w="1356" w:type="dxa"/>
            <w:tcBorders>
              <w:top w:val="nil"/>
            </w:tcBorders>
          </w:tcPr>
          <w:p w:rsidR="000E75D4" w:rsidRPr="006B0AC7" w:rsidRDefault="000E75D4" w:rsidP="006C3B3F">
            <w:pPr>
              <w:spacing w:after="0"/>
              <w:jc w:val="both"/>
              <w:rPr>
                <w:sz w:val="22"/>
                <w:szCs w:val="24"/>
              </w:rPr>
            </w:pPr>
            <w:r w:rsidRPr="006B0AC7">
              <w:rPr>
                <w:sz w:val="22"/>
                <w:szCs w:val="24"/>
              </w:rPr>
              <w:t>drenching</w:t>
            </w:r>
          </w:p>
        </w:tc>
        <w:tc>
          <w:tcPr>
            <w:tcW w:w="917" w:type="dxa"/>
            <w:tcBorders>
              <w:top w:val="nil"/>
            </w:tcBorders>
          </w:tcPr>
          <w:p w:rsidR="000E75D4" w:rsidRPr="006B0AC7" w:rsidRDefault="000E75D4" w:rsidP="006C3B3F">
            <w:pPr>
              <w:spacing w:after="0"/>
              <w:jc w:val="both"/>
              <w:rPr>
                <w:sz w:val="22"/>
                <w:szCs w:val="24"/>
              </w:rPr>
            </w:pPr>
            <w:r w:rsidRPr="006B0AC7">
              <w:rPr>
                <w:sz w:val="22"/>
                <w:szCs w:val="24"/>
              </w:rPr>
              <w:t>2.091a</w:t>
            </w:r>
          </w:p>
        </w:tc>
        <w:tc>
          <w:tcPr>
            <w:tcW w:w="972" w:type="dxa"/>
            <w:tcBorders>
              <w:top w:val="nil"/>
            </w:tcBorders>
          </w:tcPr>
          <w:p w:rsidR="000E75D4" w:rsidRPr="006B0AC7" w:rsidRDefault="000E75D4" w:rsidP="006C3B3F">
            <w:pPr>
              <w:spacing w:after="0"/>
              <w:jc w:val="both"/>
              <w:rPr>
                <w:sz w:val="22"/>
                <w:szCs w:val="24"/>
              </w:rPr>
            </w:pPr>
            <w:r w:rsidRPr="006B0AC7">
              <w:rPr>
                <w:sz w:val="22"/>
                <w:szCs w:val="24"/>
              </w:rPr>
              <w:t>0.011</w:t>
            </w:r>
          </w:p>
        </w:tc>
        <w:tc>
          <w:tcPr>
            <w:tcW w:w="1072" w:type="dxa"/>
            <w:tcBorders>
              <w:top w:val="nil"/>
            </w:tcBorders>
          </w:tcPr>
          <w:p w:rsidR="000E75D4" w:rsidRPr="006B0AC7" w:rsidRDefault="000E75D4" w:rsidP="006C3B3F">
            <w:pPr>
              <w:spacing w:after="0"/>
              <w:jc w:val="both"/>
              <w:rPr>
                <w:sz w:val="22"/>
                <w:szCs w:val="24"/>
              </w:rPr>
            </w:pPr>
            <w:r w:rsidRPr="006B0AC7">
              <w:rPr>
                <w:sz w:val="22"/>
                <w:szCs w:val="24"/>
              </w:rPr>
              <w:t>0.000</w:t>
            </w:r>
          </w:p>
        </w:tc>
        <w:tc>
          <w:tcPr>
            <w:tcW w:w="1031" w:type="dxa"/>
            <w:tcBorders>
              <w:top w:val="nil"/>
            </w:tcBorders>
          </w:tcPr>
          <w:p w:rsidR="000E75D4" w:rsidRPr="006B0AC7" w:rsidRDefault="000E75D4" w:rsidP="006C3B3F">
            <w:pPr>
              <w:spacing w:after="0"/>
              <w:jc w:val="both"/>
              <w:rPr>
                <w:sz w:val="22"/>
                <w:szCs w:val="24"/>
              </w:rPr>
            </w:pPr>
            <w:r w:rsidRPr="006B0AC7">
              <w:rPr>
                <w:sz w:val="22"/>
                <w:szCs w:val="24"/>
              </w:rPr>
              <w:t>0.030</w:t>
            </w:r>
          </w:p>
        </w:tc>
        <w:tc>
          <w:tcPr>
            <w:tcW w:w="1114" w:type="dxa"/>
            <w:tcBorders>
              <w:top w:val="nil"/>
            </w:tcBorders>
          </w:tcPr>
          <w:p w:rsidR="000E75D4" w:rsidRPr="006B0AC7" w:rsidRDefault="000E75D4" w:rsidP="006C3B3F">
            <w:pPr>
              <w:spacing w:after="0"/>
              <w:jc w:val="both"/>
              <w:rPr>
                <w:sz w:val="22"/>
                <w:szCs w:val="24"/>
              </w:rPr>
            </w:pPr>
            <w:r>
              <w:rPr>
                <w:sz w:val="22"/>
                <w:szCs w:val="24"/>
              </w:rPr>
              <w:t>0.023</w:t>
            </w:r>
            <w:r w:rsidRPr="006B0AC7">
              <w:rPr>
                <w:sz w:val="22"/>
                <w:szCs w:val="24"/>
              </w:rPr>
              <w:t>ab</w:t>
            </w:r>
          </w:p>
        </w:tc>
        <w:tc>
          <w:tcPr>
            <w:tcW w:w="1012" w:type="dxa"/>
            <w:tcBorders>
              <w:top w:val="nil"/>
            </w:tcBorders>
          </w:tcPr>
          <w:p w:rsidR="000E75D4" w:rsidRPr="006B0AC7" w:rsidRDefault="000E75D4" w:rsidP="006C3B3F">
            <w:pPr>
              <w:spacing w:after="0"/>
              <w:jc w:val="both"/>
              <w:rPr>
                <w:sz w:val="22"/>
                <w:szCs w:val="24"/>
              </w:rPr>
            </w:pPr>
            <w:r>
              <w:rPr>
                <w:sz w:val="22"/>
                <w:szCs w:val="24"/>
              </w:rPr>
              <w:t>0.055</w:t>
            </w:r>
            <w:r w:rsidRPr="006B0AC7">
              <w:rPr>
                <w:sz w:val="22"/>
                <w:szCs w:val="24"/>
              </w:rPr>
              <w:t>b</w:t>
            </w:r>
          </w:p>
        </w:tc>
        <w:tc>
          <w:tcPr>
            <w:tcW w:w="1030" w:type="dxa"/>
            <w:tcBorders>
              <w:top w:val="nil"/>
            </w:tcBorders>
          </w:tcPr>
          <w:p w:rsidR="000E75D4" w:rsidRPr="006B0AC7" w:rsidRDefault="000E75D4" w:rsidP="006C3B3F">
            <w:pPr>
              <w:spacing w:after="0"/>
              <w:jc w:val="both"/>
              <w:rPr>
                <w:sz w:val="22"/>
                <w:szCs w:val="24"/>
              </w:rPr>
            </w:pPr>
            <w:r w:rsidRPr="006B0AC7">
              <w:rPr>
                <w:sz w:val="22"/>
                <w:szCs w:val="24"/>
              </w:rPr>
              <w:t>0.000</w:t>
            </w:r>
          </w:p>
        </w:tc>
      </w:tr>
      <w:tr w:rsidR="008B4283" w:rsidRPr="006B0AC7" w:rsidTr="008B4283">
        <w:trPr>
          <w:trHeight w:val="911"/>
          <w:jc w:val="center"/>
        </w:trPr>
        <w:tc>
          <w:tcPr>
            <w:tcW w:w="1356"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Drenching + monitoring</w:t>
            </w:r>
          </w:p>
        </w:tc>
        <w:tc>
          <w:tcPr>
            <w:tcW w:w="917"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0.602b</w:t>
            </w:r>
          </w:p>
        </w:tc>
        <w:tc>
          <w:tcPr>
            <w:tcW w:w="972" w:type="dxa"/>
            <w:tcBorders>
              <w:bottom w:val="single" w:sz="4" w:space="0" w:color="auto"/>
            </w:tcBorders>
          </w:tcPr>
          <w:p w:rsidR="000E75D4" w:rsidRPr="006B0AC7" w:rsidRDefault="000E75D4" w:rsidP="006C3B3F">
            <w:pPr>
              <w:spacing w:after="0"/>
              <w:jc w:val="both"/>
              <w:rPr>
                <w:sz w:val="22"/>
                <w:szCs w:val="24"/>
              </w:rPr>
            </w:pPr>
            <w:r>
              <w:rPr>
                <w:sz w:val="22"/>
                <w:szCs w:val="24"/>
              </w:rPr>
              <w:t>0.032</w:t>
            </w:r>
          </w:p>
        </w:tc>
        <w:tc>
          <w:tcPr>
            <w:tcW w:w="1072"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0.000</w:t>
            </w:r>
          </w:p>
        </w:tc>
        <w:tc>
          <w:tcPr>
            <w:tcW w:w="1031" w:type="dxa"/>
            <w:tcBorders>
              <w:bottom w:val="single" w:sz="4" w:space="0" w:color="auto"/>
            </w:tcBorders>
          </w:tcPr>
          <w:p w:rsidR="000E75D4" w:rsidRPr="006B0AC7" w:rsidRDefault="000E75D4" w:rsidP="006C3B3F">
            <w:pPr>
              <w:spacing w:after="0"/>
              <w:jc w:val="both"/>
              <w:rPr>
                <w:sz w:val="22"/>
                <w:szCs w:val="24"/>
              </w:rPr>
            </w:pPr>
            <w:r>
              <w:rPr>
                <w:sz w:val="22"/>
                <w:szCs w:val="24"/>
              </w:rPr>
              <w:t>0.093</w:t>
            </w:r>
          </w:p>
        </w:tc>
        <w:tc>
          <w:tcPr>
            <w:tcW w:w="1114" w:type="dxa"/>
            <w:tcBorders>
              <w:bottom w:val="single" w:sz="4" w:space="0" w:color="auto"/>
            </w:tcBorders>
          </w:tcPr>
          <w:p w:rsidR="000E75D4" w:rsidRPr="006B0AC7" w:rsidRDefault="000E75D4" w:rsidP="006C3B3F">
            <w:pPr>
              <w:spacing w:after="0"/>
              <w:jc w:val="both"/>
              <w:rPr>
                <w:sz w:val="22"/>
                <w:szCs w:val="24"/>
              </w:rPr>
            </w:pPr>
            <w:r>
              <w:rPr>
                <w:sz w:val="22"/>
                <w:szCs w:val="24"/>
              </w:rPr>
              <w:t>0.003</w:t>
            </w:r>
            <w:r w:rsidRPr="006B0AC7">
              <w:rPr>
                <w:sz w:val="22"/>
                <w:szCs w:val="24"/>
              </w:rPr>
              <w:t>b</w:t>
            </w:r>
          </w:p>
        </w:tc>
        <w:tc>
          <w:tcPr>
            <w:tcW w:w="1012" w:type="dxa"/>
            <w:tcBorders>
              <w:bottom w:val="single" w:sz="4" w:space="0" w:color="auto"/>
            </w:tcBorders>
          </w:tcPr>
          <w:p w:rsidR="000E75D4" w:rsidRPr="006B0AC7" w:rsidRDefault="000E75D4" w:rsidP="006C3B3F">
            <w:pPr>
              <w:spacing w:after="0"/>
              <w:jc w:val="both"/>
              <w:rPr>
                <w:sz w:val="22"/>
                <w:szCs w:val="24"/>
              </w:rPr>
            </w:pPr>
            <w:r>
              <w:rPr>
                <w:sz w:val="22"/>
                <w:szCs w:val="24"/>
              </w:rPr>
              <w:t>0.292</w:t>
            </w:r>
            <w:r w:rsidRPr="006B0AC7">
              <w:rPr>
                <w:sz w:val="22"/>
                <w:szCs w:val="24"/>
              </w:rPr>
              <w:t>a</w:t>
            </w:r>
          </w:p>
        </w:tc>
        <w:tc>
          <w:tcPr>
            <w:tcW w:w="1030" w:type="dxa"/>
            <w:tcBorders>
              <w:bottom w:val="single" w:sz="4" w:space="0" w:color="auto"/>
            </w:tcBorders>
          </w:tcPr>
          <w:p w:rsidR="000E75D4" w:rsidRPr="006B0AC7" w:rsidRDefault="000E75D4" w:rsidP="006C3B3F">
            <w:pPr>
              <w:spacing w:after="0"/>
              <w:jc w:val="both"/>
              <w:rPr>
                <w:sz w:val="22"/>
                <w:szCs w:val="24"/>
              </w:rPr>
            </w:pPr>
            <w:r w:rsidRPr="006B0AC7">
              <w:rPr>
                <w:sz w:val="22"/>
                <w:szCs w:val="24"/>
              </w:rPr>
              <w:t>0.00</w:t>
            </w:r>
            <w:r>
              <w:rPr>
                <w:sz w:val="22"/>
                <w:szCs w:val="24"/>
              </w:rPr>
              <w:t>2</w:t>
            </w:r>
          </w:p>
        </w:tc>
      </w:tr>
      <w:tr w:rsidR="008B4283" w:rsidRPr="006B0AC7" w:rsidTr="008B4283">
        <w:trPr>
          <w:trHeight w:val="443"/>
          <w:jc w:val="center"/>
        </w:trPr>
        <w:tc>
          <w:tcPr>
            <w:tcW w:w="1356"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P value</w:t>
            </w:r>
          </w:p>
        </w:tc>
        <w:tc>
          <w:tcPr>
            <w:tcW w:w="917"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&lt;0.001</w:t>
            </w:r>
          </w:p>
        </w:tc>
        <w:tc>
          <w:tcPr>
            <w:tcW w:w="972"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0.202</w:t>
            </w:r>
          </w:p>
        </w:tc>
        <w:tc>
          <w:tcPr>
            <w:tcW w:w="1072"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0.371</w:t>
            </w:r>
          </w:p>
        </w:tc>
        <w:tc>
          <w:tcPr>
            <w:tcW w:w="1031"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0.059</w:t>
            </w:r>
          </w:p>
        </w:tc>
        <w:tc>
          <w:tcPr>
            <w:tcW w:w="1114"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0.047</w:t>
            </w:r>
          </w:p>
        </w:tc>
        <w:tc>
          <w:tcPr>
            <w:tcW w:w="1012"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&lt;0.001</w:t>
            </w:r>
          </w:p>
        </w:tc>
        <w:tc>
          <w:tcPr>
            <w:tcW w:w="1030" w:type="dxa"/>
            <w:tcBorders>
              <w:top w:val="single" w:sz="4" w:space="0" w:color="auto"/>
              <w:bottom w:val="nil"/>
            </w:tcBorders>
          </w:tcPr>
          <w:p w:rsidR="000E75D4" w:rsidRPr="006B0AC7" w:rsidRDefault="000E75D4" w:rsidP="006C3B3F">
            <w:pPr>
              <w:spacing w:after="0"/>
              <w:jc w:val="both"/>
              <w:rPr>
                <w:sz w:val="22"/>
                <w:szCs w:val="24"/>
              </w:rPr>
            </w:pPr>
            <w:r w:rsidRPr="006B0AC7">
              <w:rPr>
                <w:sz w:val="22"/>
                <w:szCs w:val="24"/>
              </w:rPr>
              <w:t>0.371</w:t>
            </w:r>
          </w:p>
        </w:tc>
      </w:tr>
      <w:tr w:rsidR="008B4283" w:rsidRPr="006B0AC7" w:rsidTr="008B4283">
        <w:trPr>
          <w:trHeight w:val="470"/>
          <w:jc w:val="center"/>
        </w:trPr>
        <w:tc>
          <w:tcPr>
            <w:tcW w:w="1356" w:type="dxa"/>
          </w:tcPr>
          <w:p w:rsidR="000E75D4" w:rsidRPr="006B0AC7" w:rsidRDefault="000E75D4" w:rsidP="006C3B3F">
            <w:pPr>
              <w:spacing w:after="0"/>
              <w:jc w:val="both"/>
              <w:rPr>
                <w:sz w:val="22"/>
                <w:szCs w:val="24"/>
              </w:rPr>
            </w:pPr>
            <w:r w:rsidRPr="006B0AC7">
              <w:rPr>
                <w:sz w:val="22"/>
                <w:szCs w:val="24"/>
              </w:rPr>
              <w:t>LSD</w:t>
            </w:r>
          </w:p>
        </w:tc>
        <w:tc>
          <w:tcPr>
            <w:tcW w:w="917" w:type="dxa"/>
          </w:tcPr>
          <w:p w:rsidR="000E75D4" w:rsidRPr="006B0AC7" w:rsidRDefault="000E75D4" w:rsidP="006C3B3F">
            <w:pPr>
              <w:spacing w:after="0"/>
              <w:jc w:val="both"/>
              <w:rPr>
                <w:sz w:val="22"/>
                <w:szCs w:val="24"/>
              </w:rPr>
            </w:pPr>
            <w:r w:rsidRPr="006B0AC7">
              <w:rPr>
                <w:sz w:val="22"/>
                <w:szCs w:val="24"/>
              </w:rPr>
              <w:t>0.27</w:t>
            </w:r>
            <w:r>
              <w:rPr>
                <w:sz w:val="22"/>
                <w:szCs w:val="24"/>
              </w:rPr>
              <w:t>00</w:t>
            </w:r>
          </w:p>
        </w:tc>
        <w:tc>
          <w:tcPr>
            <w:tcW w:w="972" w:type="dxa"/>
          </w:tcPr>
          <w:p w:rsidR="000E75D4" w:rsidRPr="006B0AC7" w:rsidRDefault="000E75D4" w:rsidP="006C3B3F">
            <w:pPr>
              <w:spacing w:after="0"/>
              <w:jc w:val="both"/>
              <w:rPr>
                <w:sz w:val="22"/>
                <w:szCs w:val="24"/>
              </w:rPr>
            </w:pPr>
            <w:r>
              <w:rPr>
                <w:sz w:val="22"/>
                <w:szCs w:val="24"/>
              </w:rPr>
              <w:t>0.0458</w:t>
            </w:r>
          </w:p>
        </w:tc>
        <w:tc>
          <w:tcPr>
            <w:tcW w:w="1072" w:type="dxa"/>
          </w:tcPr>
          <w:p w:rsidR="000E75D4" w:rsidRPr="006B0AC7" w:rsidRDefault="000E75D4" w:rsidP="006C3B3F">
            <w:pPr>
              <w:spacing w:after="0"/>
              <w:jc w:val="both"/>
              <w:rPr>
                <w:sz w:val="22"/>
                <w:szCs w:val="24"/>
              </w:rPr>
            </w:pPr>
            <w:r>
              <w:rPr>
                <w:sz w:val="22"/>
                <w:szCs w:val="24"/>
              </w:rPr>
              <w:t>0.0183</w:t>
            </w:r>
          </w:p>
        </w:tc>
        <w:tc>
          <w:tcPr>
            <w:tcW w:w="1031" w:type="dxa"/>
          </w:tcPr>
          <w:p w:rsidR="000E75D4" w:rsidRPr="006B0AC7" w:rsidRDefault="000E75D4" w:rsidP="006C3B3F">
            <w:pPr>
              <w:spacing w:after="0"/>
              <w:jc w:val="both"/>
              <w:rPr>
                <w:sz w:val="22"/>
                <w:szCs w:val="24"/>
              </w:rPr>
            </w:pPr>
            <w:r w:rsidRPr="006B0AC7">
              <w:rPr>
                <w:sz w:val="22"/>
                <w:szCs w:val="24"/>
              </w:rPr>
              <w:t>0.0613</w:t>
            </w:r>
          </w:p>
        </w:tc>
        <w:tc>
          <w:tcPr>
            <w:tcW w:w="1114" w:type="dxa"/>
          </w:tcPr>
          <w:p w:rsidR="000E75D4" w:rsidRPr="006B0AC7" w:rsidRDefault="000E75D4" w:rsidP="006C3B3F">
            <w:pPr>
              <w:spacing w:after="0"/>
              <w:jc w:val="both"/>
              <w:rPr>
                <w:sz w:val="22"/>
                <w:szCs w:val="24"/>
              </w:rPr>
            </w:pPr>
            <w:r>
              <w:rPr>
                <w:sz w:val="22"/>
                <w:szCs w:val="24"/>
              </w:rPr>
              <w:t>0.0848</w:t>
            </w:r>
          </w:p>
        </w:tc>
        <w:tc>
          <w:tcPr>
            <w:tcW w:w="1012" w:type="dxa"/>
          </w:tcPr>
          <w:p w:rsidR="000E75D4" w:rsidRPr="006B0AC7" w:rsidRDefault="000E75D4" w:rsidP="006C3B3F">
            <w:pPr>
              <w:spacing w:after="0"/>
              <w:jc w:val="both"/>
              <w:rPr>
                <w:sz w:val="22"/>
                <w:szCs w:val="24"/>
              </w:rPr>
            </w:pPr>
            <w:r w:rsidRPr="006B0AC7">
              <w:rPr>
                <w:sz w:val="22"/>
                <w:szCs w:val="24"/>
              </w:rPr>
              <w:t>0.1168</w:t>
            </w:r>
          </w:p>
        </w:tc>
        <w:tc>
          <w:tcPr>
            <w:tcW w:w="1030" w:type="dxa"/>
          </w:tcPr>
          <w:p w:rsidR="000E75D4" w:rsidRPr="006B0AC7" w:rsidRDefault="000E75D4" w:rsidP="006C3B3F">
            <w:pPr>
              <w:spacing w:after="0"/>
              <w:jc w:val="both"/>
              <w:rPr>
                <w:sz w:val="22"/>
                <w:szCs w:val="24"/>
              </w:rPr>
            </w:pPr>
            <w:r>
              <w:rPr>
                <w:sz w:val="22"/>
                <w:szCs w:val="24"/>
              </w:rPr>
              <w:t>0.0031</w:t>
            </w:r>
          </w:p>
        </w:tc>
      </w:tr>
    </w:tbl>
    <w:p w:rsidR="009E58BC" w:rsidRPr="006B0AC7" w:rsidRDefault="00BC276A" w:rsidP="0067275E">
      <w:pPr>
        <w:spacing w:after="0"/>
        <w:jc w:val="both"/>
        <w:rPr>
          <w:szCs w:val="24"/>
        </w:rPr>
      </w:pPr>
      <w:r>
        <w:rPr>
          <w:szCs w:val="24"/>
        </w:rPr>
        <w:t xml:space="preserve">Key: </w:t>
      </w:r>
      <w:r w:rsidR="000E75D4" w:rsidRPr="006B0AC7">
        <w:rPr>
          <w:szCs w:val="24"/>
        </w:rPr>
        <w:t xml:space="preserve">Means followed by the same letters or no letters within a column are not significantly different according to </w:t>
      </w:r>
      <w:r w:rsidR="000E75D4" w:rsidRPr="006B0AC7">
        <w:rPr>
          <w:rFonts w:eastAsia="Times New Roman"/>
          <w:szCs w:val="24"/>
        </w:rPr>
        <w:t xml:space="preserve">the </w:t>
      </w:r>
      <w:r w:rsidR="000E75D4" w:rsidRPr="006B0AC7">
        <w:rPr>
          <w:szCs w:val="24"/>
        </w:rPr>
        <w:t xml:space="preserve">least significant </w:t>
      </w:r>
      <w:r w:rsidR="00C013B3">
        <w:rPr>
          <w:szCs w:val="24"/>
        </w:rPr>
        <w:t>difference test</w:t>
      </w:r>
      <w:r w:rsidR="000E75D4" w:rsidRPr="006B0AC7">
        <w:rPr>
          <w:szCs w:val="24"/>
        </w:rPr>
        <w:t xml:space="preserve"> at </w:t>
      </w:r>
      <w:r w:rsidR="000E75D4" w:rsidRPr="00CE5A74">
        <w:rPr>
          <w:szCs w:val="24"/>
        </w:rPr>
        <w:t>P</w:t>
      </w:r>
      <w:r w:rsidR="000E75D4" w:rsidRPr="006B0AC7">
        <w:rPr>
          <w:szCs w:val="24"/>
        </w:rPr>
        <w:t xml:space="preserve"> = 0.05</w:t>
      </w:r>
      <w:r>
        <w:rPr>
          <w:szCs w:val="24"/>
        </w:rPr>
        <w:t xml:space="preserve">; severity index: 0= clean, 1=1 to </w:t>
      </w:r>
      <w:r w:rsidR="00831546">
        <w:rPr>
          <w:szCs w:val="24"/>
        </w:rPr>
        <w:t>25 %</w:t>
      </w:r>
      <w:r>
        <w:rPr>
          <w:szCs w:val="24"/>
        </w:rPr>
        <w:t xml:space="preserve"> infection, 2=26 to </w:t>
      </w:r>
      <w:r w:rsidR="00831546">
        <w:rPr>
          <w:szCs w:val="24"/>
        </w:rPr>
        <w:t>50 %</w:t>
      </w:r>
      <w:r w:rsidR="000E75D4" w:rsidRPr="006B0AC7">
        <w:rPr>
          <w:szCs w:val="24"/>
        </w:rPr>
        <w:t xml:space="preserve"> infecti</w:t>
      </w:r>
      <w:r>
        <w:rPr>
          <w:szCs w:val="24"/>
        </w:rPr>
        <w:t>on, 3=51 to</w:t>
      </w:r>
      <w:r w:rsidR="00831546">
        <w:rPr>
          <w:szCs w:val="24"/>
        </w:rPr>
        <w:t>75 %</w:t>
      </w:r>
      <w:r w:rsidR="000E75D4" w:rsidRPr="006B0AC7">
        <w:rPr>
          <w:szCs w:val="24"/>
        </w:rPr>
        <w:t xml:space="preserve"> infection, 4=above </w:t>
      </w:r>
      <w:r w:rsidR="00831546">
        <w:rPr>
          <w:szCs w:val="24"/>
        </w:rPr>
        <w:t>75 %</w:t>
      </w:r>
      <w:r w:rsidR="000E75D4" w:rsidRPr="006B0AC7">
        <w:rPr>
          <w:szCs w:val="24"/>
        </w:rPr>
        <w:t xml:space="preserve"> infection</w:t>
      </w:r>
    </w:p>
    <w:p w:rsidR="000409D0" w:rsidRPr="007F0474" w:rsidRDefault="00135C1C" w:rsidP="007F0474">
      <w:pPr>
        <w:pStyle w:val="Heading2"/>
        <w:spacing w:after="240" w:line="480" w:lineRule="auto"/>
        <w:jc w:val="both"/>
        <w:rPr>
          <w:rFonts w:ascii="Times New Roman" w:hAnsi="Times New Roman" w:cs="Times New Roman"/>
          <w:i w:val="0"/>
          <w:sz w:val="24"/>
          <w:szCs w:val="24"/>
        </w:rPr>
      </w:pPr>
      <w:bookmarkStart w:id="83" w:name="_Toc404238510"/>
      <w:r w:rsidRPr="007F0474">
        <w:rPr>
          <w:rFonts w:ascii="Times New Roman" w:hAnsi="Times New Roman" w:cs="Times New Roman"/>
          <w:i w:val="0"/>
          <w:sz w:val="24"/>
          <w:szCs w:val="24"/>
        </w:rPr>
        <w:t>4.5</w:t>
      </w:r>
      <w:r w:rsidR="00BF152B">
        <w:rPr>
          <w:rFonts w:ascii="Times New Roman" w:hAnsi="Times New Roman" w:cs="Times New Roman"/>
          <w:i w:val="0"/>
          <w:sz w:val="24"/>
          <w:szCs w:val="24"/>
        </w:rPr>
        <w:t xml:space="preserve"> </w:t>
      </w:r>
      <w:r w:rsidR="000409D0" w:rsidRPr="007F0474">
        <w:rPr>
          <w:rFonts w:ascii="Times New Roman" w:hAnsi="Times New Roman" w:cs="Times New Roman"/>
          <w:i w:val="0"/>
          <w:sz w:val="24"/>
          <w:szCs w:val="24"/>
        </w:rPr>
        <w:t xml:space="preserve">Interaction of </w:t>
      </w:r>
      <w:r w:rsidR="00B01B54" w:rsidRPr="007F0474">
        <w:rPr>
          <w:rFonts w:ascii="Times New Roman" w:hAnsi="Times New Roman" w:cs="Times New Roman"/>
          <w:i w:val="0"/>
          <w:sz w:val="24"/>
          <w:szCs w:val="24"/>
        </w:rPr>
        <w:t>Agronet</w:t>
      </w:r>
      <w:r w:rsidR="000409D0" w:rsidRPr="007F0474">
        <w:rPr>
          <w:rFonts w:ascii="Times New Roman" w:hAnsi="Times New Roman" w:cs="Times New Roman"/>
          <w:i w:val="0"/>
          <w:sz w:val="24"/>
          <w:szCs w:val="24"/>
        </w:rPr>
        <w:t xml:space="preserve"> and </w:t>
      </w:r>
      <w:r w:rsidR="002F07C9" w:rsidRPr="007F0474">
        <w:rPr>
          <w:rFonts w:ascii="Times New Roman" w:hAnsi="Times New Roman" w:cs="Times New Roman"/>
          <w:i w:val="0"/>
          <w:sz w:val="24"/>
          <w:szCs w:val="24"/>
        </w:rPr>
        <w:t xml:space="preserve">integrated disease </w:t>
      </w:r>
      <w:r w:rsidR="000409D0" w:rsidRPr="007F0474">
        <w:rPr>
          <w:rFonts w:ascii="Times New Roman" w:hAnsi="Times New Roman" w:cs="Times New Roman"/>
          <w:i w:val="0"/>
          <w:sz w:val="24"/>
          <w:szCs w:val="24"/>
        </w:rPr>
        <w:t xml:space="preserve">management strategies in nursery </w:t>
      </w:r>
      <w:r w:rsidR="002F07C9" w:rsidRPr="007F0474">
        <w:rPr>
          <w:rFonts w:ascii="Times New Roman" w:hAnsi="Times New Roman" w:cs="Times New Roman"/>
          <w:i w:val="0"/>
          <w:sz w:val="24"/>
          <w:szCs w:val="24"/>
        </w:rPr>
        <w:t>and field conditions at</w:t>
      </w:r>
      <w:r w:rsidR="000409D0" w:rsidRPr="007F0474">
        <w:rPr>
          <w:rFonts w:ascii="Times New Roman" w:hAnsi="Times New Roman" w:cs="Times New Roman"/>
          <w:i w:val="0"/>
          <w:sz w:val="24"/>
          <w:szCs w:val="24"/>
        </w:rPr>
        <w:t xml:space="preserve"> Kabete</w:t>
      </w:r>
      <w:bookmarkEnd w:id="83"/>
    </w:p>
    <w:p w:rsidR="002F07C9" w:rsidRPr="00C56845" w:rsidRDefault="00135C1C" w:rsidP="00C56845">
      <w:pPr>
        <w:pStyle w:val="Heading2"/>
        <w:spacing w:after="120" w:line="480" w:lineRule="auto"/>
        <w:jc w:val="both"/>
        <w:rPr>
          <w:rFonts w:ascii="Times New Roman" w:hAnsi="Times New Roman" w:cs="Times New Roman"/>
          <w:i w:val="0"/>
          <w:sz w:val="24"/>
          <w:szCs w:val="24"/>
        </w:rPr>
      </w:pPr>
      <w:bookmarkStart w:id="84" w:name="_Toc404238511"/>
      <w:r w:rsidRPr="00C56845">
        <w:rPr>
          <w:rFonts w:ascii="Times New Roman" w:hAnsi="Times New Roman" w:cs="Times New Roman"/>
          <w:i w:val="0"/>
          <w:sz w:val="24"/>
          <w:szCs w:val="24"/>
        </w:rPr>
        <w:t>4.5</w:t>
      </w:r>
      <w:r w:rsidR="002F07C9" w:rsidRPr="00C56845">
        <w:rPr>
          <w:rFonts w:ascii="Times New Roman" w:hAnsi="Times New Roman" w:cs="Times New Roman"/>
          <w:i w:val="0"/>
          <w:sz w:val="24"/>
          <w:szCs w:val="24"/>
        </w:rPr>
        <w:t>.1 Interaction effect in the nursery level</w:t>
      </w:r>
      <w:bookmarkEnd w:id="84"/>
    </w:p>
    <w:p w:rsidR="003761D8" w:rsidRDefault="000409D0" w:rsidP="0067275E">
      <w:pPr>
        <w:jc w:val="both"/>
        <w:rPr>
          <w:szCs w:val="24"/>
        </w:rPr>
      </w:pPr>
      <w:r w:rsidRPr="006B0AC7">
        <w:rPr>
          <w:szCs w:val="24"/>
        </w:rPr>
        <w:t>No signi</w:t>
      </w:r>
      <w:r w:rsidR="00D75CEF" w:rsidRPr="006B0AC7">
        <w:rPr>
          <w:szCs w:val="24"/>
        </w:rPr>
        <w:t xml:space="preserve">ficant </w:t>
      </w:r>
      <w:r w:rsidR="00CE5A74">
        <w:rPr>
          <w:szCs w:val="24"/>
        </w:rPr>
        <w:t>(P&gt;0.05)</w:t>
      </w:r>
      <w:r w:rsidR="00D75CEF" w:rsidRPr="006B0AC7">
        <w:rPr>
          <w:szCs w:val="24"/>
        </w:rPr>
        <w:t xml:space="preserve"> seasonal interaction of </w:t>
      </w:r>
      <w:r w:rsidR="00B01B54">
        <w:rPr>
          <w:szCs w:val="24"/>
        </w:rPr>
        <w:t>Agronet</w:t>
      </w:r>
      <w:r w:rsidR="00D75CEF" w:rsidRPr="006B0AC7">
        <w:rPr>
          <w:szCs w:val="24"/>
        </w:rPr>
        <w:t xml:space="preserve"> and management practice</w:t>
      </w:r>
      <w:r w:rsidR="00F532AF" w:rsidRPr="006B0AC7">
        <w:rPr>
          <w:szCs w:val="24"/>
        </w:rPr>
        <w:t>s</w:t>
      </w:r>
      <w:r w:rsidRPr="006B0AC7">
        <w:rPr>
          <w:szCs w:val="24"/>
        </w:rPr>
        <w:t xml:space="preserve"> were </w:t>
      </w:r>
      <w:r w:rsidR="003761D8">
        <w:rPr>
          <w:szCs w:val="24"/>
        </w:rPr>
        <w:t>recorded</w:t>
      </w:r>
      <w:r w:rsidRPr="006B0AC7">
        <w:rPr>
          <w:szCs w:val="24"/>
        </w:rPr>
        <w:t xml:space="preserve"> across the two seasons for the early blight disease (</w:t>
      </w:r>
      <w:r w:rsidR="00B01B54">
        <w:rPr>
          <w:szCs w:val="24"/>
        </w:rPr>
        <w:t>Table</w:t>
      </w:r>
      <w:r w:rsidR="00BF152B">
        <w:rPr>
          <w:szCs w:val="24"/>
        </w:rPr>
        <w:t xml:space="preserve"> </w:t>
      </w:r>
      <w:r w:rsidR="006E0C65">
        <w:rPr>
          <w:szCs w:val="24"/>
        </w:rPr>
        <w:t>4.</w:t>
      </w:r>
      <w:r w:rsidR="003761D8">
        <w:rPr>
          <w:szCs w:val="24"/>
        </w:rPr>
        <w:t>9</w:t>
      </w:r>
      <w:r w:rsidRPr="006B0AC7">
        <w:rPr>
          <w:szCs w:val="24"/>
        </w:rPr>
        <w:t xml:space="preserve">). </w:t>
      </w:r>
      <w:r w:rsidR="003761D8">
        <w:rPr>
          <w:szCs w:val="24"/>
        </w:rPr>
        <w:t xml:space="preserve">There was </w:t>
      </w:r>
      <w:r w:rsidR="006F2664">
        <w:rPr>
          <w:szCs w:val="24"/>
        </w:rPr>
        <w:t xml:space="preserve">high </w:t>
      </w:r>
      <w:r w:rsidR="003761D8">
        <w:rPr>
          <w:szCs w:val="24"/>
        </w:rPr>
        <w:t xml:space="preserve">significant </w:t>
      </w:r>
      <w:r w:rsidR="009163E8">
        <w:rPr>
          <w:szCs w:val="24"/>
        </w:rPr>
        <w:t>(P&lt;0.001)</w:t>
      </w:r>
      <w:r w:rsidR="003761D8">
        <w:rPr>
          <w:szCs w:val="24"/>
        </w:rPr>
        <w:t xml:space="preserve">interaction for </w:t>
      </w:r>
      <w:r w:rsidRPr="006B0AC7">
        <w:rPr>
          <w:szCs w:val="24"/>
        </w:rPr>
        <w:t>Damping</w:t>
      </w:r>
      <w:r w:rsidR="006F2664">
        <w:rPr>
          <w:szCs w:val="24"/>
        </w:rPr>
        <w:t xml:space="preserve"> </w:t>
      </w:r>
      <w:r w:rsidR="0049565C">
        <w:rPr>
          <w:szCs w:val="24"/>
        </w:rPr>
        <w:t>observed in</w:t>
      </w:r>
      <w:r w:rsidRPr="006B0AC7">
        <w:rPr>
          <w:szCs w:val="24"/>
        </w:rPr>
        <w:t xml:space="preserve"> season one </w:t>
      </w:r>
      <w:r w:rsidR="003761D8">
        <w:rPr>
          <w:szCs w:val="24"/>
        </w:rPr>
        <w:t xml:space="preserve">but these was not </w:t>
      </w:r>
      <w:r w:rsidRPr="006B0AC7">
        <w:rPr>
          <w:szCs w:val="24"/>
        </w:rPr>
        <w:t>observed during season</w:t>
      </w:r>
      <w:r w:rsidR="00F532AF" w:rsidRPr="006B0AC7">
        <w:rPr>
          <w:szCs w:val="24"/>
        </w:rPr>
        <w:t xml:space="preserve"> 2</w:t>
      </w:r>
      <w:r w:rsidR="003761D8">
        <w:rPr>
          <w:szCs w:val="24"/>
        </w:rPr>
        <w:t xml:space="preserve"> probably due to high temperature and relative humidity in season 1 compared to season 2</w:t>
      </w:r>
      <w:r w:rsidRPr="006B0AC7">
        <w:rPr>
          <w:szCs w:val="24"/>
        </w:rPr>
        <w:t xml:space="preserve">. </w:t>
      </w:r>
    </w:p>
    <w:p w:rsidR="000409D0" w:rsidRPr="006B0AC7" w:rsidRDefault="000409D0" w:rsidP="0067275E">
      <w:pPr>
        <w:jc w:val="both"/>
        <w:rPr>
          <w:szCs w:val="24"/>
        </w:rPr>
      </w:pPr>
      <w:r w:rsidRPr="006B0AC7">
        <w:rPr>
          <w:szCs w:val="24"/>
        </w:rPr>
        <w:lastRenderedPageBreak/>
        <w:t xml:space="preserve">There was no significant interaction </w:t>
      </w:r>
      <w:r w:rsidR="00CE5A74">
        <w:rPr>
          <w:szCs w:val="24"/>
        </w:rPr>
        <w:t>(P&gt;0.05)</w:t>
      </w:r>
      <w:r w:rsidRPr="006B0AC7">
        <w:rPr>
          <w:szCs w:val="24"/>
        </w:rPr>
        <w:t xml:space="preserve"> of </w:t>
      </w:r>
      <w:r w:rsidR="00B01B54">
        <w:rPr>
          <w:szCs w:val="24"/>
        </w:rPr>
        <w:t>Agronet</w:t>
      </w:r>
      <w:r w:rsidRPr="006B0AC7">
        <w:rPr>
          <w:szCs w:val="24"/>
        </w:rPr>
        <w:t xml:space="preserve"> and the management strategies observed on </w:t>
      </w:r>
      <w:r w:rsidR="006F2664">
        <w:rPr>
          <w:szCs w:val="24"/>
        </w:rPr>
        <w:t>tomato yellow leaf curl disease</w:t>
      </w:r>
      <w:r w:rsidR="003761D8">
        <w:rPr>
          <w:szCs w:val="24"/>
        </w:rPr>
        <w:t xml:space="preserve"> (Table </w:t>
      </w:r>
      <w:r w:rsidR="006E0C65">
        <w:rPr>
          <w:szCs w:val="24"/>
        </w:rPr>
        <w:t>4.</w:t>
      </w:r>
      <w:r w:rsidR="003761D8">
        <w:rPr>
          <w:szCs w:val="24"/>
        </w:rPr>
        <w:t>9).</w:t>
      </w:r>
    </w:p>
    <w:p w:rsidR="000409D0" w:rsidRPr="008B4283" w:rsidRDefault="00B01B54" w:rsidP="0067275E">
      <w:pPr>
        <w:rPr>
          <w:b/>
          <w:szCs w:val="24"/>
        </w:rPr>
      </w:pPr>
      <w:bookmarkStart w:id="85" w:name="_Toc307944558"/>
      <w:bookmarkStart w:id="86" w:name="_Toc404238546"/>
      <w:proofErr w:type="gramStart"/>
      <w:r w:rsidRPr="008B4283">
        <w:rPr>
          <w:b/>
          <w:szCs w:val="24"/>
        </w:rPr>
        <w:t>Table</w:t>
      </w:r>
      <w:r w:rsidR="007451EF">
        <w:rPr>
          <w:b/>
          <w:szCs w:val="24"/>
        </w:rPr>
        <w:t xml:space="preserve"> </w:t>
      </w:r>
      <w:r w:rsidR="008F5D39">
        <w:rPr>
          <w:b/>
          <w:szCs w:val="24"/>
        </w:rPr>
        <w:t>4.</w:t>
      </w:r>
      <w:proofErr w:type="gramEnd"/>
      <w:r w:rsidR="00AC4060" w:rsidRPr="008B4283">
        <w:rPr>
          <w:b/>
          <w:szCs w:val="24"/>
        </w:rPr>
        <w:fldChar w:fldCharType="begin"/>
      </w:r>
      <w:r w:rsidR="00A00357" w:rsidRPr="008B4283">
        <w:rPr>
          <w:b/>
          <w:szCs w:val="24"/>
        </w:rPr>
        <w:instrText xml:space="preserve"> SEQ Table \* ARABIC </w:instrText>
      </w:r>
      <w:r w:rsidR="00AC4060" w:rsidRPr="008B4283">
        <w:rPr>
          <w:b/>
          <w:szCs w:val="24"/>
        </w:rPr>
        <w:fldChar w:fldCharType="separate"/>
      </w:r>
      <w:r w:rsidR="00AA584B">
        <w:rPr>
          <w:b/>
          <w:noProof/>
          <w:szCs w:val="24"/>
        </w:rPr>
        <w:t>9</w:t>
      </w:r>
      <w:r w:rsidR="00AC4060" w:rsidRPr="008B4283">
        <w:rPr>
          <w:b/>
          <w:szCs w:val="24"/>
        </w:rPr>
        <w:fldChar w:fldCharType="end"/>
      </w:r>
      <w:r w:rsidR="000409D0" w:rsidRPr="008B4283">
        <w:rPr>
          <w:b/>
          <w:szCs w:val="24"/>
        </w:rPr>
        <w:t xml:space="preserve">: </w:t>
      </w:r>
      <w:r w:rsidR="001B1E2B" w:rsidRPr="008B4283">
        <w:rPr>
          <w:b/>
          <w:szCs w:val="24"/>
        </w:rPr>
        <w:t>P</w:t>
      </w:r>
      <w:r w:rsidR="000409D0" w:rsidRPr="008B4283">
        <w:rPr>
          <w:b/>
          <w:szCs w:val="24"/>
        </w:rPr>
        <w:t xml:space="preserve"> values for the </w:t>
      </w:r>
      <w:r w:rsidR="006F2664" w:rsidRPr="008B4283">
        <w:rPr>
          <w:b/>
          <w:szCs w:val="24"/>
        </w:rPr>
        <w:t>interaction effect</w:t>
      </w:r>
      <w:r w:rsidR="000409D0" w:rsidRPr="008B4283">
        <w:rPr>
          <w:b/>
          <w:szCs w:val="24"/>
        </w:rPr>
        <w:t xml:space="preserve"> of </w:t>
      </w:r>
      <w:r w:rsidRPr="008B4283">
        <w:rPr>
          <w:b/>
          <w:szCs w:val="24"/>
        </w:rPr>
        <w:t>Agronet</w:t>
      </w:r>
      <w:r w:rsidR="000409D0" w:rsidRPr="008B4283">
        <w:rPr>
          <w:b/>
          <w:szCs w:val="24"/>
        </w:rPr>
        <w:t xml:space="preserve"> cover and management </w:t>
      </w:r>
      <w:r w:rsidR="003761D8" w:rsidRPr="008B4283">
        <w:rPr>
          <w:b/>
          <w:szCs w:val="24"/>
        </w:rPr>
        <w:t xml:space="preserve">levels </w:t>
      </w:r>
      <w:r w:rsidR="000409D0" w:rsidRPr="008B4283">
        <w:rPr>
          <w:b/>
          <w:szCs w:val="24"/>
        </w:rPr>
        <w:t xml:space="preserve">on the diseases of tomatoes </w:t>
      </w:r>
      <w:r w:rsidR="003761D8" w:rsidRPr="008B4283">
        <w:rPr>
          <w:b/>
          <w:szCs w:val="24"/>
        </w:rPr>
        <w:t xml:space="preserve">in nursery </w:t>
      </w:r>
      <w:r w:rsidR="000409D0" w:rsidRPr="008B4283">
        <w:rPr>
          <w:b/>
          <w:szCs w:val="24"/>
        </w:rPr>
        <w:t>at Kabete in season 1 and 2</w:t>
      </w:r>
      <w:bookmarkEnd w:id="85"/>
      <w:bookmarkEnd w:id="8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5"/>
        <w:gridCol w:w="1839"/>
        <w:gridCol w:w="1863"/>
        <w:gridCol w:w="1855"/>
      </w:tblGrid>
      <w:tr w:rsidR="00F532AF" w:rsidRPr="00D901BB" w:rsidTr="00B14433">
        <w:trPr>
          <w:jc w:val="center"/>
        </w:trPr>
        <w:tc>
          <w:tcPr>
            <w:tcW w:w="1845" w:type="dxa"/>
            <w:tcBorders>
              <w:left w:val="nil"/>
              <w:bottom w:val="single" w:sz="4" w:space="0" w:color="000000"/>
              <w:right w:val="nil"/>
            </w:tcBorders>
          </w:tcPr>
          <w:p w:rsidR="00F532AF" w:rsidRPr="00D901BB" w:rsidRDefault="00F532AF" w:rsidP="00803CC3">
            <w:pPr>
              <w:spacing w:after="0"/>
              <w:jc w:val="both"/>
              <w:rPr>
                <w:b/>
                <w:sz w:val="22"/>
                <w:szCs w:val="24"/>
              </w:rPr>
            </w:pPr>
            <w:r w:rsidRPr="00D901BB">
              <w:rPr>
                <w:b/>
                <w:sz w:val="22"/>
                <w:szCs w:val="24"/>
              </w:rPr>
              <w:t>Season</w:t>
            </w:r>
          </w:p>
        </w:tc>
        <w:tc>
          <w:tcPr>
            <w:tcW w:w="1839" w:type="dxa"/>
            <w:tcBorders>
              <w:left w:val="nil"/>
              <w:bottom w:val="single" w:sz="4" w:space="0" w:color="000000"/>
              <w:right w:val="nil"/>
            </w:tcBorders>
          </w:tcPr>
          <w:p w:rsidR="00F532AF" w:rsidRPr="00D901BB" w:rsidRDefault="00F532AF" w:rsidP="00803CC3">
            <w:pPr>
              <w:spacing w:after="0"/>
              <w:jc w:val="both"/>
              <w:rPr>
                <w:b/>
                <w:sz w:val="22"/>
                <w:szCs w:val="24"/>
              </w:rPr>
            </w:pPr>
            <w:r w:rsidRPr="00D901BB">
              <w:rPr>
                <w:b/>
                <w:sz w:val="22"/>
                <w:szCs w:val="24"/>
              </w:rPr>
              <w:t>Early blight</w:t>
            </w:r>
          </w:p>
        </w:tc>
        <w:tc>
          <w:tcPr>
            <w:tcW w:w="1863" w:type="dxa"/>
            <w:tcBorders>
              <w:left w:val="nil"/>
              <w:bottom w:val="single" w:sz="4" w:space="0" w:color="000000"/>
              <w:right w:val="nil"/>
            </w:tcBorders>
          </w:tcPr>
          <w:p w:rsidR="00F532AF" w:rsidRPr="00D901BB" w:rsidRDefault="00F532AF" w:rsidP="00803CC3">
            <w:pPr>
              <w:spacing w:after="0"/>
              <w:jc w:val="both"/>
              <w:rPr>
                <w:b/>
                <w:sz w:val="22"/>
                <w:szCs w:val="24"/>
              </w:rPr>
            </w:pPr>
            <w:r w:rsidRPr="00D901BB">
              <w:rPr>
                <w:b/>
                <w:sz w:val="22"/>
                <w:szCs w:val="24"/>
              </w:rPr>
              <w:t>Damping off</w:t>
            </w:r>
          </w:p>
        </w:tc>
        <w:tc>
          <w:tcPr>
            <w:tcW w:w="1855" w:type="dxa"/>
            <w:tcBorders>
              <w:left w:val="nil"/>
              <w:bottom w:val="single" w:sz="4" w:space="0" w:color="000000"/>
              <w:right w:val="nil"/>
            </w:tcBorders>
          </w:tcPr>
          <w:p w:rsidR="00F532AF" w:rsidRPr="00D901BB" w:rsidRDefault="00F532AF" w:rsidP="00803CC3">
            <w:pPr>
              <w:spacing w:after="0"/>
              <w:jc w:val="both"/>
              <w:rPr>
                <w:b/>
                <w:sz w:val="22"/>
                <w:szCs w:val="24"/>
              </w:rPr>
            </w:pPr>
            <w:r w:rsidRPr="00D901BB">
              <w:rPr>
                <w:b/>
                <w:sz w:val="22"/>
                <w:szCs w:val="24"/>
              </w:rPr>
              <w:t>TYLCV</w:t>
            </w:r>
          </w:p>
        </w:tc>
      </w:tr>
      <w:tr w:rsidR="00F532AF" w:rsidRPr="00D901BB" w:rsidTr="00B14433">
        <w:trPr>
          <w:jc w:val="center"/>
        </w:trPr>
        <w:tc>
          <w:tcPr>
            <w:tcW w:w="1845" w:type="dxa"/>
            <w:tcBorders>
              <w:left w:val="nil"/>
              <w:bottom w:val="nil"/>
              <w:right w:val="nil"/>
            </w:tcBorders>
          </w:tcPr>
          <w:p w:rsidR="00F532AF" w:rsidRPr="00D901BB" w:rsidRDefault="00F532AF" w:rsidP="00803CC3">
            <w:pPr>
              <w:spacing w:after="0"/>
              <w:jc w:val="both"/>
              <w:rPr>
                <w:b/>
                <w:sz w:val="22"/>
                <w:szCs w:val="24"/>
              </w:rPr>
            </w:pPr>
            <w:r w:rsidRPr="00D901BB">
              <w:rPr>
                <w:b/>
                <w:sz w:val="22"/>
                <w:szCs w:val="24"/>
              </w:rPr>
              <w:t>Season 1</w:t>
            </w:r>
          </w:p>
        </w:tc>
        <w:tc>
          <w:tcPr>
            <w:tcW w:w="1839" w:type="dxa"/>
            <w:tcBorders>
              <w:left w:val="nil"/>
              <w:bottom w:val="nil"/>
              <w:right w:val="nil"/>
            </w:tcBorders>
          </w:tcPr>
          <w:p w:rsidR="00F532AF" w:rsidRPr="00D901BB" w:rsidRDefault="00F532AF" w:rsidP="00803CC3">
            <w:pPr>
              <w:spacing w:after="0"/>
              <w:jc w:val="both"/>
              <w:rPr>
                <w:sz w:val="22"/>
                <w:szCs w:val="24"/>
              </w:rPr>
            </w:pPr>
            <w:r w:rsidRPr="00D901BB">
              <w:rPr>
                <w:sz w:val="22"/>
                <w:szCs w:val="24"/>
              </w:rPr>
              <w:t>0.567</w:t>
            </w:r>
          </w:p>
        </w:tc>
        <w:tc>
          <w:tcPr>
            <w:tcW w:w="1863" w:type="dxa"/>
            <w:tcBorders>
              <w:left w:val="nil"/>
              <w:bottom w:val="nil"/>
              <w:right w:val="nil"/>
            </w:tcBorders>
          </w:tcPr>
          <w:p w:rsidR="00F532AF" w:rsidRPr="00D901BB" w:rsidRDefault="00F532AF" w:rsidP="00803CC3">
            <w:pPr>
              <w:spacing w:after="0"/>
              <w:jc w:val="both"/>
              <w:rPr>
                <w:sz w:val="22"/>
                <w:szCs w:val="24"/>
              </w:rPr>
            </w:pPr>
            <w:r w:rsidRPr="00D901BB">
              <w:rPr>
                <w:sz w:val="22"/>
                <w:szCs w:val="24"/>
              </w:rPr>
              <w:t>&lt;0.001</w:t>
            </w:r>
          </w:p>
        </w:tc>
        <w:tc>
          <w:tcPr>
            <w:tcW w:w="1855" w:type="dxa"/>
            <w:tcBorders>
              <w:left w:val="nil"/>
              <w:bottom w:val="nil"/>
              <w:right w:val="nil"/>
            </w:tcBorders>
          </w:tcPr>
          <w:p w:rsidR="00F532AF" w:rsidRPr="00D901BB" w:rsidRDefault="00F532AF" w:rsidP="00803CC3">
            <w:pPr>
              <w:spacing w:after="0"/>
              <w:jc w:val="both"/>
              <w:rPr>
                <w:sz w:val="22"/>
                <w:szCs w:val="24"/>
              </w:rPr>
            </w:pPr>
            <w:r w:rsidRPr="00D901BB">
              <w:rPr>
                <w:sz w:val="22"/>
                <w:szCs w:val="24"/>
              </w:rPr>
              <w:t>0.865</w:t>
            </w:r>
          </w:p>
        </w:tc>
      </w:tr>
      <w:tr w:rsidR="00F532AF" w:rsidRPr="006B0AC7" w:rsidTr="00B14433">
        <w:trPr>
          <w:jc w:val="center"/>
        </w:trPr>
        <w:tc>
          <w:tcPr>
            <w:tcW w:w="1845" w:type="dxa"/>
            <w:tcBorders>
              <w:top w:val="nil"/>
              <w:left w:val="nil"/>
              <w:right w:val="nil"/>
            </w:tcBorders>
          </w:tcPr>
          <w:p w:rsidR="00F532AF" w:rsidRPr="00D901BB" w:rsidRDefault="00F532AF" w:rsidP="00803CC3">
            <w:pPr>
              <w:spacing w:after="0"/>
              <w:jc w:val="both"/>
              <w:rPr>
                <w:b/>
                <w:sz w:val="22"/>
                <w:szCs w:val="24"/>
              </w:rPr>
            </w:pPr>
            <w:r w:rsidRPr="00D901BB">
              <w:rPr>
                <w:b/>
                <w:sz w:val="22"/>
                <w:szCs w:val="24"/>
              </w:rPr>
              <w:t>Season 2</w:t>
            </w:r>
          </w:p>
        </w:tc>
        <w:tc>
          <w:tcPr>
            <w:tcW w:w="1839" w:type="dxa"/>
            <w:tcBorders>
              <w:top w:val="nil"/>
              <w:left w:val="nil"/>
              <w:right w:val="nil"/>
            </w:tcBorders>
          </w:tcPr>
          <w:p w:rsidR="00F532AF" w:rsidRPr="00D901BB" w:rsidRDefault="00F532AF" w:rsidP="00803CC3">
            <w:pPr>
              <w:spacing w:after="0"/>
              <w:jc w:val="both"/>
              <w:rPr>
                <w:sz w:val="22"/>
                <w:szCs w:val="24"/>
              </w:rPr>
            </w:pPr>
            <w:r w:rsidRPr="00D901BB">
              <w:rPr>
                <w:sz w:val="22"/>
                <w:szCs w:val="24"/>
              </w:rPr>
              <w:t>0.297</w:t>
            </w:r>
          </w:p>
        </w:tc>
        <w:tc>
          <w:tcPr>
            <w:tcW w:w="1863" w:type="dxa"/>
            <w:tcBorders>
              <w:top w:val="nil"/>
              <w:left w:val="nil"/>
              <w:right w:val="nil"/>
            </w:tcBorders>
          </w:tcPr>
          <w:p w:rsidR="00F532AF" w:rsidRPr="00D901BB" w:rsidRDefault="00F532AF" w:rsidP="00803CC3">
            <w:pPr>
              <w:spacing w:after="0"/>
              <w:jc w:val="both"/>
              <w:rPr>
                <w:sz w:val="22"/>
                <w:szCs w:val="24"/>
              </w:rPr>
            </w:pPr>
            <w:r w:rsidRPr="00D901BB">
              <w:rPr>
                <w:sz w:val="22"/>
                <w:szCs w:val="24"/>
              </w:rPr>
              <w:t>0.964</w:t>
            </w:r>
          </w:p>
        </w:tc>
        <w:tc>
          <w:tcPr>
            <w:tcW w:w="1855" w:type="dxa"/>
            <w:tcBorders>
              <w:top w:val="nil"/>
              <w:left w:val="nil"/>
              <w:right w:val="nil"/>
            </w:tcBorders>
          </w:tcPr>
          <w:p w:rsidR="00F532AF" w:rsidRPr="006B0AC7" w:rsidRDefault="00F532AF" w:rsidP="00803CC3">
            <w:pPr>
              <w:spacing w:after="0"/>
              <w:jc w:val="both"/>
              <w:rPr>
                <w:sz w:val="22"/>
                <w:szCs w:val="24"/>
              </w:rPr>
            </w:pPr>
            <w:r w:rsidRPr="00D901BB">
              <w:rPr>
                <w:sz w:val="22"/>
                <w:szCs w:val="24"/>
              </w:rPr>
              <w:t>0.458</w:t>
            </w:r>
          </w:p>
        </w:tc>
      </w:tr>
    </w:tbl>
    <w:p w:rsidR="00B14433" w:rsidRDefault="00B14433" w:rsidP="00B14433">
      <w:pPr>
        <w:rPr>
          <w:b/>
        </w:rPr>
      </w:pPr>
    </w:p>
    <w:p w:rsidR="00B14433" w:rsidRPr="00C56845" w:rsidRDefault="00135C1C" w:rsidP="00C56845">
      <w:pPr>
        <w:pStyle w:val="Heading2"/>
        <w:spacing w:after="120" w:line="480" w:lineRule="auto"/>
        <w:jc w:val="both"/>
        <w:rPr>
          <w:rFonts w:ascii="Times New Roman" w:hAnsi="Times New Roman" w:cs="Times New Roman"/>
          <w:i w:val="0"/>
          <w:sz w:val="24"/>
          <w:szCs w:val="24"/>
        </w:rPr>
      </w:pPr>
      <w:bookmarkStart w:id="87" w:name="_Toc404238512"/>
      <w:r w:rsidRPr="00C56845">
        <w:rPr>
          <w:rFonts w:ascii="Times New Roman" w:hAnsi="Times New Roman" w:cs="Times New Roman"/>
          <w:i w:val="0"/>
          <w:sz w:val="24"/>
          <w:szCs w:val="24"/>
        </w:rPr>
        <w:t>4.5</w:t>
      </w:r>
      <w:r w:rsidR="00B14433" w:rsidRPr="00C56845">
        <w:rPr>
          <w:rFonts w:ascii="Times New Roman" w:hAnsi="Times New Roman" w:cs="Times New Roman"/>
          <w:i w:val="0"/>
          <w:sz w:val="24"/>
          <w:szCs w:val="24"/>
        </w:rPr>
        <w:t>.2 Interaction effect in the field level</w:t>
      </w:r>
      <w:bookmarkEnd w:id="87"/>
    </w:p>
    <w:p w:rsidR="00B14433" w:rsidRDefault="00B14433" w:rsidP="00B14433">
      <w:pPr>
        <w:jc w:val="both"/>
        <w:rPr>
          <w:szCs w:val="24"/>
        </w:rPr>
      </w:pPr>
      <w:r w:rsidRPr="006B0AC7">
        <w:rPr>
          <w:szCs w:val="24"/>
        </w:rPr>
        <w:t xml:space="preserve">High </w:t>
      </w:r>
      <w:r w:rsidR="002A30A4" w:rsidRPr="006B0AC7">
        <w:rPr>
          <w:szCs w:val="24"/>
        </w:rPr>
        <w:t>interaction</w:t>
      </w:r>
      <w:r w:rsidR="002A30A4">
        <w:rPr>
          <w:szCs w:val="24"/>
        </w:rPr>
        <w:t xml:space="preserve"> effects</w:t>
      </w:r>
      <w:r w:rsidRPr="006B0AC7">
        <w:rPr>
          <w:szCs w:val="24"/>
        </w:rPr>
        <w:t xml:space="preserve"> of </w:t>
      </w:r>
      <w:r w:rsidR="00B01B54">
        <w:rPr>
          <w:szCs w:val="24"/>
        </w:rPr>
        <w:t>Agronet</w:t>
      </w:r>
      <w:r w:rsidRPr="006B0AC7">
        <w:rPr>
          <w:szCs w:val="24"/>
        </w:rPr>
        <w:t xml:space="preserve"> and </w:t>
      </w:r>
      <w:r w:rsidR="002A30A4">
        <w:rPr>
          <w:szCs w:val="24"/>
        </w:rPr>
        <w:t xml:space="preserve">the </w:t>
      </w:r>
      <w:r w:rsidRPr="006B0AC7">
        <w:rPr>
          <w:szCs w:val="24"/>
        </w:rPr>
        <w:t xml:space="preserve">additional </w:t>
      </w:r>
      <w:r w:rsidR="002A30A4">
        <w:rPr>
          <w:szCs w:val="24"/>
        </w:rPr>
        <w:t xml:space="preserve">disease </w:t>
      </w:r>
      <w:r w:rsidRPr="006B0AC7">
        <w:rPr>
          <w:szCs w:val="24"/>
        </w:rPr>
        <w:t>management</w:t>
      </w:r>
      <w:r w:rsidR="002A30A4">
        <w:rPr>
          <w:szCs w:val="24"/>
        </w:rPr>
        <w:t xml:space="preserve"> strategies</w:t>
      </w:r>
      <w:r w:rsidRPr="006B0AC7">
        <w:rPr>
          <w:szCs w:val="24"/>
        </w:rPr>
        <w:t xml:space="preserve"> was </w:t>
      </w:r>
      <w:r w:rsidR="002A30A4">
        <w:rPr>
          <w:szCs w:val="24"/>
        </w:rPr>
        <w:t>recorded</w:t>
      </w:r>
      <w:r w:rsidRPr="006B0AC7">
        <w:rPr>
          <w:szCs w:val="24"/>
        </w:rPr>
        <w:t xml:space="preserve"> for tomato yellow leaf curl disease only during season one but no interaction was observed at season two</w:t>
      </w:r>
      <w:r w:rsidR="002A30A4">
        <w:rPr>
          <w:szCs w:val="24"/>
        </w:rPr>
        <w:t xml:space="preserve"> (Table </w:t>
      </w:r>
      <w:r w:rsidR="006E0C65">
        <w:rPr>
          <w:szCs w:val="24"/>
        </w:rPr>
        <w:t>4.</w:t>
      </w:r>
      <w:r w:rsidR="002A30A4">
        <w:rPr>
          <w:szCs w:val="24"/>
        </w:rPr>
        <w:t>10)</w:t>
      </w:r>
      <w:r w:rsidRPr="006B0AC7">
        <w:rPr>
          <w:szCs w:val="24"/>
        </w:rPr>
        <w:t xml:space="preserve">. The Interaction of the two factors was expected but the deviation on the second season </w:t>
      </w:r>
      <w:r w:rsidR="002A30A4">
        <w:rPr>
          <w:szCs w:val="24"/>
        </w:rPr>
        <w:t>was</w:t>
      </w:r>
      <w:r w:rsidRPr="006B0AC7">
        <w:rPr>
          <w:szCs w:val="24"/>
        </w:rPr>
        <w:t xml:space="preserve"> attributed to prevailing climatic conditions. No significant interaction was observed for late blight, bacterial spot, Septoria, early blight, and tomato mosaic virus diseases for the two seasons implying that </w:t>
      </w:r>
      <w:r w:rsidR="00B01B54">
        <w:rPr>
          <w:szCs w:val="24"/>
        </w:rPr>
        <w:t>Agronet</w:t>
      </w:r>
      <w:r w:rsidRPr="006B0AC7">
        <w:rPr>
          <w:szCs w:val="24"/>
        </w:rPr>
        <w:t xml:space="preserve"> and management strategies acted independently </w:t>
      </w:r>
      <w:r w:rsidR="002A30A4">
        <w:rPr>
          <w:szCs w:val="24"/>
        </w:rPr>
        <w:t xml:space="preserve">against the diseases establishment. </w:t>
      </w:r>
    </w:p>
    <w:p w:rsidR="006065BD" w:rsidRDefault="006065BD" w:rsidP="00B14433">
      <w:pPr>
        <w:jc w:val="both"/>
        <w:rPr>
          <w:szCs w:val="24"/>
        </w:rPr>
      </w:pPr>
    </w:p>
    <w:p w:rsidR="006065BD" w:rsidRDefault="006065BD" w:rsidP="00B14433">
      <w:pPr>
        <w:jc w:val="both"/>
        <w:rPr>
          <w:szCs w:val="24"/>
        </w:rPr>
      </w:pPr>
    </w:p>
    <w:p w:rsidR="006065BD" w:rsidRDefault="006065BD" w:rsidP="00B14433">
      <w:pPr>
        <w:jc w:val="both"/>
        <w:rPr>
          <w:szCs w:val="24"/>
        </w:rPr>
      </w:pPr>
    </w:p>
    <w:p w:rsidR="006065BD" w:rsidRPr="006B0AC7" w:rsidRDefault="006065BD" w:rsidP="00B14433">
      <w:pPr>
        <w:jc w:val="both"/>
        <w:rPr>
          <w:szCs w:val="24"/>
        </w:rPr>
      </w:pPr>
    </w:p>
    <w:p w:rsidR="00B14433" w:rsidRPr="008B4283" w:rsidRDefault="00B01B54" w:rsidP="00267D59">
      <w:pPr>
        <w:jc w:val="both"/>
        <w:rPr>
          <w:b/>
          <w:szCs w:val="24"/>
        </w:rPr>
      </w:pPr>
      <w:bookmarkStart w:id="88" w:name="_Toc307944563"/>
      <w:bookmarkStart w:id="89" w:name="_Toc404238547"/>
      <w:proofErr w:type="gramStart"/>
      <w:r w:rsidRPr="008B4283">
        <w:rPr>
          <w:b/>
          <w:szCs w:val="24"/>
        </w:rPr>
        <w:lastRenderedPageBreak/>
        <w:t>Table</w:t>
      </w:r>
      <w:r w:rsidR="007451EF">
        <w:rPr>
          <w:b/>
          <w:szCs w:val="24"/>
        </w:rPr>
        <w:t xml:space="preserve"> </w:t>
      </w:r>
      <w:r w:rsidR="008F5D39">
        <w:rPr>
          <w:b/>
          <w:szCs w:val="24"/>
        </w:rPr>
        <w:t>4.</w:t>
      </w:r>
      <w:proofErr w:type="gramEnd"/>
      <w:r w:rsidR="00AC4060" w:rsidRPr="008B4283">
        <w:rPr>
          <w:b/>
          <w:szCs w:val="24"/>
        </w:rPr>
        <w:fldChar w:fldCharType="begin"/>
      </w:r>
      <w:r w:rsidR="00B14433" w:rsidRPr="008B4283">
        <w:rPr>
          <w:b/>
          <w:szCs w:val="24"/>
        </w:rPr>
        <w:instrText xml:space="preserve"> SEQ Table \* ARABIC </w:instrText>
      </w:r>
      <w:r w:rsidR="00AC4060" w:rsidRPr="008B4283">
        <w:rPr>
          <w:b/>
          <w:szCs w:val="24"/>
        </w:rPr>
        <w:fldChar w:fldCharType="separate"/>
      </w:r>
      <w:r w:rsidR="00AA584B">
        <w:rPr>
          <w:b/>
          <w:noProof/>
          <w:szCs w:val="24"/>
        </w:rPr>
        <w:t>10</w:t>
      </w:r>
      <w:r w:rsidR="00AC4060" w:rsidRPr="008B4283">
        <w:rPr>
          <w:b/>
          <w:szCs w:val="24"/>
        </w:rPr>
        <w:fldChar w:fldCharType="end"/>
      </w:r>
      <w:r w:rsidR="00B14433" w:rsidRPr="008B4283">
        <w:rPr>
          <w:b/>
          <w:szCs w:val="24"/>
        </w:rPr>
        <w:t xml:space="preserve">: P value for the interaction on the effects of </w:t>
      </w:r>
      <w:r w:rsidRPr="008B4283">
        <w:rPr>
          <w:b/>
          <w:szCs w:val="24"/>
        </w:rPr>
        <w:t>Agronet</w:t>
      </w:r>
      <w:r w:rsidR="00B14433" w:rsidRPr="008B4283">
        <w:rPr>
          <w:b/>
          <w:szCs w:val="24"/>
        </w:rPr>
        <w:t xml:space="preserve"> cover and management practice on the diseases of tomatoes at Kabete in season 1 and 2 in the field (September to December, 2012 and March to June, 2013)</w:t>
      </w:r>
      <w:bookmarkEnd w:id="88"/>
      <w:bookmarkEnd w:id="8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2"/>
        <w:gridCol w:w="1021"/>
        <w:gridCol w:w="1086"/>
        <w:gridCol w:w="1128"/>
        <w:gridCol w:w="1104"/>
        <w:gridCol w:w="1123"/>
        <w:gridCol w:w="1021"/>
        <w:gridCol w:w="1086"/>
      </w:tblGrid>
      <w:tr w:rsidR="00B14433" w:rsidRPr="006B0AC7" w:rsidTr="008B4283">
        <w:trPr>
          <w:trHeight w:val="2046"/>
          <w:jc w:val="center"/>
        </w:trPr>
        <w:tc>
          <w:tcPr>
            <w:tcW w:w="1062" w:type="dxa"/>
            <w:tcBorders>
              <w:left w:val="nil"/>
              <w:right w:val="nil"/>
            </w:tcBorders>
          </w:tcPr>
          <w:p w:rsidR="00B14433" w:rsidRPr="006B0AC7" w:rsidRDefault="00B14433" w:rsidP="006C3B3F">
            <w:pPr>
              <w:spacing w:after="0"/>
              <w:jc w:val="both"/>
              <w:rPr>
                <w:szCs w:val="24"/>
              </w:rPr>
            </w:pPr>
            <w:r w:rsidRPr="006B0AC7">
              <w:rPr>
                <w:szCs w:val="24"/>
              </w:rPr>
              <w:t>season</w:t>
            </w:r>
          </w:p>
        </w:tc>
        <w:tc>
          <w:tcPr>
            <w:tcW w:w="1021" w:type="dxa"/>
            <w:tcBorders>
              <w:left w:val="nil"/>
              <w:bottom w:val="single" w:sz="4" w:space="0" w:color="000000"/>
              <w:right w:val="nil"/>
            </w:tcBorders>
          </w:tcPr>
          <w:p w:rsidR="00B14433" w:rsidRPr="006B0AC7" w:rsidRDefault="00B14433" w:rsidP="006C3B3F">
            <w:pPr>
              <w:spacing w:after="0"/>
              <w:jc w:val="both"/>
              <w:rPr>
                <w:szCs w:val="24"/>
              </w:rPr>
            </w:pPr>
            <w:r w:rsidRPr="006B0AC7">
              <w:rPr>
                <w:szCs w:val="24"/>
              </w:rPr>
              <w:t>Late blight</w:t>
            </w:r>
          </w:p>
        </w:tc>
        <w:tc>
          <w:tcPr>
            <w:tcW w:w="1086" w:type="dxa"/>
            <w:tcBorders>
              <w:left w:val="nil"/>
              <w:bottom w:val="single" w:sz="4" w:space="0" w:color="000000"/>
              <w:right w:val="nil"/>
            </w:tcBorders>
          </w:tcPr>
          <w:p w:rsidR="00B14433" w:rsidRPr="006B0AC7" w:rsidRDefault="00B14433" w:rsidP="006C3B3F">
            <w:pPr>
              <w:spacing w:after="0"/>
              <w:jc w:val="both"/>
              <w:rPr>
                <w:szCs w:val="24"/>
              </w:rPr>
            </w:pPr>
            <w:r w:rsidRPr="006B0AC7">
              <w:rPr>
                <w:szCs w:val="24"/>
              </w:rPr>
              <w:t>Tomato yellow leaf curl virus</w:t>
            </w:r>
          </w:p>
        </w:tc>
        <w:tc>
          <w:tcPr>
            <w:tcW w:w="1128" w:type="dxa"/>
            <w:tcBorders>
              <w:left w:val="nil"/>
              <w:bottom w:val="single" w:sz="4" w:space="0" w:color="000000"/>
              <w:right w:val="nil"/>
            </w:tcBorders>
          </w:tcPr>
          <w:p w:rsidR="00B14433" w:rsidRPr="006B0AC7" w:rsidRDefault="00B14433" w:rsidP="006C3B3F">
            <w:pPr>
              <w:spacing w:after="0"/>
              <w:jc w:val="both"/>
              <w:rPr>
                <w:szCs w:val="24"/>
              </w:rPr>
            </w:pPr>
            <w:r w:rsidRPr="006B0AC7">
              <w:rPr>
                <w:szCs w:val="24"/>
              </w:rPr>
              <w:t>Bacterial spot</w:t>
            </w:r>
          </w:p>
        </w:tc>
        <w:tc>
          <w:tcPr>
            <w:tcW w:w="1104" w:type="dxa"/>
            <w:tcBorders>
              <w:left w:val="nil"/>
              <w:bottom w:val="single" w:sz="4" w:space="0" w:color="000000"/>
              <w:right w:val="nil"/>
            </w:tcBorders>
          </w:tcPr>
          <w:p w:rsidR="00B14433" w:rsidRDefault="00B14433" w:rsidP="006C3B3F">
            <w:pPr>
              <w:spacing w:after="0"/>
              <w:jc w:val="both"/>
              <w:rPr>
                <w:szCs w:val="24"/>
              </w:rPr>
            </w:pPr>
            <w:r w:rsidRPr="006B0AC7">
              <w:rPr>
                <w:szCs w:val="24"/>
              </w:rPr>
              <w:t>Septoria</w:t>
            </w:r>
          </w:p>
          <w:p w:rsidR="00BC276A" w:rsidRPr="006B0AC7" w:rsidRDefault="00BC276A" w:rsidP="006C3B3F">
            <w:pPr>
              <w:spacing w:after="0"/>
              <w:jc w:val="both"/>
              <w:rPr>
                <w:szCs w:val="24"/>
              </w:rPr>
            </w:pPr>
            <w:r>
              <w:rPr>
                <w:szCs w:val="24"/>
              </w:rPr>
              <w:t>Leaf spot</w:t>
            </w:r>
          </w:p>
        </w:tc>
        <w:tc>
          <w:tcPr>
            <w:tcW w:w="1123" w:type="dxa"/>
            <w:tcBorders>
              <w:left w:val="nil"/>
              <w:bottom w:val="single" w:sz="4" w:space="0" w:color="000000"/>
              <w:right w:val="nil"/>
            </w:tcBorders>
          </w:tcPr>
          <w:p w:rsidR="00B14433" w:rsidRPr="006B0AC7" w:rsidRDefault="00B14433" w:rsidP="006C3B3F">
            <w:pPr>
              <w:spacing w:after="0"/>
              <w:jc w:val="both"/>
              <w:rPr>
                <w:szCs w:val="24"/>
              </w:rPr>
            </w:pPr>
            <w:r w:rsidRPr="006B0AC7">
              <w:rPr>
                <w:szCs w:val="24"/>
              </w:rPr>
              <w:t>Powdery mildew</w:t>
            </w:r>
          </w:p>
        </w:tc>
        <w:tc>
          <w:tcPr>
            <w:tcW w:w="1021" w:type="dxa"/>
            <w:tcBorders>
              <w:left w:val="nil"/>
              <w:bottom w:val="single" w:sz="4" w:space="0" w:color="000000"/>
              <w:right w:val="nil"/>
            </w:tcBorders>
          </w:tcPr>
          <w:p w:rsidR="00B14433" w:rsidRPr="006B0AC7" w:rsidRDefault="00B14433" w:rsidP="006C3B3F">
            <w:pPr>
              <w:spacing w:after="0"/>
              <w:jc w:val="both"/>
              <w:rPr>
                <w:szCs w:val="24"/>
              </w:rPr>
            </w:pPr>
            <w:r w:rsidRPr="006B0AC7">
              <w:rPr>
                <w:szCs w:val="24"/>
              </w:rPr>
              <w:t>Early blight</w:t>
            </w:r>
          </w:p>
        </w:tc>
        <w:tc>
          <w:tcPr>
            <w:tcW w:w="1086" w:type="dxa"/>
            <w:tcBorders>
              <w:left w:val="nil"/>
              <w:bottom w:val="single" w:sz="4" w:space="0" w:color="000000"/>
              <w:right w:val="nil"/>
            </w:tcBorders>
          </w:tcPr>
          <w:p w:rsidR="00B14433" w:rsidRPr="006B0AC7" w:rsidRDefault="00B14433" w:rsidP="006C3B3F">
            <w:pPr>
              <w:spacing w:after="0"/>
              <w:jc w:val="both"/>
              <w:rPr>
                <w:szCs w:val="24"/>
              </w:rPr>
            </w:pPr>
            <w:r w:rsidRPr="006B0AC7">
              <w:rPr>
                <w:szCs w:val="24"/>
              </w:rPr>
              <w:t>Tomato mosaic disease</w:t>
            </w:r>
          </w:p>
        </w:tc>
      </w:tr>
      <w:tr w:rsidR="00B14433" w:rsidRPr="006B0AC7" w:rsidTr="008B4283">
        <w:trPr>
          <w:trHeight w:val="501"/>
          <w:jc w:val="center"/>
        </w:trPr>
        <w:tc>
          <w:tcPr>
            <w:tcW w:w="1062" w:type="dxa"/>
            <w:tcBorders>
              <w:left w:val="nil"/>
              <w:bottom w:val="single" w:sz="4" w:space="0" w:color="000000"/>
              <w:right w:val="nil"/>
            </w:tcBorders>
          </w:tcPr>
          <w:p w:rsidR="00B14433" w:rsidRPr="006B0AC7" w:rsidRDefault="00B14433" w:rsidP="006C3B3F">
            <w:pPr>
              <w:spacing w:after="0"/>
              <w:jc w:val="both"/>
              <w:rPr>
                <w:szCs w:val="24"/>
              </w:rPr>
            </w:pPr>
            <w:r w:rsidRPr="006B0AC7">
              <w:rPr>
                <w:szCs w:val="24"/>
              </w:rPr>
              <w:t>Season 1</w:t>
            </w:r>
          </w:p>
        </w:tc>
        <w:tc>
          <w:tcPr>
            <w:tcW w:w="1021" w:type="dxa"/>
            <w:tcBorders>
              <w:left w:val="nil"/>
              <w:right w:val="nil"/>
            </w:tcBorders>
          </w:tcPr>
          <w:p w:rsidR="00B14433" w:rsidRPr="006B0AC7" w:rsidRDefault="00B14433" w:rsidP="006C3B3F">
            <w:pPr>
              <w:spacing w:after="0"/>
              <w:jc w:val="both"/>
              <w:rPr>
                <w:szCs w:val="24"/>
              </w:rPr>
            </w:pPr>
            <w:r w:rsidRPr="006B0AC7">
              <w:rPr>
                <w:szCs w:val="24"/>
              </w:rPr>
              <w:t>0.926</w:t>
            </w:r>
          </w:p>
        </w:tc>
        <w:tc>
          <w:tcPr>
            <w:tcW w:w="1086" w:type="dxa"/>
            <w:tcBorders>
              <w:left w:val="nil"/>
              <w:right w:val="nil"/>
            </w:tcBorders>
          </w:tcPr>
          <w:p w:rsidR="00B14433" w:rsidRPr="006B0AC7" w:rsidRDefault="00B14433" w:rsidP="006C3B3F">
            <w:pPr>
              <w:spacing w:after="0"/>
              <w:jc w:val="both"/>
              <w:rPr>
                <w:szCs w:val="24"/>
              </w:rPr>
            </w:pPr>
            <w:r w:rsidRPr="006B0AC7">
              <w:rPr>
                <w:szCs w:val="24"/>
              </w:rPr>
              <w:t>&lt;0.001</w:t>
            </w:r>
          </w:p>
        </w:tc>
        <w:tc>
          <w:tcPr>
            <w:tcW w:w="1128" w:type="dxa"/>
            <w:tcBorders>
              <w:left w:val="nil"/>
              <w:right w:val="nil"/>
            </w:tcBorders>
          </w:tcPr>
          <w:p w:rsidR="00B14433" w:rsidRPr="006B0AC7" w:rsidRDefault="00B14433" w:rsidP="006C3B3F">
            <w:pPr>
              <w:spacing w:after="0"/>
              <w:jc w:val="both"/>
              <w:rPr>
                <w:szCs w:val="24"/>
              </w:rPr>
            </w:pPr>
            <w:r w:rsidRPr="006B0AC7">
              <w:rPr>
                <w:szCs w:val="24"/>
              </w:rPr>
              <w:t>0.999</w:t>
            </w:r>
          </w:p>
        </w:tc>
        <w:tc>
          <w:tcPr>
            <w:tcW w:w="1104" w:type="dxa"/>
            <w:tcBorders>
              <w:left w:val="nil"/>
              <w:right w:val="nil"/>
            </w:tcBorders>
          </w:tcPr>
          <w:p w:rsidR="00B14433" w:rsidRPr="006B0AC7" w:rsidRDefault="00B14433" w:rsidP="006C3B3F">
            <w:pPr>
              <w:spacing w:after="0"/>
              <w:jc w:val="both"/>
              <w:rPr>
                <w:szCs w:val="24"/>
              </w:rPr>
            </w:pPr>
            <w:r w:rsidRPr="006B0AC7">
              <w:rPr>
                <w:szCs w:val="24"/>
              </w:rPr>
              <w:t>0.936</w:t>
            </w:r>
          </w:p>
        </w:tc>
        <w:tc>
          <w:tcPr>
            <w:tcW w:w="1123" w:type="dxa"/>
            <w:tcBorders>
              <w:left w:val="nil"/>
              <w:right w:val="nil"/>
            </w:tcBorders>
          </w:tcPr>
          <w:p w:rsidR="00B14433" w:rsidRPr="006B0AC7" w:rsidRDefault="00B14433" w:rsidP="006C3B3F">
            <w:pPr>
              <w:spacing w:after="0"/>
              <w:jc w:val="both"/>
              <w:rPr>
                <w:szCs w:val="24"/>
              </w:rPr>
            </w:pPr>
            <w:r w:rsidRPr="006B0AC7">
              <w:rPr>
                <w:szCs w:val="24"/>
              </w:rPr>
              <w:t>0.652</w:t>
            </w:r>
          </w:p>
        </w:tc>
        <w:tc>
          <w:tcPr>
            <w:tcW w:w="1021" w:type="dxa"/>
            <w:tcBorders>
              <w:left w:val="nil"/>
              <w:right w:val="nil"/>
            </w:tcBorders>
          </w:tcPr>
          <w:p w:rsidR="00B14433" w:rsidRPr="006B0AC7" w:rsidRDefault="00B14433" w:rsidP="006C3B3F">
            <w:pPr>
              <w:spacing w:after="0"/>
              <w:jc w:val="both"/>
              <w:rPr>
                <w:szCs w:val="24"/>
              </w:rPr>
            </w:pPr>
            <w:r w:rsidRPr="006B0AC7">
              <w:rPr>
                <w:szCs w:val="24"/>
              </w:rPr>
              <w:t>0.821</w:t>
            </w:r>
          </w:p>
        </w:tc>
        <w:tc>
          <w:tcPr>
            <w:tcW w:w="1086" w:type="dxa"/>
            <w:tcBorders>
              <w:left w:val="nil"/>
              <w:bottom w:val="single" w:sz="4" w:space="0" w:color="000000"/>
              <w:right w:val="nil"/>
            </w:tcBorders>
          </w:tcPr>
          <w:p w:rsidR="00B14433" w:rsidRPr="006B0AC7" w:rsidRDefault="00B14433" w:rsidP="006C3B3F">
            <w:pPr>
              <w:spacing w:after="0"/>
              <w:jc w:val="both"/>
              <w:rPr>
                <w:szCs w:val="24"/>
              </w:rPr>
            </w:pPr>
            <w:r w:rsidRPr="006B0AC7">
              <w:rPr>
                <w:szCs w:val="24"/>
              </w:rPr>
              <w:t>0.267</w:t>
            </w:r>
          </w:p>
        </w:tc>
      </w:tr>
      <w:tr w:rsidR="00B14433" w:rsidRPr="006B0AC7" w:rsidTr="008B4283">
        <w:trPr>
          <w:trHeight w:val="515"/>
          <w:jc w:val="center"/>
        </w:trPr>
        <w:tc>
          <w:tcPr>
            <w:tcW w:w="1062" w:type="dxa"/>
            <w:tcBorders>
              <w:left w:val="nil"/>
              <w:right w:val="nil"/>
            </w:tcBorders>
          </w:tcPr>
          <w:p w:rsidR="00B14433" w:rsidRPr="006B0AC7" w:rsidRDefault="00B14433" w:rsidP="006C3B3F">
            <w:pPr>
              <w:spacing w:after="0"/>
              <w:jc w:val="both"/>
              <w:rPr>
                <w:szCs w:val="24"/>
              </w:rPr>
            </w:pPr>
            <w:r w:rsidRPr="006B0AC7">
              <w:rPr>
                <w:szCs w:val="24"/>
              </w:rPr>
              <w:t>Season 2</w:t>
            </w:r>
          </w:p>
        </w:tc>
        <w:tc>
          <w:tcPr>
            <w:tcW w:w="1021" w:type="dxa"/>
            <w:tcBorders>
              <w:left w:val="nil"/>
              <w:right w:val="nil"/>
            </w:tcBorders>
          </w:tcPr>
          <w:p w:rsidR="00B14433" w:rsidRPr="006B0AC7" w:rsidRDefault="00B14433" w:rsidP="006C3B3F">
            <w:pPr>
              <w:spacing w:after="0"/>
              <w:jc w:val="both"/>
              <w:rPr>
                <w:szCs w:val="24"/>
              </w:rPr>
            </w:pPr>
            <w:r w:rsidRPr="006B0AC7">
              <w:rPr>
                <w:szCs w:val="24"/>
              </w:rPr>
              <w:t>0.770</w:t>
            </w:r>
          </w:p>
        </w:tc>
        <w:tc>
          <w:tcPr>
            <w:tcW w:w="1086" w:type="dxa"/>
            <w:tcBorders>
              <w:left w:val="nil"/>
              <w:right w:val="nil"/>
            </w:tcBorders>
          </w:tcPr>
          <w:p w:rsidR="00B14433" w:rsidRPr="006B0AC7" w:rsidRDefault="00B14433" w:rsidP="006C3B3F">
            <w:pPr>
              <w:spacing w:after="0"/>
              <w:jc w:val="both"/>
              <w:rPr>
                <w:szCs w:val="24"/>
              </w:rPr>
            </w:pPr>
            <w:r w:rsidRPr="006B0AC7">
              <w:rPr>
                <w:szCs w:val="24"/>
              </w:rPr>
              <w:t>0.148</w:t>
            </w:r>
          </w:p>
        </w:tc>
        <w:tc>
          <w:tcPr>
            <w:tcW w:w="1128" w:type="dxa"/>
            <w:tcBorders>
              <w:left w:val="nil"/>
              <w:right w:val="nil"/>
            </w:tcBorders>
          </w:tcPr>
          <w:p w:rsidR="00B14433" w:rsidRPr="006B0AC7" w:rsidRDefault="00B14433" w:rsidP="006C3B3F">
            <w:pPr>
              <w:spacing w:after="0"/>
              <w:jc w:val="both"/>
              <w:rPr>
                <w:szCs w:val="24"/>
              </w:rPr>
            </w:pPr>
            <w:r w:rsidRPr="006B0AC7">
              <w:rPr>
                <w:szCs w:val="24"/>
              </w:rPr>
              <w:t>0.429</w:t>
            </w:r>
          </w:p>
        </w:tc>
        <w:tc>
          <w:tcPr>
            <w:tcW w:w="1104" w:type="dxa"/>
            <w:tcBorders>
              <w:left w:val="nil"/>
              <w:right w:val="nil"/>
            </w:tcBorders>
          </w:tcPr>
          <w:p w:rsidR="00B14433" w:rsidRPr="006B0AC7" w:rsidRDefault="00B14433" w:rsidP="006C3B3F">
            <w:pPr>
              <w:spacing w:after="0"/>
              <w:jc w:val="both"/>
              <w:rPr>
                <w:szCs w:val="24"/>
              </w:rPr>
            </w:pPr>
            <w:r w:rsidRPr="006B0AC7">
              <w:rPr>
                <w:szCs w:val="24"/>
              </w:rPr>
              <w:t>0.904</w:t>
            </w:r>
          </w:p>
        </w:tc>
        <w:tc>
          <w:tcPr>
            <w:tcW w:w="1123" w:type="dxa"/>
            <w:tcBorders>
              <w:left w:val="nil"/>
              <w:right w:val="nil"/>
            </w:tcBorders>
          </w:tcPr>
          <w:p w:rsidR="00B14433" w:rsidRPr="006B0AC7" w:rsidRDefault="00B14433" w:rsidP="006C3B3F">
            <w:pPr>
              <w:spacing w:after="0"/>
              <w:jc w:val="both"/>
              <w:rPr>
                <w:szCs w:val="24"/>
              </w:rPr>
            </w:pPr>
            <w:r w:rsidRPr="006B0AC7">
              <w:rPr>
                <w:szCs w:val="24"/>
              </w:rPr>
              <w:t>0.961</w:t>
            </w:r>
          </w:p>
        </w:tc>
        <w:tc>
          <w:tcPr>
            <w:tcW w:w="1021" w:type="dxa"/>
            <w:tcBorders>
              <w:left w:val="nil"/>
              <w:right w:val="nil"/>
            </w:tcBorders>
          </w:tcPr>
          <w:p w:rsidR="00B14433" w:rsidRPr="006B0AC7" w:rsidRDefault="00B14433" w:rsidP="006C3B3F">
            <w:pPr>
              <w:spacing w:after="0"/>
              <w:jc w:val="both"/>
              <w:rPr>
                <w:szCs w:val="24"/>
              </w:rPr>
            </w:pPr>
            <w:r w:rsidRPr="006B0AC7">
              <w:rPr>
                <w:szCs w:val="24"/>
              </w:rPr>
              <w:t>0.947</w:t>
            </w:r>
          </w:p>
        </w:tc>
        <w:tc>
          <w:tcPr>
            <w:tcW w:w="1086" w:type="dxa"/>
            <w:tcBorders>
              <w:left w:val="nil"/>
              <w:right w:val="nil"/>
            </w:tcBorders>
          </w:tcPr>
          <w:p w:rsidR="00B14433" w:rsidRPr="006B0AC7" w:rsidRDefault="00B14433" w:rsidP="006C3B3F">
            <w:pPr>
              <w:spacing w:after="0"/>
              <w:jc w:val="both"/>
              <w:rPr>
                <w:szCs w:val="24"/>
              </w:rPr>
            </w:pPr>
            <w:r w:rsidRPr="006B0AC7">
              <w:rPr>
                <w:szCs w:val="24"/>
              </w:rPr>
              <w:t>0.000</w:t>
            </w:r>
          </w:p>
        </w:tc>
      </w:tr>
    </w:tbl>
    <w:p w:rsidR="000409D0" w:rsidRPr="006B0AC7" w:rsidRDefault="000409D0" w:rsidP="0067275E">
      <w:pPr>
        <w:jc w:val="both"/>
        <w:rPr>
          <w:szCs w:val="24"/>
        </w:rPr>
      </w:pPr>
    </w:p>
    <w:p w:rsidR="000409D0" w:rsidRPr="00B7757C" w:rsidRDefault="00375346" w:rsidP="00B7757C">
      <w:pPr>
        <w:pStyle w:val="Heading2"/>
        <w:spacing w:after="240" w:line="480" w:lineRule="auto"/>
        <w:jc w:val="both"/>
        <w:rPr>
          <w:rFonts w:ascii="Times New Roman" w:hAnsi="Times New Roman" w:cs="Times New Roman"/>
          <w:i w:val="0"/>
          <w:sz w:val="24"/>
          <w:szCs w:val="24"/>
        </w:rPr>
      </w:pPr>
      <w:bookmarkStart w:id="90" w:name="_Toc404238513"/>
      <w:r w:rsidRPr="00B7757C">
        <w:rPr>
          <w:rFonts w:ascii="Times New Roman" w:hAnsi="Times New Roman" w:cs="Times New Roman"/>
          <w:i w:val="0"/>
          <w:sz w:val="24"/>
          <w:szCs w:val="24"/>
        </w:rPr>
        <w:t>4.</w:t>
      </w:r>
      <w:r w:rsidR="00135C1C" w:rsidRPr="00B7757C">
        <w:rPr>
          <w:rFonts w:ascii="Times New Roman" w:hAnsi="Times New Roman" w:cs="Times New Roman"/>
          <w:i w:val="0"/>
          <w:sz w:val="24"/>
          <w:szCs w:val="24"/>
        </w:rPr>
        <w:t>6</w:t>
      </w:r>
      <w:r w:rsidR="0047433D">
        <w:rPr>
          <w:rFonts w:ascii="Times New Roman" w:hAnsi="Times New Roman" w:cs="Times New Roman"/>
          <w:i w:val="0"/>
          <w:sz w:val="24"/>
          <w:szCs w:val="24"/>
        </w:rPr>
        <w:t xml:space="preserve"> </w:t>
      </w:r>
      <w:r w:rsidR="00F532AF" w:rsidRPr="00B7757C">
        <w:rPr>
          <w:rFonts w:ascii="Times New Roman" w:hAnsi="Times New Roman" w:cs="Times New Roman"/>
          <w:i w:val="0"/>
          <w:sz w:val="24"/>
          <w:szCs w:val="24"/>
        </w:rPr>
        <w:t xml:space="preserve">Disease </w:t>
      </w:r>
      <w:r w:rsidR="00210A66" w:rsidRPr="00B7757C">
        <w:rPr>
          <w:rFonts w:ascii="Times New Roman" w:hAnsi="Times New Roman" w:cs="Times New Roman"/>
          <w:i w:val="0"/>
          <w:sz w:val="24"/>
          <w:szCs w:val="24"/>
        </w:rPr>
        <w:t>trends</w:t>
      </w:r>
      <w:r w:rsidR="00F532AF" w:rsidRPr="00B7757C">
        <w:rPr>
          <w:rFonts w:ascii="Times New Roman" w:hAnsi="Times New Roman" w:cs="Times New Roman"/>
          <w:i w:val="0"/>
          <w:sz w:val="24"/>
          <w:szCs w:val="24"/>
        </w:rPr>
        <w:t xml:space="preserve"> o</w:t>
      </w:r>
      <w:r w:rsidR="002F07C9" w:rsidRPr="00B7757C">
        <w:rPr>
          <w:rFonts w:ascii="Times New Roman" w:hAnsi="Times New Roman" w:cs="Times New Roman"/>
          <w:i w:val="0"/>
          <w:sz w:val="24"/>
          <w:szCs w:val="24"/>
        </w:rPr>
        <w:t>f o</w:t>
      </w:r>
      <w:r w:rsidR="00F532AF" w:rsidRPr="00B7757C">
        <w:rPr>
          <w:rFonts w:ascii="Times New Roman" w:hAnsi="Times New Roman" w:cs="Times New Roman"/>
          <w:i w:val="0"/>
          <w:sz w:val="24"/>
          <w:szCs w:val="24"/>
        </w:rPr>
        <w:t>n field grown tomatoes under different treatments</w:t>
      </w:r>
      <w:bookmarkEnd w:id="90"/>
    </w:p>
    <w:p w:rsidR="000409D0" w:rsidRPr="00C56845" w:rsidRDefault="00464603" w:rsidP="00C56845">
      <w:pPr>
        <w:pStyle w:val="Heading2"/>
        <w:spacing w:after="120" w:line="480" w:lineRule="auto"/>
        <w:jc w:val="both"/>
        <w:rPr>
          <w:rFonts w:ascii="Times New Roman" w:hAnsi="Times New Roman" w:cs="Times New Roman"/>
          <w:i w:val="0"/>
          <w:sz w:val="24"/>
          <w:szCs w:val="24"/>
        </w:rPr>
      </w:pPr>
      <w:bookmarkStart w:id="91" w:name="_Toc404238514"/>
      <w:r w:rsidRPr="00C56845">
        <w:rPr>
          <w:rFonts w:ascii="Times New Roman" w:hAnsi="Times New Roman" w:cs="Times New Roman"/>
          <w:i w:val="0"/>
          <w:sz w:val="24"/>
          <w:szCs w:val="24"/>
        </w:rPr>
        <w:t>4.</w:t>
      </w:r>
      <w:r w:rsidR="00135C1C" w:rsidRPr="00C56845">
        <w:rPr>
          <w:rFonts w:ascii="Times New Roman" w:hAnsi="Times New Roman" w:cs="Times New Roman"/>
          <w:i w:val="0"/>
          <w:sz w:val="24"/>
          <w:szCs w:val="24"/>
        </w:rPr>
        <w:t>6</w:t>
      </w:r>
      <w:r w:rsidRPr="00C56845">
        <w:rPr>
          <w:rFonts w:ascii="Times New Roman" w:hAnsi="Times New Roman" w:cs="Times New Roman"/>
          <w:i w:val="0"/>
          <w:sz w:val="24"/>
          <w:szCs w:val="24"/>
        </w:rPr>
        <w:t xml:space="preserve">.1 </w:t>
      </w:r>
      <w:r w:rsidR="000409D0" w:rsidRPr="00C56845">
        <w:rPr>
          <w:rFonts w:ascii="Times New Roman" w:hAnsi="Times New Roman" w:cs="Times New Roman"/>
          <w:i w:val="0"/>
          <w:sz w:val="24"/>
          <w:szCs w:val="24"/>
        </w:rPr>
        <w:t xml:space="preserve">Trends of </w:t>
      </w:r>
      <w:r w:rsidR="002F07C9" w:rsidRPr="00C56845">
        <w:rPr>
          <w:rFonts w:ascii="Times New Roman" w:hAnsi="Times New Roman" w:cs="Times New Roman"/>
          <w:i w:val="0"/>
          <w:sz w:val="24"/>
          <w:szCs w:val="24"/>
        </w:rPr>
        <w:t>important</w:t>
      </w:r>
      <w:r w:rsidR="000409D0" w:rsidRPr="00C56845">
        <w:rPr>
          <w:rFonts w:ascii="Times New Roman" w:hAnsi="Times New Roman" w:cs="Times New Roman"/>
          <w:i w:val="0"/>
          <w:sz w:val="24"/>
          <w:szCs w:val="24"/>
        </w:rPr>
        <w:t xml:space="preserve"> diseases in the field during season 1 (September to December 2012)</w:t>
      </w:r>
      <w:bookmarkEnd w:id="91"/>
    </w:p>
    <w:p w:rsidR="000409D0" w:rsidRPr="00F60780" w:rsidRDefault="00464603" w:rsidP="00F60780">
      <w:pPr>
        <w:pStyle w:val="Heading3"/>
        <w:jc w:val="both"/>
        <w:rPr>
          <w:rFonts w:ascii="Times New Roman" w:hAnsi="Times New Roman"/>
          <w:color w:val="auto"/>
          <w:szCs w:val="24"/>
        </w:rPr>
      </w:pPr>
      <w:bookmarkStart w:id="92" w:name="_Toc404238515"/>
      <w:r w:rsidRPr="00F60780">
        <w:rPr>
          <w:rFonts w:ascii="Times New Roman" w:hAnsi="Times New Roman"/>
          <w:color w:val="auto"/>
          <w:szCs w:val="24"/>
        </w:rPr>
        <w:t>4.</w:t>
      </w:r>
      <w:r w:rsidR="006065BD" w:rsidRPr="00F60780">
        <w:rPr>
          <w:rFonts w:ascii="Times New Roman" w:hAnsi="Times New Roman"/>
          <w:color w:val="auto"/>
          <w:szCs w:val="24"/>
        </w:rPr>
        <w:t>6</w:t>
      </w:r>
      <w:r w:rsidRPr="00F60780">
        <w:rPr>
          <w:rFonts w:ascii="Times New Roman" w:hAnsi="Times New Roman"/>
          <w:color w:val="auto"/>
          <w:szCs w:val="24"/>
        </w:rPr>
        <w:t xml:space="preserve">.1.1 </w:t>
      </w:r>
      <w:r w:rsidR="000409D0" w:rsidRPr="00F60780">
        <w:rPr>
          <w:rFonts w:ascii="Times New Roman" w:hAnsi="Times New Roman"/>
          <w:color w:val="auto"/>
          <w:szCs w:val="24"/>
        </w:rPr>
        <w:t>Late blight</w:t>
      </w:r>
      <w:bookmarkEnd w:id="92"/>
    </w:p>
    <w:p w:rsidR="00020209" w:rsidRPr="006B0AC7" w:rsidRDefault="00020209" w:rsidP="00020209">
      <w:pPr>
        <w:jc w:val="both"/>
        <w:rPr>
          <w:szCs w:val="24"/>
        </w:rPr>
      </w:pPr>
      <w:r w:rsidRPr="006B0AC7">
        <w:rPr>
          <w:szCs w:val="24"/>
        </w:rPr>
        <w:t xml:space="preserve">High late blight prevalence was observed </w:t>
      </w:r>
      <w:r w:rsidR="009E3878" w:rsidRPr="006B0AC7">
        <w:rPr>
          <w:szCs w:val="24"/>
        </w:rPr>
        <w:t>in</w:t>
      </w:r>
      <w:r w:rsidR="009E3878">
        <w:rPr>
          <w:szCs w:val="24"/>
        </w:rPr>
        <w:t xml:space="preserve"> plots covered with </w:t>
      </w:r>
      <w:r w:rsidR="009E3878" w:rsidRPr="006B0AC7">
        <w:rPr>
          <w:szCs w:val="24"/>
        </w:rPr>
        <w:t>0.4</w:t>
      </w:r>
      <w:r w:rsidRPr="006B0AC7">
        <w:rPr>
          <w:szCs w:val="24"/>
        </w:rPr>
        <w:t xml:space="preserve"> mm mesh </w:t>
      </w:r>
      <w:r w:rsidR="00B01B54">
        <w:rPr>
          <w:szCs w:val="24"/>
        </w:rPr>
        <w:t>Agronet</w:t>
      </w:r>
      <w:r w:rsidRPr="006B0AC7">
        <w:rPr>
          <w:szCs w:val="24"/>
        </w:rPr>
        <w:t xml:space="preserve"> and the control up to the 11</w:t>
      </w:r>
      <w:r w:rsidRPr="006B0AC7">
        <w:rPr>
          <w:szCs w:val="24"/>
          <w:vertAlign w:val="superscript"/>
        </w:rPr>
        <w:t xml:space="preserve">th </w:t>
      </w:r>
      <w:r w:rsidRPr="006B0AC7">
        <w:rPr>
          <w:szCs w:val="24"/>
        </w:rPr>
        <w:t>week after planting</w:t>
      </w:r>
      <w:r w:rsidR="00BC276A">
        <w:rPr>
          <w:szCs w:val="24"/>
        </w:rPr>
        <w:t xml:space="preserve"> (</w:t>
      </w:r>
      <w:r w:rsidR="00B01B54">
        <w:rPr>
          <w:szCs w:val="24"/>
        </w:rPr>
        <w:t>Figure</w:t>
      </w:r>
      <w:r w:rsidR="0047433D">
        <w:rPr>
          <w:szCs w:val="24"/>
        </w:rPr>
        <w:t xml:space="preserve"> </w:t>
      </w:r>
      <w:r w:rsidR="006E0C65">
        <w:rPr>
          <w:szCs w:val="24"/>
        </w:rPr>
        <w:t>4.</w:t>
      </w:r>
      <w:r w:rsidR="009A00EB">
        <w:rPr>
          <w:szCs w:val="24"/>
        </w:rPr>
        <w:t>1</w:t>
      </w:r>
      <w:r w:rsidR="0047433D">
        <w:rPr>
          <w:szCs w:val="24"/>
        </w:rPr>
        <w:t>2</w:t>
      </w:r>
      <w:r w:rsidR="004771CE" w:rsidRPr="006B0AC7">
        <w:rPr>
          <w:szCs w:val="24"/>
        </w:rPr>
        <w:t>)</w:t>
      </w:r>
      <w:r w:rsidRPr="006B0AC7">
        <w:rPr>
          <w:szCs w:val="24"/>
        </w:rPr>
        <w:t>. However, during the 12</w:t>
      </w:r>
      <w:r w:rsidRPr="006B0AC7">
        <w:rPr>
          <w:szCs w:val="24"/>
          <w:vertAlign w:val="superscript"/>
        </w:rPr>
        <w:t>th</w:t>
      </w:r>
      <w:r w:rsidRPr="006B0AC7">
        <w:rPr>
          <w:szCs w:val="24"/>
        </w:rPr>
        <w:t xml:space="preserve"> week, there was sharp increase in severity of late blight</w:t>
      </w:r>
      <w:r w:rsidR="009E3878">
        <w:rPr>
          <w:szCs w:val="24"/>
        </w:rPr>
        <w:t>. Thereafter this slightly reduced in</w:t>
      </w:r>
      <w:r w:rsidRPr="006B0AC7">
        <w:rPr>
          <w:szCs w:val="24"/>
        </w:rPr>
        <w:t xml:space="preserve"> 13</w:t>
      </w:r>
      <w:r w:rsidRPr="006B0AC7">
        <w:rPr>
          <w:szCs w:val="24"/>
          <w:vertAlign w:val="superscript"/>
        </w:rPr>
        <w:t>th</w:t>
      </w:r>
      <w:r w:rsidRPr="006B0AC7">
        <w:rPr>
          <w:szCs w:val="24"/>
        </w:rPr>
        <w:t xml:space="preserve"> week </w:t>
      </w:r>
      <w:r w:rsidR="009E3878">
        <w:rPr>
          <w:szCs w:val="24"/>
        </w:rPr>
        <w:t>on</w:t>
      </w:r>
      <w:r w:rsidR="00ED199F">
        <w:rPr>
          <w:szCs w:val="24"/>
        </w:rPr>
        <w:t xml:space="preserve"> </w:t>
      </w:r>
      <w:r w:rsidR="00B01B54">
        <w:rPr>
          <w:szCs w:val="24"/>
        </w:rPr>
        <w:t>Agronet</w:t>
      </w:r>
      <w:r w:rsidRPr="006B0AC7">
        <w:rPr>
          <w:szCs w:val="24"/>
        </w:rPr>
        <w:t xml:space="preserve"> covered plots maintain</w:t>
      </w:r>
      <w:r w:rsidR="009E3878">
        <w:rPr>
          <w:szCs w:val="24"/>
        </w:rPr>
        <w:t>ed high severity of the disease.</w:t>
      </w:r>
    </w:p>
    <w:p w:rsidR="00020209" w:rsidRPr="006B0AC7" w:rsidRDefault="003655CC" w:rsidP="00AE51BD">
      <w:pPr>
        <w:rPr>
          <w:b/>
          <w:szCs w:val="24"/>
        </w:rPr>
      </w:pPr>
      <w:r>
        <w:rPr>
          <w:b/>
          <w:noProof/>
          <w:szCs w:val="24"/>
        </w:rPr>
        <w:lastRenderedPageBreak/>
        <w:drawing>
          <wp:inline distT="0" distB="0" distL="0" distR="0">
            <wp:extent cx="4867275" cy="2743200"/>
            <wp:effectExtent l="0" t="0" r="0" b="0"/>
            <wp:docPr id="1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0209" w:rsidRPr="006B0AC7" w:rsidRDefault="00B01B54" w:rsidP="00267D59">
      <w:pPr>
        <w:jc w:val="both"/>
        <w:rPr>
          <w:szCs w:val="18"/>
        </w:rPr>
      </w:pPr>
      <w:bookmarkStart w:id="93" w:name="_Toc404238573"/>
      <w:proofErr w:type="gramStart"/>
      <w:r>
        <w:rPr>
          <w:b/>
        </w:rPr>
        <w:t>Figure</w:t>
      </w:r>
      <w:r w:rsidR="007451EF">
        <w:rPr>
          <w:b/>
        </w:rPr>
        <w:t xml:space="preserve"> </w:t>
      </w:r>
      <w:r w:rsidR="00A41A01">
        <w:rPr>
          <w:b/>
        </w:rPr>
        <w:t>4.</w:t>
      </w:r>
      <w:proofErr w:type="gramEnd"/>
      <w:r w:rsidR="00AC4060" w:rsidRPr="002C2499">
        <w:rPr>
          <w:b/>
        </w:rPr>
        <w:fldChar w:fldCharType="begin"/>
      </w:r>
      <w:r w:rsidR="004A41C9" w:rsidRPr="002C2499">
        <w:rPr>
          <w:b/>
        </w:rPr>
        <w:instrText xml:space="preserve"> SEQ Figure \* ARABIC </w:instrText>
      </w:r>
      <w:r w:rsidR="00AC4060" w:rsidRPr="002C2499">
        <w:rPr>
          <w:b/>
        </w:rPr>
        <w:fldChar w:fldCharType="separate"/>
      </w:r>
      <w:r w:rsidR="00AA584B">
        <w:rPr>
          <w:b/>
          <w:noProof/>
        </w:rPr>
        <w:t>12</w:t>
      </w:r>
      <w:r w:rsidR="00AC4060" w:rsidRPr="002C2499">
        <w:rPr>
          <w:b/>
        </w:rPr>
        <w:fldChar w:fldCharType="end"/>
      </w:r>
      <w:r w:rsidR="00020209" w:rsidRPr="006B0AC7">
        <w:rPr>
          <w:b/>
        </w:rPr>
        <w:t xml:space="preserve">: </w:t>
      </w:r>
      <w:r w:rsidR="00020209" w:rsidRPr="006B0AC7">
        <w:t xml:space="preserve">Late blight development under </w:t>
      </w:r>
      <w:r>
        <w:t>Agronet</w:t>
      </w:r>
      <w:r w:rsidR="00020209" w:rsidRPr="006B0AC7">
        <w:t xml:space="preserve"> at </w:t>
      </w:r>
      <w:r w:rsidR="008B4283" w:rsidRPr="006B0AC7">
        <w:t>Kabete</w:t>
      </w:r>
      <w:bookmarkEnd w:id="93"/>
    </w:p>
    <w:p w:rsidR="00020209" w:rsidRPr="006B0AC7" w:rsidRDefault="009E3878" w:rsidP="00020209">
      <w:pPr>
        <w:jc w:val="both"/>
        <w:rPr>
          <w:szCs w:val="24"/>
        </w:rPr>
      </w:pPr>
      <w:r>
        <w:rPr>
          <w:szCs w:val="24"/>
        </w:rPr>
        <w:t>Considering</w:t>
      </w:r>
      <w:r w:rsidR="00020209" w:rsidRPr="006B0AC7">
        <w:rPr>
          <w:szCs w:val="24"/>
        </w:rPr>
        <w:t xml:space="preserve"> management strategy, drenching and control recorded high severity means with drenching registering higher severity during the first nine </w:t>
      </w:r>
      <w:r w:rsidR="00BC276A">
        <w:rPr>
          <w:szCs w:val="24"/>
        </w:rPr>
        <w:t>weeks (</w:t>
      </w:r>
      <w:r w:rsidR="00B01B54">
        <w:rPr>
          <w:szCs w:val="24"/>
        </w:rPr>
        <w:t>Figure</w:t>
      </w:r>
      <w:r w:rsidR="0047433D">
        <w:rPr>
          <w:szCs w:val="24"/>
        </w:rPr>
        <w:t xml:space="preserve"> </w:t>
      </w:r>
      <w:r w:rsidR="006E0C65">
        <w:rPr>
          <w:szCs w:val="24"/>
        </w:rPr>
        <w:t>4.</w:t>
      </w:r>
      <w:r w:rsidR="009A00EB">
        <w:rPr>
          <w:szCs w:val="24"/>
        </w:rPr>
        <w:t>1</w:t>
      </w:r>
      <w:r w:rsidR="0047433D">
        <w:rPr>
          <w:szCs w:val="24"/>
        </w:rPr>
        <w:t>3</w:t>
      </w:r>
      <w:r w:rsidR="00ED3536" w:rsidRPr="006B0AC7">
        <w:rPr>
          <w:szCs w:val="24"/>
        </w:rPr>
        <w:t>)</w:t>
      </w:r>
      <w:r w:rsidR="00020209" w:rsidRPr="006B0AC7">
        <w:rPr>
          <w:szCs w:val="24"/>
        </w:rPr>
        <w:t>. From the ninth week, prevalence rose sharply for the control up to the 14</w:t>
      </w:r>
      <w:r w:rsidR="00020209" w:rsidRPr="006B0AC7">
        <w:rPr>
          <w:szCs w:val="24"/>
          <w:vertAlign w:val="superscript"/>
        </w:rPr>
        <w:t>th</w:t>
      </w:r>
      <w:r w:rsidR="00020209" w:rsidRPr="006B0AC7">
        <w:rPr>
          <w:szCs w:val="24"/>
        </w:rPr>
        <w:t xml:space="preserve"> week. Infection prevalence on drenching plus monitored sprays</w:t>
      </w:r>
      <w:r>
        <w:rPr>
          <w:szCs w:val="24"/>
        </w:rPr>
        <w:t xml:space="preserve"> plots</w:t>
      </w:r>
      <w:r w:rsidR="00020209" w:rsidRPr="006B0AC7">
        <w:rPr>
          <w:szCs w:val="24"/>
        </w:rPr>
        <w:t xml:space="preserve"> remained low </w:t>
      </w:r>
      <w:r>
        <w:rPr>
          <w:szCs w:val="24"/>
        </w:rPr>
        <w:t>throughout the season compared with the rest of the treatments.</w:t>
      </w:r>
    </w:p>
    <w:p w:rsidR="00020209" w:rsidRPr="006B0AC7" w:rsidRDefault="003655CC" w:rsidP="002C2499">
      <w:pPr>
        <w:jc w:val="center"/>
        <w:rPr>
          <w:szCs w:val="24"/>
        </w:rPr>
      </w:pPr>
      <w:r>
        <w:rPr>
          <w:noProof/>
          <w:szCs w:val="24"/>
        </w:rPr>
        <w:lastRenderedPageBreak/>
        <w:drawing>
          <wp:inline distT="0" distB="0" distL="0" distR="0">
            <wp:extent cx="5334000" cy="3028950"/>
            <wp:effectExtent l="0" t="0" r="0" b="0"/>
            <wp:docPr id="1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771CE" w:rsidRPr="004E4E2A" w:rsidRDefault="00B01B54" w:rsidP="00267D59">
      <w:pPr>
        <w:jc w:val="both"/>
        <w:rPr>
          <w:b/>
        </w:rPr>
      </w:pPr>
      <w:bookmarkStart w:id="94" w:name="_Toc404238574"/>
      <w:proofErr w:type="gramStart"/>
      <w:r w:rsidRPr="004E4E2A">
        <w:rPr>
          <w:b/>
        </w:rPr>
        <w:t>Figure</w:t>
      </w:r>
      <w:r w:rsidR="007451EF">
        <w:rPr>
          <w:b/>
        </w:rPr>
        <w:t xml:space="preserve"> </w:t>
      </w:r>
      <w:r w:rsidR="00A41A01">
        <w:rPr>
          <w:b/>
        </w:rPr>
        <w:t>4.</w:t>
      </w:r>
      <w:proofErr w:type="gramEnd"/>
      <w:r w:rsidR="00AC4060" w:rsidRPr="004E4E2A">
        <w:rPr>
          <w:b/>
        </w:rPr>
        <w:fldChar w:fldCharType="begin"/>
      </w:r>
      <w:r w:rsidR="004A41C9" w:rsidRPr="004E4E2A">
        <w:rPr>
          <w:b/>
        </w:rPr>
        <w:instrText xml:space="preserve"> SEQ Figure \* ARABIC </w:instrText>
      </w:r>
      <w:r w:rsidR="00AC4060" w:rsidRPr="004E4E2A">
        <w:rPr>
          <w:b/>
        </w:rPr>
        <w:fldChar w:fldCharType="separate"/>
      </w:r>
      <w:r w:rsidR="00AA584B">
        <w:rPr>
          <w:b/>
          <w:noProof/>
        </w:rPr>
        <w:t>13</w:t>
      </w:r>
      <w:r w:rsidR="00AC4060" w:rsidRPr="004E4E2A">
        <w:rPr>
          <w:b/>
        </w:rPr>
        <w:fldChar w:fldCharType="end"/>
      </w:r>
      <w:r w:rsidR="004771CE" w:rsidRPr="004E4E2A">
        <w:rPr>
          <w:b/>
        </w:rPr>
        <w:t xml:space="preserve">: </w:t>
      </w:r>
      <w:r w:rsidR="009E3878" w:rsidRPr="004E4E2A">
        <w:rPr>
          <w:b/>
        </w:rPr>
        <w:t xml:space="preserve">Mean weekly </w:t>
      </w:r>
      <w:r w:rsidR="008B6382" w:rsidRPr="004E4E2A">
        <w:rPr>
          <w:b/>
        </w:rPr>
        <w:t xml:space="preserve">severity of </w:t>
      </w:r>
      <w:r w:rsidR="004771CE" w:rsidRPr="004E4E2A">
        <w:rPr>
          <w:b/>
        </w:rPr>
        <w:t xml:space="preserve">Late blight under </w:t>
      </w:r>
      <w:r w:rsidR="008B6382" w:rsidRPr="004E4E2A">
        <w:rPr>
          <w:b/>
        </w:rPr>
        <w:t xml:space="preserve">different </w:t>
      </w:r>
      <w:r w:rsidR="004771CE" w:rsidRPr="004E4E2A">
        <w:rPr>
          <w:b/>
        </w:rPr>
        <w:t xml:space="preserve">management strategies </w:t>
      </w:r>
      <w:r w:rsidR="008B6382" w:rsidRPr="004E4E2A">
        <w:rPr>
          <w:b/>
        </w:rPr>
        <w:t xml:space="preserve">on tomatoes </w:t>
      </w:r>
      <w:r w:rsidR="004771CE" w:rsidRPr="004E4E2A">
        <w:rPr>
          <w:b/>
        </w:rPr>
        <w:t>at Kabete</w:t>
      </w:r>
      <w:r w:rsidR="008B6382" w:rsidRPr="004E4E2A">
        <w:rPr>
          <w:b/>
        </w:rPr>
        <w:t xml:space="preserve"> from September to December 2012</w:t>
      </w:r>
      <w:bookmarkEnd w:id="94"/>
    </w:p>
    <w:p w:rsidR="00AE3ED7" w:rsidRPr="00F60780" w:rsidRDefault="00AE3ED7" w:rsidP="00F60780">
      <w:pPr>
        <w:pStyle w:val="Heading3"/>
        <w:jc w:val="both"/>
        <w:rPr>
          <w:rFonts w:ascii="Times New Roman" w:hAnsi="Times New Roman"/>
          <w:color w:val="auto"/>
          <w:szCs w:val="24"/>
        </w:rPr>
      </w:pPr>
      <w:bookmarkStart w:id="95" w:name="_Toc404238516"/>
      <w:r w:rsidRPr="00F60780">
        <w:rPr>
          <w:rFonts w:ascii="Times New Roman" w:hAnsi="Times New Roman"/>
          <w:color w:val="auto"/>
          <w:szCs w:val="24"/>
        </w:rPr>
        <w:t>4.</w:t>
      </w:r>
      <w:r w:rsidR="006065BD" w:rsidRPr="00F60780">
        <w:rPr>
          <w:rFonts w:ascii="Times New Roman" w:hAnsi="Times New Roman"/>
          <w:color w:val="auto"/>
          <w:szCs w:val="24"/>
        </w:rPr>
        <w:t>6</w:t>
      </w:r>
      <w:r w:rsidRPr="00F60780">
        <w:rPr>
          <w:rFonts w:ascii="Times New Roman" w:hAnsi="Times New Roman"/>
          <w:color w:val="auto"/>
          <w:szCs w:val="24"/>
        </w:rPr>
        <w:t>.1.2 Powdery mildew</w:t>
      </w:r>
      <w:bookmarkEnd w:id="95"/>
    </w:p>
    <w:p w:rsidR="00020209" w:rsidRPr="006B0AC7" w:rsidRDefault="00020209" w:rsidP="00020209">
      <w:pPr>
        <w:jc w:val="both"/>
        <w:rPr>
          <w:szCs w:val="24"/>
        </w:rPr>
      </w:pPr>
      <w:r w:rsidRPr="006B0AC7">
        <w:rPr>
          <w:szCs w:val="24"/>
        </w:rPr>
        <w:t xml:space="preserve">Powdery mildew was high in plots </w:t>
      </w:r>
      <w:r w:rsidR="008B6382">
        <w:rPr>
          <w:szCs w:val="24"/>
        </w:rPr>
        <w:t xml:space="preserve">that were not covered with Agronet </w:t>
      </w:r>
      <w:r w:rsidRPr="006B0AC7">
        <w:rPr>
          <w:szCs w:val="24"/>
        </w:rPr>
        <w:t>during the first week after transplanting (</w:t>
      </w:r>
      <w:r w:rsidR="00B01B54">
        <w:rPr>
          <w:szCs w:val="24"/>
        </w:rPr>
        <w:t>Figure</w:t>
      </w:r>
      <w:r w:rsidR="00BA1512">
        <w:rPr>
          <w:szCs w:val="24"/>
        </w:rPr>
        <w:t xml:space="preserve"> </w:t>
      </w:r>
      <w:r w:rsidR="006E0C65">
        <w:rPr>
          <w:szCs w:val="24"/>
        </w:rPr>
        <w:t>4.</w:t>
      </w:r>
      <w:r w:rsidR="009A00EB">
        <w:rPr>
          <w:szCs w:val="24"/>
        </w:rPr>
        <w:t>1</w:t>
      </w:r>
      <w:r w:rsidR="00BA1512">
        <w:rPr>
          <w:szCs w:val="24"/>
        </w:rPr>
        <w:t>4</w:t>
      </w:r>
      <w:r w:rsidR="00ED3536" w:rsidRPr="006B0AC7">
        <w:rPr>
          <w:szCs w:val="24"/>
        </w:rPr>
        <w:t>)</w:t>
      </w:r>
      <w:r w:rsidR="00594983">
        <w:rPr>
          <w:szCs w:val="24"/>
        </w:rPr>
        <w:t>.</w:t>
      </w:r>
      <w:r w:rsidRPr="006B0AC7">
        <w:rPr>
          <w:szCs w:val="24"/>
        </w:rPr>
        <w:t xml:space="preserve"> Infections remained low in </w:t>
      </w:r>
      <w:r w:rsidR="00B01B54">
        <w:rPr>
          <w:szCs w:val="24"/>
        </w:rPr>
        <w:t>Agronet</w:t>
      </w:r>
      <w:r w:rsidRPr="006B0AC7">
        <w:rPr>
          <w:szCs w:val="24"/>
        </w:rPr>
        <w:t xml:space="preserve"> covered plots until the 7</w:t>
      </w:r>
      <w:r w:rsidRPr="006B0AC7">
        <w:rPr>
          <w:szCs w:val="24"/>
          <w:vertAlign w:val="superscript"/>
        </w:rPr>
        <w:t>th</w:t>
      </w:r>
      <w:r w:rsidRPr="006B0AC7">
        <w:rPr>
          <w:szCs w:val="24"/>
        </w:rPr>
        <w:t xml:space="preserve"> week when there was gradual development of the disease. This was attributed to the increase in humidity and rise in temperature resulting from microclimatic conditions. </w:t>
      </w:r>
      <w:r w:rsidR="00B01B54">
        <w:rPr>
          <w:szCs w:val="24"/>
        </w:rPr>
        <w:t>Agronet</w:t>
      </w:r>
      <w:r w:rsidRPr="006B0AC7">
        <w:rPr>
          <w:szCs w:val="24"/>
        </w:rPr>
        <w:t xml:space="preserve"> covered plots infection were high at the 11</w:t>
      </w:r>
      <w:r w:rsidRPr="006B0AC7">
        <w:rPr>
          <w:szCs w:val="24"/>
          <w:vertAlign w:val="superscript"/>
        </w:rPr>
        <w:t>th</w:t>
      </w:r>
      <w:r w:rsidRPr="006B0AC7">
        <w:rPr>
          <w:szCs w:val="24"/>
        </w:rPr>
        <w:t xml:space="preserve"> week and gradually fell gradually through to the 14</w:t>
      </w:r>
      <w:r w:rsidRPr="006B0AC7">
        <w:rPr>
          <w:szCs w:val="24"/>
          <w:vertAlign w:val="superscript"/>
        </w:rPr>
        <w:t>th</w:t>
      </w:r>
      <w:r w:rsidRPr="006B0AC7">
        <w:rPr>
          <w:szCs w:val="24"/>
        </w:rPr>
        <w:t xml:space="preserve"> week. Infection under the no net level remained low </w:t>
      </w:r>
      <w:r w:rsidR="008B6382">
        <w:rPr>
          <w:szCs w:val="24"/>
        </w:rPr>
        <w:t>which is</w:t>
      </w:r>
      <w:r w:rsidRPr="006B0AC7">
        <w:rPr>
          <w:szCs w:val="24"/>
        </w:rPr>
        <w:t xml:space="preserve"> attributed to low humidity levels since the plant surfaces is blown by wind thus resulting to the plant dryness.</w:t>
      </w:r>
    </w:p>
    <w:p w:rsidR="00020209" w:rsidRPr="006B0AC7" w:rsidRDefault="003655CC" w:rsidP="002C2499">
      <w:pPr>
        <w:jc w:val="center"/>
        <w:rPr>
          <w:b/>
          <w:szCs w:val="24"/>
        </w:rPr>
      </w:pPr>
      <w:r>
        <w:rPr>
          <w:b/>
          <w:noProof/>
          <w:szCs w:val="24"/>
        </w:rPr>
        <w:lastRenderedPageBreak/>
        <w:drawing>
          <wp:inline distT="0" distB="0" distL="0" distR="0">
            <wp:extent cx="5181600" cy="2952750"/>
            <wp:effectExtent l="0" t="0" r="0" b="0"/>
            <wp:docPr id="1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0209" w:rsidRPr="004E4E2A" w:rsidRDefault="00B01B54" w:rsidP="00267D59">
      <w:pPr>
        <w:jc w:val="both"/>
        <w:rPr>
          <w:b/>
        </w:rPr>
      </w:pPr>
      <w:bookmarkStart w:id="96" w:name="_Toc404238575"/>
      <w:proofErr w:type="gramStart"/>
      <w:r w:rsidRPr="004E4E2A">
        <w:rPr>
          <w:b/>
        </w:rPr>
        <w:t>Figure</w:t>
      </w:r>
      <w:r w:rsidR="007451EF">
        <w:rPr>
          <w:b/>
        </w:rPr>
        <w:t xml:space="preserve"> </w:t>
      </w:r>
      <w:r w:rsidR="00A41A01">
        <w:rPr>
          <w:b/>
        </w:rPr>
        <w:t>4.</w:t>
      </w:r>
      <w:proofErr w:type="gramEnd"/>
      <w:r w:rsidR="00AC4060" w:rsidRPr="004E4E2A">
        <w:rPr>
          <w:b/>
        </w:rPr>
        <w:fldChar w:fldCharType="begin"/>
      </w:r>
      <w:r w:rsidR="004A41C9" w:rsidRPr="004E4E2A">
        <w:rPr>
          <w:b/>
        </w:rPr>
        <w:instrText xml:space="preserve"> SEQ Figure \* ARABIC </w:instrText>
      </w:r>
      <w:r w:rsidR="00AC4060" w:rsidRPr="004E4E2A">
        <w:rPr>
          <w:b/>
        </w:rPr>
        <w:fldChar w:fldCharType="separate"/>
      </w:r>
      <w:r w:rsidR="00AA584B">
        <w:rPr>
          <w:b/>
          <w:noProof/>
        </w:rPr>
        <w:t>14</w:t>
      </w:r>
      <w:r w:rsidR="00AC4060" w:rsidRPr="004E4E2A">
        <w:rPr>
          <w:b/>
        </w:rPr>
        <w:fldChar w:fldCharType="end"/>
      </w:r>
      <w:r w:rsidR="00020209" w:rsidRPr="004E4E2A">
        <w:rPr>
          <w:b/>
        </w:rPr>
        <w:t xml:space="preserve">: </w:t>
      </w:r>
      <w:r w:rsidR="008B6382" w:rsidRPr="004E4E2A">
        <w:rPr>
          <w:b/>
        </w:rPr>
        <w:t>Mean weekly severity of Powdery mildew</w:t>
      </w:r>
      <w:r w:rsidR="00020209" w:rsidRPr="004E4E2A">
        <w:rPr>
          <w:b/>
        </w:rPr>
        <w:t xml:space="preserve"> under </w:t>
      </w:r>
      <w:r w:rsidR="008B6382" w:rsidRPr="004E4E2A">
        <w:rPr>
          <w:b/>
        </w:rPr>
        <w:t xml:space="preserve">different </w:t>
      </w:r>
      <w:r w:rsidRPr="004E4E2A">
        <w:rPr>
          <w:b/>
        </w:rPr>
        <w:t>Agronet</w:t>
      </w:r>
      <w:r w:rsidR="008B6382" w:rsidRPr="004E4E2A">
        <w:rPr>
          <w:b/>
        </w:rPr>
        <w:t xml:space="preserve"> levels on tomatoes</w:t>
      </w:r>
      <w:r w:rsidR="004771CE" w:rsidRPr="004E4E2A">
        <w:rPr>
          <w:b/>
        </w:rPr>
        <w:t xml:space="preserve"> at Kabete.</w:t>
      </w:r>
      <w:bookmarkEnd w:id="96"/>
    </w:p>
    <w:p w:rsidR="00020209" w:rsidRPr="006B0AC7" w:rsidRDefault="008B6382" w:rsidP="00020209">
      <w:pPr>
        <w:jc w:val="both"/>
        <w:rPr>
          <w:b/>
          <w:szCs w:val="24"/>
        </w:rPr>
      </w:pPr>
      <w:r>
        <w:rPr>
          <w:szCs w:val="24"/>
        </w:rPr>
        <w:t>Considering</w:t>
      </w:r>
      <w:r w:rsidR="00020209" w:rsidRPr="006B0AC7">
        <w:rPr>
          <w:szCs w:val="24"/>
        </w:rPr>
        <w:t xml:space="preserve"> management</w:t>
      </w:r>
      <w:r w:rsidR="00BC276A">
        <w:rPr>
          <w:szCs w:val="24"/>
        </w:rPr>
        <w:t xml:space="preserve"> (</w:t>
      </w:r>
      <w:r w:rsidR="00B01B54">
        <w:rPr>
          <w:szCs w:val="24"/>
        </w:rPr>
        <w:t>Figure</w:t>
      </w:r>
      <w:r w:rsidR="00BA1512">
        <w:rPr>
          <w:szCs w:val="24"/>
        </w:rPr>
        <w:t xml:space="preserve"> </w:t>
      </w:r>
      <w:r w:rsidR="006E0C65">
        <w:rPr>
          <w:szCs w:val="24"/>
        </w:rPr>
        <w:t>4.</w:t>
      </w:r>
      <w:r w:rsidR="009A00EB">
        <w:rPr>
          <w:szCs w:val="24"/>
        </w:rPr>
        <w:t>1</w:t>
      </w:r>
      <w:r w:rsidR="00BA1512">
        <w:rPr>
          <w:szCs w:val="24"/>
        </w:rPr>
        <w:t>5</w:t>
      </w:r>
      <w:r w:rsidR="00ED3536" w:rsidRPr="006B0AC7">
        <w:rPr>
          <w:szCs w:val="24"/>
        </w:rPr>
        <w:t>)</w:t>
      </w:r>
      <w:r w:rsidR="00020209" w:rsidRPr="006B0AC7">
        <w:rPr>
          <w:szCs w:val="24"/>
        </w:rPr>
        <w:t xml:space="preserve">, high severity were recorded </w:t>
      </w:r>
      <w:r>
        <w:rPr>
          <w:szCs w:val="24"/>
        </w:rPr>
        <w:t xml:space="preserve">on plots under drenching only </w:t>
      </w:r>
      <w:r w:rsidR="00020209" w:rsidRPr="006B0AC7">
        <w:rPr>
          <w:szCs w:val="24"/>
        </w:rPr>
        <w:t>during the first week after transplanting (</w:t>
      </w:r>
      <w:r w:rsidR="00B01B54">
        <w:rPr>
          <w:szCs w:val="24"/>
        </w:rPr>
        <w:t>Figure</w:t>
      </w:r>
      <w:r w:rsidR="00BA1512">
        <w:rPr>
          <w:szCs w:val="24"/>
        </w:rPr>
        <w:t xml:space="preserve"> </w:t>
      </w:r>
      <w:r w:rsidR="006E0C65">
        <w:rPr>
          <w:szCs w:val="24"/>
        </w:rPr>
        <w:t>4.</w:t>
      </w:r>
      <w:r w:rsidR="00BC276A">
        <w:rPr>
          <w:szCs w:val="24"/>
        </w:rPr>
        <w:t>1</w:t>
      </w:r>
      <w:r w:rsidR="00BA1512">
        <w:rPr>
          <w:szCs w:val="24"/>
        </w:rPr>
        <w:t>4</w:t>
      </w:r>
      <w:r w:rsidR="00020209" w:rsidRPr="006B0AC7">
        <w:rPr>
          <w:szCs w:val="24"/>
        </w:rPr>
        <w:t xml:space="preserve">) </w:t>
      </w:r>
      <w:r>
        <w:rPr>
          <w:szCs w:val="24"/>
        </w:rPr>
        <w:t>this as well as control</w:t>
      </w:r>
      <w:r w:rsidR="00020209" w:rsidRPr="006B0AC7">
        <w:rPr>
          <w:szCs w:val="24"/>
        </w:rPr>
        <w:t xml:space="preserve"> was attributed to the infected plants transplanted from the nursery. Drenching plus monitored sprays </w:t>
      </w:r>
      <w:r>
        <w:rPr>
          <w:szCs w:val="24"/>
        </w:rPr>
        <w:t xml:space="preserve">recorded lower disease severity </w:t>
      </w:r>
      <w:r w:rsidR="00020209" w:rsidRPr="006B0AC7">
        <w:rPr>
          <w:szCs w:val="24"/>
        </w:rPr>
        <w:t>all across the season except during the 12</w:t>
      </w:r>
      <w:r w:rsidR="00020209" w:rsidRPr="006B0AC7">
        <w:rPr>
          <w:szCs w:val="24"/>
          <w:vertAlign w:val="superscript"/>
        </w:rPr>
        <w:t>th</w:t>
      </w:r>
      <w:r w:rsidR="00020209" w:rsidRPr="006B0AC7">
        <w:rPr>
          <w:szCs w:val="24"/>
        </w:rPr>
        <w:t xml:space="preserve"> week when infections were influenced by rise in rainfall. </w:t>
      </w:r>
    </w:p>
    <w:p w:rsidR="00020209" w:rsidRPr="006B0AC7" w:rsidRDefault="003655CC" w:rsidP="000E6712">
      <w:pPr>
        <w:jc w:val="center"/>
        <w:rPr>
          <w:b/>
          <w:szCs w:val="24"/>
        </w:rPr>
      </w:pPr>
      <w:r>
        <w:rPr>
          <w:b/>
          <w:noProof/>
          <w:szCs w:val="24"/>
        </w:rPr>
        <w:lastRenderedPageBreak/>
        <w:drawing>
          <wp:inline distT="0" distB="0" distL="0" distR="0">
            <wp:extent cx="5572125" cy="2743200"/>
            <wp:effectExtent l="0" t="0" r="0" b="0"/>
            <wp:docPr id="1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771CE" w:rsidRPr="004E4E2A" w:rsidRDefault="00B01B54" w:rsidP="00267D59">
      <w:pPr>
        <w:jc w:val="both"/>
        <w:rPr>
          <w:b/>
        </w:rPr>
      </w:pPr>
      <w:bookmarkStart w:id="97" w:name="_Toc404238576"/>
      <w:proofErr w:type="gramStart"/>
      <w:r w:rsidRPr="004E4E2A">
        <w:rPr>
          <w:b/>
        </w:rPr>
        <w:t>Figure</w:t>
      </w:r>
      <w:r w:rsidR="007451EF">
        <w:rPr>
          <w:b/>
        </w:rPr>
        <w:t xml:space="preserve"> </w:t>
      </w:r>
      <w:r w:rsidR="00A41A01">
        <w:rPr>
          <w:b/>
        </w:rPr>
        <w:t>4.</w:t>
      </w:r>
      <w:proofErr w:type="gramEnd"/>
      <w:r w:rsidR="00AC4060" w:rsidRPr="004E4E2A">
        <w:rPr>
          <w:b/>
        </w:rPr>
        <w:fldChar w:fldCharType="begin"/>
      </w:r>
      <w:r w:rsidR="004A41C9" w:rsidRPr="004E4E2A">
        <w:rPr>
          <w:b/>
        </w:rPr>
        <w:instrText xml:space="preserve"> SEQ Figure \* ARABIC </w:instrText>
      </w:r>
      <w:r w:rsidR="00AC4060" w:rsidRPr="004E4E2A">
        <w:rPr>
          <w:b/>
        </w:rPr>
        <w:fldChar w:fldCharType="separate"/>
      </w:r>
      <w:r w:rsidR="00AA584B">
        <w:rPr>
          <w:b/>
          <w:noProof/>
        </w:rPr>
        <w:t>15</w:t>
      </w:r>
      <w:r w:rsidR="00AC4060" w:rsidRPr="004E4E2A">
        <w:rPr>
          <w:b/>
        </w:rPr>
        <w:fldChar w:fldCharType="end"/>
      </w:r>
      <w:r w:rsidR="004771CE" w:rsidRPr="004E4E2A">
        <w:rPr>
          <w:b/>
        </w:rPr>
        <w:t>: Powdery mildew disease under management strategy at Kabete</w:t>
      </w:r>
      <w:bookmarkEnd w:id="97"/>
    </w:p>
    <w:p w:rsidR="00AE3ED7" w:rsidRPr="00F60780" w:rsidRDefault="00AE3ED7" w:rsidP="00F60780">
      <w:pPr>
        <w:pStyle w:val="Heading3"/>
        <w:jc w:val="both"/>
        <w:rPr>
          <w:rFonts w:ascii="Times New Roman" w:hAnsi="Times New Roman"/>
          <w:color w:val="auto"/>
          <w:szCs w:val="24"/>
        </w:rPr>
      </w:pPr>
      <w:bookmarkStart w:id="98" w:name="_Toc404238517"/>
      <w:r w:rsidRPr="00F60780">
        <w:rPr>
          <w:rFonts w:ascii="Times New Roman" w:hAnsi="Times New Roman"/>
          <w:color w:val="auto"/>
          <w:szCs w:val="24"/>
        </w:rPr>
        <w:t>4.</w:t>
      </w:r>
      <w:r w:rsidR="006065BD" w:rsidRPr="00F60780">
        <w:rPr>
          <w:rFonts w:ascii="Times New Roman" w:hAnsi="Times New Roman"/>
          <w:color w:val="auto"/>
          <w:szCs w:val="24"/>
        </w:rPr>
        <w:t>6</w:t>
      </w:r>
      <w:r w:rsidRPr="00F60780">
        <w:rPr>
          <w:rFonts w:ascii="Times New Roman" w:hAnsi="Times New Roman"/>
          <w:color w:val="auto"/>
          <w:szCs w:val="24"/>
        </w:rPr>
        <w:t xml:space="preserve">.1.3. </w:t>
      </w:r>
      <w:r w:rsidR="00020209" w:rsidRPr="00F60780">
        <w:rPr>
          <w:rFonts w:ascii="Times New Roman" w:hAnsi="Times New Roman"/>
          <w:color w:val="auto"/>
          <w:szCs w:val="24"/>
        </w:rPr>
        <w:t>Tomato yellow leaf curl virus</w:t>
      </w:r>
      <w:bookmarkEnd w:id="98"/>
    </w:p>
    <w:p w:rsidR="00020209" w:rsidRPr="006B0AC7" w:rsidRDefault="00AE3ED7" w:rsidP="00020209">
      <w:pPr>
        <w:jc w:val="both"/>
        <w:rPr>
          <w:szCs w:val="24"/>
        </w:rPr>
      </w:pPr>
      <w:r w:rsidRPr="006B0AC7">
        <w:rPr>
          <w:szCs w:val="24"/>
        </w:rPr>
        <w:t xml:space="preserve">Tomato yellow leaf curl </w:t>
      </w:r>
      <w:r w:rsidR="007451EF">
        <w:rPr>
          <w:szCs w:val="24"/>
        </w:rPr>
        <w:t>disease</w:t>
      </w:r>
      <w:r w:rsidR="007451EF" w:rsidRPr="006B0AC7">
        <w:rPr>
          <w:szCs w:val="24"/>
        </w:rPr>
        <w:t xml:space="preserve"> severity</w:t>
      </w:r>
      <w:r w:rsidR="00020209" w:rsidRPr="006B0AC7">
        <w:rPr>
          <w:szCs w:val="24"/>
        </w:rPr>
        <w:t xml:space="preserve"> remained low under all treatments until the fifth week when </w:t>
      </w:r>
      <w:r w:rsidR="008B6382">
        <w:rPr>
          <w:szCs w:val="24"/>
        </w:rPr>
        <w:t>it</w:t>
      </w:r>
      <w:r w:rsidR="00020209" w:rsidRPr="006B0AC7">
        <w:rPr>
          <w:szCs w:val="24"/>
        </w:rPr>
        <w:t xml:space="preserve"> was registered in no net plots and 0.9 mm mesh net. No net level recorded high severity levels of the disease to the 14</w:t>
      </w:r>
      <w:r w:rsidR="00020209" w:rsidRPr="006B0AC7">
        <w:rPr>
          <w:szCs w:val="24"/>
          <w:vertAlign w:val="superscript"/>
        </w:rPr>
        <w:t>th</w:t>
      </w:r>
      <w:r w:rsidR="00020209" w:rsidRPr="006B0AC7">
        <w:rPr>
          <w:szCs w:val="24"/>
        </w:rPr>
        <w:t xml:space="preserve"> week</w:t>
      </w:r>
      <w:r w:rsidR="00BC276A">
        <w:rPr>
          <w:szCs w:val="24"/>
        </w:rPr>
        <w:t xml:space="preserve"> (</w:t>
      </w:r>
      <w:r w:rsidR="00B01B54">
        <w:rPr>
          <w:szCs w:val="24"/>
        </w:rPr>
        <w:t>Figure</w:t>
      </w:r>
      <w:r w:rsidR="006E0C65">
        <w:rPr>
          <w:szCs w:val="24"/>
        </w:rPr>
        <w:t>4.</w:t>
      </w:r>
      <w:r w:rsidR="009A00EB">
        <w:rPr>
          <w:szCs w:val="24"/>
        </w:rPr>
        <w:t>17</w:t>
      </w:r>
      <w:r w:rsidR="00ED3536" w:rsidRPr="006B0AC7">
        <w:rPr>
          <w:szCs w:val="24"/>
        </w:rPr>
        <w:t>)</w:t>
      </w:r>
      <w:r w:rsidR="00020209" w:rsidRPr="006B0AC7">
        <w:rPr>
          <w:szCs w:val="24"/>
        </w:rPr>
        <w:t xml:space="preserve">. However, </w:t>
      </w:r>
      <w:r w:rsidR="00B01B54">
        <w:rPr>
          <w:szCs w:val="24"/>
        </w:rPr>
        <w:t>Agronet</w:t>
      </w:r>
      <w:r w:rsidR="00020209" w:rsidRPr="006B0AC7">
        <w:rPr>
          <w:szCs w:val="24"/>
        </w:rPr>
        <w:t xml:space="preserve"> covered plots with 0.9 mm mesh initial infection may have resulted from plants transplanted with infection from the nursery. Infections on no net plots were as a result of exposure of the plants to the vectors since it was not protected.</w:t>
      </w:r>
    </w:p>
    <w:p w:rsidR="00020209" w:rsidRPr="008240F7" w:rsidRDefault="003655CC" w:rsidP="00C608D5">
      <w:pPr>
        <w:jc w:val="center"/>
        <w:rPr>
          <w:szCs w:val="24"/>
        </w:rPr>
      </w:pPr>
      <w:r>
        <w:rPr>
          <w:noProof/>
          <w:szCs w:val="24"/>
        </w:rPr>
        <w:lastRenderedPageBreak/>
        <w:drawing>
          <wp:inline distT="0" distB="0" distL="0" distR="0">
            <wp:extent cx="5162550" cy="3190875"/>
            <wp:effectExtent l="0" t="0" r="0" b="0"/>
            <wp:docPr id="19"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20209" w:rsidRPr="004E4E2A" w:rsidRDefault="00B01B54" w:rsidP="00267D59">
      <w:pPr>
        <w:jc w:val="both"/>
        <w:rPr>
          <w:b/>
        </w:rPr>
      </w:pPr>
      <w:bookmarkStart w:id="99" w:name="_Toc404238577"/>
      <w:proofErr w:type="gramStart"/>
      <w:r w:rsidRPr="004E4E2A">
        <w:rPr>
          <w:b/>
        </w:rPr>
        <w:t>Figure</w:t>
      </w:r>
      <w:r w:rsidR="007451EF">
        <w:rPr>
          <w:b/>
        </w:rPr>
        <w:t xml:space="preserve"> </w:t>
      </w:r>
      <w:r w:rsidR="00A41A01">
        <w:rPr>
          <w:b/>
        </w:rPr>
        <w:t>4.</w:t>
      </w:r>
      <w:proofErr w:type="gramEnd"/>
      <w:r w:rsidR="00AC4060" w:rsidRPr="004E4E2A">
        <w:rPr>
          <w:b/>
        </w:rPr>
        <w:fldChar w:fldCharType="begin"/>
      </w:r>
      <w:r w:rsidR="004A41C9" w:rsidRPr="004E4E2A">
        <w:rPr>
          <w:b/>
        </w:rPr>
        <w:instrText xml:space="preserve"> SEQ Figure \* ARABIC </w:instrText>
      </w:r>
      <w:r w:rsidR="00AC4060" w:rsidRPr="004E4E2A">
        <w:rPr>
          <w:b/>
        </w:rPr>
        <w:fldChar w:fldCharType="separate"/>
      </w:r>
      <w:r w:rsidR="00AA584B">
        <w:rPr>
          <w:b/>
          <w:noProof/>
        </w:rPr>
        <w:t>16</w:t>
      </w:r>
      <w:r w:rsidR="00AC4060" w:rsidRPr="004E4E2A">
        <w:rPr>
          <w:b/>
        </w:rPr>
        <w:fldChar w:fldCharType="end"/>
      </w:r>
      <w:r w:rsidR="00C608D5" w:rsidRPr="004E4E2A">
        <w:rPr>
          <w:b/>
        </w:rPr>
        <w:t>: Tomato yellow Leaf curl v</w:t>
      </w:r>
      <w:r w:rsidR="00020209" w:rsidRPr="004E4E2A">
        <w:rPr>
          <w:b/>
        </w:rPr>
        <w:t>irus development under the net during season one</w:t>
      </w:r>
      <w:bookmarkEnd w:id="99"/>
    </w:p>
    <w:p w:rsidR="00020209" w:rsidRPr="006B0AC7" w:rsidRDefault="008B6382" w:rsidP="00020209">
      <w:pPr>
        <w:jc w:val="both"/>
        <w:rPr>
          <w:szCs w:val="24"/>
        </w:rPr>
      </w:pPr>
      <w:r>
        <w:rPr>
          <w:szCs w:val="24"/>
        </w:rPr>
        <w:t>Considering the management strategies</w:t>
      </w:r>
      <w:r w:rsidR="00020209" w:rsidRPr="006B0AC7">
        <w:rPr>
          <w:szCs w:val="24"/>
        </w:rPr>
        <w:t>, severities of drenching plus monitored sprays remained low across the season (</w:t>
      </w:r>
      <w:r w:rsidR="00B01B54">
        <w:rPr>
          <w:szCs w:val="24"/>
        </w:rPr>
        <w:t>Figure</w:t>
      </w:r>
      <w:r w:rsidR="00BA1512">
        <w:rPr>
          <w:szCs w:val="24"/>
        </w:rPr>
        <w:t xml:space="preserve"> </w:t>
      </w:r>
      <w:r w:rsidR="006E0C65">
        <w:rPr>
          <w:szCs w:val="24"/>
        </w:rPr>
        <w:t>4.</w:t>
      </w:r>
      <w:r w:rsidR="009A00EB">
        <w:rPr>
          <w:szCs w:val="24"/>
        </w:rPr>
        <w:t>1</w:t>
      </w:r>
      <w:r w:rsidR="00BA1512">
        <w:rPr>
          <w:szCs w:val="24"/>
        </w:rPr>
        <w:t>7</w:t>
      </w:r>
      <w:r w:rsidR="00020209" w:rsidRPr="006B0AC7">
        <w:rPr>
          <w:szCs w:val="24"/>
        </w:rPr>
        <w:t>). However severity rose from the 9</w:t>
      </w:r>
      <w:r w:rsidR="00020209" w:rsidRPr="006B0AC7">
        <w:rPr>
          <w:szCs w:val="24"/>
          <w:vertAlign w:val="superscript"/>
        </w:rPr>
        <w:t>th</w:t>
      </w:r>
      <w:r w:rsidR="00020209" w:rsidRPr="006B0AC7">
        <w:rPr>
          <w:szCs w:val="24"/>
        </w:rPr>
        <w:t xml:space="preserve"> week to 11</w:t>
      </w:r>
      <w:r w:rsidR="00020209" w:rsidRPr="006B0AC7">
        <w:rPr>
          <w:szCs w:val="24"/>
          <w:vertAlign w:val="superscript"/>
        </w:rPr>
        <w:t>th</w:t>
      </w:r>
      <w:r w:rsidR="00020209" w:rsidRPr="006B0AC7">
        <w:rPr>
          <w:szCs w:val="24"/>
        </w:rPr>
        <w:t xml:space="preserve"> week due to influence by the prevailing high rainfall which raised the humidity levels. Drenching recorded high prevalence of tomato yellow leaf curl disease during the season with high severity recorded in the 13</w:t>
      </w:r>
      <w:r w:rsidR="00020209" w:rsidRPr="006B0AC7">
        <w:rPr>
          <w:szCs w:val="24"/>
          <w:vertAlign w:val="superscript"/>
        </w:rPr>
        <w:t>th</w:t>
      </w:r>
      <w:r w:rsidR="00020209" w:rsidRPr="006B0AC7">
        <w:rPr>
          <w:szCs w:val="24"/>
        </w:rPr>
        <w:t xml:space="preserve"> week. Control recorded severity pattern that was of similar to that of drenching but lower in severity than that of drenching.</w:t>
      </w:r>
    </w:p>
    <w:p w:rsidR="00020209" w:rsidRPr="006B0AC7" w:rsidRDefault="003655CC" w:rsidP="002C2499">
      <w:pPr>
        <w:jc w:val="center"/>
        <w:rPr>
          <w:b/>
          <w:szCs w:val="24"/>
        </w:rPr>
      </w:pPr>
      <w:r>
        <w:rPr>
          <w:b/>
          <w:noProof/>
          <w:szCs w:val="24"/>
        </w:rPr>
        <w:lastRenderedPageBreak/>
        <w:drawing>
          <wp:inline distT="0" distB="0" distL="0" distR="0">
            <wp:extent cx="5095875" cy="3438525"/>
            <wp:effectExtent l="0" t="0" r="0" b="0"/>
            <wp:docPr id="20"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D3536" w:rsidRPr="006B0AC7" w:rsidRDefault="00B01B54" w:rsidP="008240F7">
      <w:pPr>
        <w:jc w:val="both"/>
      </w:pPr>
      <w:bookmarkStart w:id="100" w:name="_Toc404238578"/>
      <w:proofErr w:type="gramStart"/>
      <w:r>
        <w:rPr>
          <w:b/>
        </w:rPr>
        <w:t>Figure</w:t>
      </w:r>
      <w:r w:rsidR="00BA1512">
        <w:rPr>
          <w:b/>
        </w:rPr>
        <w:t xml:space="preserve"> </w:t>
      </w:r>
      <w:r w:rsidR="00A41A01">
        <w:rPr>
          <w:b/>
        </w:rPr>
        <w:t>4.</w:t>
      </w:r>
      <w:proofErr w:type="gramEnd"/>
      <w:r w:rsidR="00AC4060" w:rsidRPr="002C2499">
        <w:rPr>
          <w:b/>
        </w:rPr>
        <w:fldChar w:fldCharType="begin"/>
      </w:r>
      <w:r w:rsidR="004A41C9" w:rsidRPr="002C2499">
        <w:rPr>
          <w:b/>
        </w:rPr>
        <w:instrText xml:space="preserve"> SEQ Figure \* ARABIC </w:instrText>
      </w:r>
      <w:r w:rsidR="00AC4060" w:rsidRPr="002C2499">
        <w:rPr>
          <w:b/>
        </w:rPr>
        <w:fldChar w:fldCharType="separate"/>
      </w:r>
      <w:r w:rsidR="00AA584B">
        <w:rPr>
          <w:b/>
          <w:noProof/>
        </w:rPr>
        <w:t>17</w:t>
      </w:r>
      <w:r w:rsidR="00AC4060" w:rsidRPr="002C2499">
        <w:rPr>
          <w:b/>
        </w:rPr>
        <w:fldChar w:fldCharType="end"/>
      </w:r>
      <w:r w:rsidR="001805B5">
        <w:t>: T</w:t>
      </w:r>
      <w:r w:rsidR="00ED3536" w:rsidRPr="006B0AC7">
        <w:t xml:space="preserve">omato yellow leaf curl </w:t>
      </w:r>
      <w:r w:rsidR="00A41A01">
        <w:t>disease</w:t>
      </w:r>
      <w:r w:rsidR="00ED3536" w:rsidRPr="006B0AC7">
        <w:t xml:space="preserve"> under management strategy at Kabete</w:t>
      </w:r>
      <w:bookmarkEnd w:id="100"/>
    </w:p>
    <w:p w:rsidR="00AE3ED7" w:rsidRPr="00F60780" w:rsidRDefault="00AE3ED7" w:rsidP="00F60780">
      <w:pPr>
        <w:pStyle w:val="Heading3"/>
        <w:jc w:val="both"/>
        <w:rPr>
          <w:rFonts w:ascii="Times New Roman" w:hAnsi="Times New Roman"/>
          <w:color w:val="auto"/>
          <w:szCs w:val="24"/>
        </w:rPr>
      </w:pPr>
      <w:bookmarkStart w:id="101" w:name="_Toc404238518"/>
      <w:r w:rsidRPr="00F60780">
        <w:rPr>
          <w:rFonts w:ascii="Times New Roman" w:hAnsi="Times New Roman"/>
          <w:color w:val="auto"/>
          <w:szCs w:val="24"/>
        </w:rPr>
        <w:t>4.</w:t>
      </w:r>
      <w:r w:rsidR="006065BD" w:rsidRPr="00F60780">
        <w:rPr>
          <w:rFonts w:ascii="Times New Roman" w:hAnsi="Times New Roman"/>
          <w:color w:val="auto"/>
          <w:szCs w:val="24"/>
        </w:rPr>
        <w:t>6</w:t>
      </w:r>
      <w:r w:rsidRPr="00F60780">
        <w:rPr>
          <w:rFonts w:ascii="Times New Roman" w:hAnsi="Times New Roman"/>
          <w:color w:val="auto"/>
          <w:szCs w:val="24"/>
        </w:rPr>
        <w:t xml:space="preserve">.1.4 </w:t>
      </w:r>
      <w:r w:rsidR="00020209" w:rsidRPr="00F60780">
        <w:rPr>
          <w:rFonts w:ascii="Times New Roman" w:hAnsi="Times New Roman"/>
          <w:color w:val="auto"/>
          <w:szCs w:val="24"/>
        </w:rPr>
        <w:t>Early blight severity</w:t>
      </w:r>
      <w:bookmarkEnd w:id="101"/>
    </w:p>
    <w:p w:rsidR="00020209" w:rsidRPr="00FB1EDB" w:rsidRDefault="00AE3ED7" w:rsidP="00020209">
      <w:pPr>
        <w:jc w:val="both"/>
        <w:rPr>
          <w:szCs w:val="24"/>
        </w:rPr>
      </w:pPr>
      <w:r w:rsidRPr="006B0AC7">
        <w:rPr>
          <w:szCs w:val="24"/>
        </w:rPr>
        <w:t xml:space="preserve">Early blight severity </w:t>
      </w:r>
      <w:r w:rsidR="00020209" w:rsidRPr="006B0AC7">
        <w:rPr>
          <w:szCs w:val="24"/>
        </w:rPr>
        <w:t xml:space="preserve">in </w:t>
      </w:r>
      <w:r w:rsidR="00B01B54">
        <w:rPr>
          <w:szCs w:val="24"/>
        </w:rPr>
        <w:t>Agronet</w:t>
      </w:r>
      <w:r w:rsidR="00020209" w:rsidRPr="006B0AC7">
        <w:rPr>
          <w:szCs w:val="24"/>
        </w:rPr>
        <w:t xml:space="preserve"> treatments remained low until the 5</w:t>
      </w:r>
      <w:r w:rsidR="00020209" w:rsidRPr="006B0AC7">
        <w:rPr>
          <w:szCs w:val="24"/>
          <w:vertAlign w:val="superscript"/>
        </w:rPr>
        <w:t>th</w:t>
      </w:r>
      <w:r w:rsidR="00020209" w:rsidRPr="006B0AC7">
        <w:rPr>
          <w:szCs w:val="24"/>
        </w:rPr>
        <w:t xml:space="preserve"> week where infections were noted </w:t>
      </w:r>
      <w:r w:rsidR="00BC276A">
        <w:rPr>
          <w:szCs w:val="24"/>
        </w:rPr>
        <w:t>(</w:t>
      </w:r>
      <w:r w:rsidR="00B01B54">
        <w:rPr>
          <w:szCs w:val="24"/>
        </w:rPr>
        <w:t>Figure</w:t>
      </w:r>
      <w:r w:rsidR="00BA1512">
        <w:rPr>
          <w:szCs w:val="24"/>
        </w:rPr>
        <w:t xml:space="preserve"> </w:t>
      </w:r>
      <w:r w:rsidR="006E0C65">
        <w:rPr>
          <w:szCs w:val="24"/>
        </w:rPr>
        <w:t>4.</w:t>
      </w:r>
      <w:r w:rsidR="009A00EB">
        <w:rPr>
          <w:szCs w:val="24"/>
        </w:rPr>
        <w:t>1</w:t>
      </w:r>
      <w:r w:rsidR="00BA1512">
        <w:rPr>
          <w:szCs w:val="24"/>
        </w:rPr>
        <w:t>8</w:t>
      </w:r>
      <w:r w:rsidR="00ED3536" w:rsidRPr="006B0AC7">
        <w:rPr>
          <w:szCs w:val="24"/>
        </w:rPr>
        <w:t>)</w:t>
      </w:r>
      <w:r w:rsidR="00020209" w:rsidRPr="006B0AC7">
        <w:rPr>
          <w:szCs w:val="24"/>
        </w:rPr>
        <w:t>. Prevalence rose gradually in no net in comparison to covered crop with low prevalence but from 12</w:t>
      </w:r>
      <w:r w:rsidR="00020209" w:rsidRPr="006B0AC7">
        <w:rPr>
          <w:szCs w:val="24"/>
          <w:vertAlign w:val="superscript"/>
        </w:rPr>
        <w:t>th</w:t>
      </w:r>
      <w:r w:rsidR="00020209" w:rsidRPr="006B0AC7">
        <w:rPr>
          <w:szCs w:val="24"/>
        </w:rPr>
        <w:t xml:space="preserve"> week no net had high infection compared to </w:t>
      </w:r>
      <w:r w:rsidR="00B01B54">
        <w:rPr>
          <w:szCs w:val="24"/>
        </w:rPr>
        <w:t>Agronet</w:t>
      </w:r>
      <w:r w:rsidR="00020209" w:rsidRPr="006B0AC7">
        <w:rPr>
          <w:szCs w:val="24"/>
        </w:rPr>
        <w:t xml:space="preserve"> covered plots.</w:t>
      </w:r>
    </w:p>
    <w:p w:rsidR="00020209" w:rsidRPr="006B0AC7" w:rsidRDefault="003655CC" w:rsidP="002C2499">
      <w:pPr>
        <w:jc w:val="center"/>
        <w:rPr>
          <w:b/>
          <w:szCs w:val="24"/>
        </w:rPr>
      </w:pPr>
      <w:r>
        <w:rPr>
          <w:b/>
          <w:noProof/>
          <w:szCs w:val="24"/>
        </w:rPr>
        <w:lastRenderedPageBreak/>
        <w:drawing>
          <wp:inline distT="0" distB="0" distL="0" distR="0">
            <wp:extent cx="4838700" cy="2552700"/>
            <wp:effectExtent l="0" t="0" r="0" b="0"/>
            <wp:docPr id="21"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20209" w:rsidRPr="004E4E2A" w:rsidRDefault="00B01B54" w:rsidP="008240F7">
      <w:pPr>
        <w:jc w:val="both"/>
        <w:rPr>
          <w:b/>
        </w:rPr>
      </w:pPr>
      <w:bookmarkStart w:id="102" w:name="_Toc404238579"/>
      <w:proofErr w:type="gramStart"/>
      <w:r w:rsidRPr="004E4E2A">
        <w:rPr>
          <w:b/>
        </w:rPr>
        <w:t>Figure</w:t>
      </w:r>
      <w:r w:rsidR="007451EF">
        <w:rPr>
          <w:b/>
        </w:rPr>
        <w:t xml:space="preserve"> </w:t>
      </w:r>
      <w:r w:rsidR="00A41A01">
        <w:rPr>
          <w:b/>
        </w:rPr>
        <w:t>4.</w:t>
      </w:r>
      <w:proofErr w:type="gramEnd"/>
      <w:r w:rsidR="00AC4060" w:rsidRPr="004E4E2A">
        <w:rPr>
          <w:b/>
        </w:rPr>
        <w:fldChar w:fldCharType="begin"/>
      </w:r>
      <w:r w:rsidR="004A41C9" w:rsidRPr="004E4E2A">
        <w:rPr>
          <w:b/>
        </w:rPr>
        <w:instrText xml:space="preserve"> SEQ Figure \* ARABIC </w:instrText>
      </w:r>
      <w:r w:rsidR="00AC4060" w:rsidRPr="004E4E2A">
        <w:rPr>
          <w:b/>
        </w:rPr>
        <w:fldChar w:fldCharType="separate"/>
      </w:r>
      <w:r w:rsidR="00AA584B">
        <w:rPr>
          <w:b/>
          <w:noProof/>
        </w:rPr>
        <w:t>18</w:t>
      </w:r>
      <w:r w:rsidR="00AC4060" w:rsidRPr="004E4E2A">
        <w:rPr>
          <w:b/>
        </w:rPr>
        <w:fldChar w:fldCharType="end"/>
      </w:r>
      <w:r w:rsidR="00020209" w:rsidRPr="004E4E2A">
        <w:rPr>
          <w:b/>
        </w:rPr>
        <w:t>: Early blight development under the net during season one</w:t>
      </w:r>
      <w:bookmarkEnd w:id="102"/>
    </w:p>
    <w:p w:rsidR="00020209" w:rsidRPr="006B0AC7" w:rsidRDefault="00020209" w:rsidP="00020209">
      <w:pPr>
        <w:jc w:val="both"/>
        <w:rPr>
          <w:szCs w:val="24"/>
        </w:rPr>
      </w:pPr>
      <w:r w:rsidRPr="006B0AC7">
        <w:rPr>
          <w:szCs w:val="24"/>
        </w:rPr>
        <w:t>Early blight severity was progressively high under drenching and control plots during the season</w:t>
      </w:r>
      <w:r w:rsidR="00BC276A">
        <w:rPr>
          <w:szCs w:val="24"/>
        </w:rPr>
        <w:t xml:space="preserve"> (</w:t>
      </w:r>
      <w:r w:rsidR="00B01B54">
        <w:rPr>
          <w:szCs w:val="24"/>
        </w:rPr>
        <w:t>Figure</w:t>
      </w:r>
      <w:r w:rsidR="00BA1512">
        <w:rPr>
          <w:szCs w:val="24"/>
        </w:rPr>
        <w:t xml:space="preserve"> </w:t>
      </w:r>
      <w:r w:rsidR="006E0C65">
        <w:rPr>
          <w:szCs w:val="24"/>
        </w:rPr>
        <w:t>4.</w:t>
      </w:r>
      <w:r w:rsidR="00BA1512">
        <w:rPr>
          <w:szCs w:val="24"/>
        </w:rPr>
        <w:t>19</w:t>
      </w:r>
      <w:r w:rsidR="00ED3536" w:rsidRPr="006B0AC7">
        <w:rPr>
          <w:szCs w:val="24"/>
        </w:rPr>
        <w:t>)</w:t>
      </w:r>
      <w:r w:rsidRPr="006B0AC7">
        <w:rPr>
          <w:szCs w:val="24"/>
        </w:rPr>
        <w:t>. Infection remained low until the 6</w:t>
      </w:r>
      <w:r w:rsidRPr="006B0AC7">
        <w:rPr>
          <w:szCs w:val="24"/>
          <w:vertAlign w:val="superscript"/>
        </w:rPr>
        <w:t>th</w:t>
      </w:r>
      <w:r w:rsidRPr="006B0AC7">
        <w:rPr>
          <w:szCs w:val="24"/>
        </w:rPr>
        <w:t xml:space="preserve"> week when severity rose </w:t>
      </w:r>
      <w:r w:rsidR="004315D1" w:rsidRPr="006B0AC7">
        <w:rPr>
          <w:szCs w:val="24"/>
        </w:rPr>
        <w:t>gradually. Severity</w:t>
      </w:r>
      <w:r w:rsidRPr="006B0AC7">
        <w:rPr>
          <w:szCs w:val="24"/>
        </w:rPr>
        <w:t xml:space="preserve"> under drenching plus monitored sprays remained low throughout the season.</w:t>
      </w:r>
    </w:p>
    <w:p w:rsidR="00020209" w:rsidRPr="006B0AC7" w:rsidRDefault="003655CC" w:rsidP="002C2499">
      <w:pPr>
        <w:jc w:val="center"/>
        <w:rPr>
          <w:b/>
          <w:szCs w:val="24"/>
        </w:rPr>
      </w:pPr>
      <w:r>
        <w:rPr>
          <w:b/>
          <w:noProof/>
          <w:szCs w:val="24"/>
        </w:rPr>
        <w:drawing>
          <wp:inline distT="0" distB="0" distL="0" distR="0">
            <wp:extent cx="5124450" cy="2857500"/>
            <wp:effectExtent l="0" t="0" r="0" b="0"/>
            <wp:docPr id="22"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20209" w:rsidRPr="004E4E2A" w:rsidRDefault="00B01B54" w:rsidP="008240F7">
      <w:pPr>
        <w:jc w:val="both"/>
        <w:rPr>
          <w:b/>
          <w:szCs w:val="24"/>
        </w:rPr>
      </w:pPr>
      <w:bookmarkStart w:id="103" w:name="_Toc404238580"/>
      <w:proofErr w:type="gramStart"/>
      <w:r w:rsidRPr="004E4E2A">
        <w:rPr>
          <w:b/>
        </w:rPr>
        <w:t>Figure</w:t>
      </w:r>
      <w:r w:rsidR="007451EF">
        <w:rPr>
          <w:b/>
        </w:rPr>
        <w:t xml:space="preserve"> </w:t>
      </w:r>
      <w:r w:rsidR="00A41A01">
        <w:rPr>
          <w:b/>
        </w:rPr>
        <w:t>4.</w:t>
      </w:r>
      <w:proofErr w:type="gramEnd"/>
      <w:r w:rsidR="00AC4060" w:rsidRPr="004E4E2A">
        <w:rPr>
          <w:b/>
        </w:rPr>
        <w:fldChar w:fldCharType="begin"/>
      </w:r>
      <w:r w:rsidR="004A41C9" w:rsidRPr="004E4E2A">
        <w:rPr>
          <w:b/>
        </w:rPr>
        <w:instrText xml:space="preserve"> SEQ Figure \* ARABIC </w:instrText>
      </w:r>
      <w:r w:rsidR="00AC4060" w:rsidRPr="004E4E2A">
        <w:rPr>
          <w:b/>
        </w:rPr>
        <w:fldChar w:fldCharType="separate"/>
      </w:r>
      <w:r w:rsidR="00AA584B">
        <w:rPr>
          <w:b/>
          <w:noProof/>
        </w:rPr>
        <w:t>19</w:t>
      </w:r>
      <w:r w:rsidR="00AC4060" w:rsidRPr="004E4E2A">
        <w:rPr>
          <w:b/>
        </w:rPr>
        <w:fldChar w:fldCharType="end"/>
      </w:r>
      <w:r w:rsidR="00ED3536" w:rsidRPr="004E4E2A">
        <w:rPr>
          <w:b/>
        </w:rPr>
        <w:t>: Early blight disease under management strategies at Kabete</w:t>
      </w:r>
      <w:bookmarkEnd w:id="103"/>
    </w:p>
    <w:p w:rsidR="000409D0" w:rsidRPr="00B7757C" w:rsidRDefault="00047489" w:rsidP="00B7757C">
      <w:pPr>
        <w:pStyle w:val="Heading2"/>
        <w:spacing w:after="240" w:line="480" w:lineRule="auto"/>
        <w:jc w:val="both"/>
        <w:rPr>
          <w:rFonts w:ascii="Times New Roman" w:hAnsi="Times New Roman" w:cs="Times New Roman"/>
          <w:i w:val="0"/>
          <w:sz w:val="24"/>
          <w:szCs w:val="24"/>
        </w:rPr>
      </w:pPr>
      <w:bookmarkStart w:id="104" w:name="_Toc404238519"/>
      <w:r>
        <w:rPr>
          <w:rFonts w:ascii="Times New Roman" w:hAnsi="Times New Roman" w:cs="Times New Roman"/>
          <w:i w:val="0"/>
          <w:sz w:val="24"/>
          <w:szCs w:val="24"/>
        </w:rPr>
        <w:lastRenderedPageBreak/>
        <w:t>4.7 Yield e</w:t>
      </w:r>
      <w:r w:rsidR="00645719" w:rsidRPr="00B7757C">
        <w:rPr>
          <w:rFonts w:ascii="Times New Roman" w:hAnsi="Times New Roman" w:cs="Times New Roman"/>
          <w:i w:val="0"/>
          <w:sz w:val="24"/>
          <w:szCs w:val="24"/>
        </w:rPr>
        <w:t>ffect</w:t>
      </w:r>
      <w:bookmarkEnd w:id="104"/>
    </w:p>
    <w:p w:rsidR="000409D0" w:rsidRDefault="000409D0" w:rsidP="0067275E">
      <w:pPr>
        <w:jc w:val="both"/>
        <w:rPr>
          <w:szCs w:val="24"/>
        </w:rPr>
      </w:pPr>
      <w:r w:rsidRPr="006B0AC7">
        <w:rPr>
          <w:szCs w:val="24"/>
        </w:rPr>
        <w:t xml:space="preserve">All </w:t>
      </w:r>
      <w:r w:rsidR="00B01B54">
        <w:rPr>
          <w:szCs w:val="24"/>
        </w:rPr>
        <w:t>Agronet</w:t>
      </w:r>
      <w:r w:rsidRPr="006B0AC7">
        <w:rPr>
          <w:szCs w:val="24"/>
        </w:rPr>
        <w:t xml:space="preserve"> covered plots had significantly</w:t>
      </w:r>
      <w:r w:rsidR="00BA1512">
        <w:rPr>
          <w:szCs w:val="24"/>
        </w:rPr>
        <w:t xml:space="preserve"> </w:t>
      </w:r>
      <w:r w:rsidR="00FC726F">
        <w:rPr>
          <w:szCs w:val="24"/>
        </w:rPr>
        <w:t>(P&lt;0.05)</w:t>
      </w:r>
      <w:r w:rsidR="000A076B" w:rsidRPr="006B0AC7">
        <w:rPr>
          <w:szCs w:val="24"/>
        </w:rPr>
        <w:t xml:space="preserve"> higher </w:t>
      </w:r>
      <w:r w:rsidRPr="006B0AC7">
        <w:rPr>
          <w:szCs w:val="24"/>
        </w:rPr>
        <w:t>yields compared with control</w:t>
      </w:r>
      <w:r w:rsidR="002A4EB9" w:rsidRPr="006B0AC7">
        <w:rPr>
          <w:szCs w:val="24"/>
        </w:rPr>
        <w:t xml:space="preserve"> (</w:t>
      </w:r>
      <w:r w:rsidR="00B01B54">
        <w:rPr>
          <w:szCs w:val="24"/>
        </w:rPr>
        <w:t>Table</w:t>
      </w:r>
      <w:r w:rsidR="006E0C65">
        <w:rPr>
          <w:szCs w:val="24"/>
        </w:rPr>
        <w:t>4.</w:t>
      </w:r>
      <w:r w:rsidR="002A4EB9" w:rsidRPr="006B0AC7">
        <w:rPr>
          <w:szCs w:val="24"/>
        </w:rPr>
        <w:t>11)</w:t>
      </w:r>
      <w:r w:rsidRPr="006B0AC7">
        <w:rPr>
          <w:szCs w:val="24"/>
        </w:rPr>
        <w:t xml:space="preserve">. More weight of </w:t>
      </w:r>
      <w:r w:rsidR="00460C99" w:rsidRPr="006B0AC7">
        <w:rPr>
          <w:szCs w:val="24"/>
        </w:rPr>
        <w:t>marke</w:t>
      </w:r>
      <w:r w:rsidR="00460C99">
        <w:rPr>
          <w:szCs w:val="24"/>
        </w:rPr>
        <w:t>table</w:t>
      </w:r>
      <w:r w:rsidRPr="006B0AC7">
        <w:rPr>
          <w:szCs w:val="24"/>
        </w:rPr>
        <w:t xml:space="preserve"> tomatoes was recorded in covered plots compared to open </w:t>
      </w:r>
      <w:r w:rsidR="002A4EB9" w:rsidRPr="006B0AC7">
        <w:rPr>
          <w:szCs w:val="24"/>
        </w:rPr>
        <w:t>plots (no nets)</w:t>
      </w:r>
      <w:r w:rsidRPr="006B0AC7">
        <w:rPr>
          <w:szCs w:val="24"/>
        </w:rPr>
        <w:t>. The result was however expected due to the effect of the microclimate modification that the nets maintain high humidity and temperature</w:t>
      </w:r>
      <w:r w:rsidR="002A4EB9" w:rsidRPr="006B0AC7">
        <w:rPr>
          <w:szCs w:val="24"/>
        </w:rPr>
        <w:t xml:space="preserve"> in addition to pest control effect</w:t>
      </w:r>
      <w:r w:rsidRPr="006B0AC7">
        <w:rPr>
          <w:szCs w:val="24"/>
        </w:rPr>
        <w:t>.</w:t>
      </w:r>
      <w:r w:rsidR="00DC45D5" w:rsidRPr="006B0AC7">
        <w:rPr>
          <w:szCs w:val="24"/>
        </w:rPr>
        <w:t xml:space="preserve"> High percentage increases from</w:t>
      </w:r>
      <w:r w:rsidR="00350E81" w:rsidRPr="006B0AC7">
        <w:rPr>
          <w:szCs w:val="24"/>
        </w:rPr>
        <w:t xml:space="preserve"> no </w:t>
      </w:r>
      <w:r w:rsidR="00B01B54">
        <w:rPr>
          <w:szCs w:val="24"/>
        </w:rPr>
        <w:t>Agronet</w:t>
      </w:r>
      <w:r w:rsidR="00BA1512">
        <w:rPr>
          <w:szCs w:val="24"/>
        </w:rPr>
        <w:t xml:space="preserve"> </w:t>
      </w:r>
      <w:r w:rsidR="000A076B" w:rsidRPr="006B0AC7">
        <w:rPr>
          <w:szCs w:val="24"/>
        </w:rPr>
        <w:t>p</w:t>
      </w:r>
      <w:r w:rsidR="00CB7B76">
        <w:rPr>
          <w:szCs w:val="24"/>
        </w:rPr>
        <w:t xml:space="preserve">lots (NN) </w:t>
      </w:r>
      <w:r w:rsidR="00DC45D5" w:rsidRPr="006B0AC7">
        <w:rPr>
          <w:szCs w:val="24"/>
        </w:rPr>
        <w:t>were observed to be high in net covered plots (</w:t>
      </w:r>
      <w:r w:rsidR="00B01B54">
        <w:rPr>
          <w:szCs w:val="24"/>
        </w:rPr>
        <w:t>Table</w:t>
      </w:r>
      <w:r w:rsidR="006E0C65">
        <w:rPr>
          <w:szCs w:val="24"/>
        </w:rPr>
        <w:t>4.</w:t>
      </w:r>
      <w:r w:rsidR="00DC45D5" w:rsidRPr="006B0AC7">
        <w:rPr>
          <w:szCs w:val="24"/>
        </w:rPr>
        <w:t xml:space="preserve">11) compared to the control plots in the two seasons. During season 1, </w:t>
      </w:r>
      <w:r w:rsidR="00B01B54">
        <w:rPr>
          <w:szCs w:val="24"/>
        </w:rPr>
        <w:t>Agronet</w:t>
      </w:r>
      <w:r w:rsidR="00DC45D5" w:rsidRPr="006B0AC7">
        <w:rPr>
          <w:szCs w:val="24"/>
        </w:rPr>
        <w:t xml:space="preserve"> 0.4 mm mesh </w:t>
      </w:r>
      <w:r w:rsidR="00B01B54">
        <w:rPr>
          <w:szCs w:val="24"/>
        </w:rPr>
        <w:t>Agronet</w:t>
      </w:r>
      <w:r w:rsidR="00DC45D5" w:rsidRPr="006B0AC7">
        <w:rPr>
          <w:szCs w:val="24"/>
        </w:rPr>
        <w:t xml:space="preserve"> recorded high percentage increase from the control. In season 2, </w:t>
      </w:r>
      <w:r w:rsidR="001735F8">
        <w:rPr>
          <w:szCs w:val="24"/>
        </w:rPr>
        <w:t xml:space="preserve">in </w:t>
      </w:r>
      <w:r w:rsidR="00DC45D5" w:rsidRPr="006B0AC7">
        <w:rPr>
          <w:szCs w:val="24"/>
        </w:rPr>
        <w:t xml:space="preserve">0.9 mm mesh </w:t>
      </w:r>
      <w:r w:rsidR="00B01B54">
        <w:rPr>
          <w:szCs w:val="24"/>
        </w:rPr>
        <w:t>Agronet</w:t>
      </w:r>
      <w:r w:rsidR="00DC45D5" w:rsidRPr="006B0AC7">
        <w:rPr>
          <w:szCs w:val="24"/>
        </w:rPr>
        <w:t xml:space="preserve"> highest percentage increase</w:t>
      </w:r>
      <w:r w:rsidR="001735F8">
        <w:rPr>
          <w:szCs w:val="24"/>
        </w:rPr>
        <w:t xml:space="preserve"> was recorded</w:t>
      </w:r>
      <w:r w:rsidR="00DC45D5" w:rsidRPr="006B0AC7">
        <w:rPr>
          <w:szCs w:val="24"/>
        </w:rPr>
        <w:t xml:space="preserve"> compared with the rest of the </w:t>
      </w:r>
      <w:r w:rsidR="00B01B54">
        <w:rPr>
          <w:szCs w:val="24"/>
        </w:rPr>
        <w:t>Agronet</w:t>
      </w:r>
      <w:r w:rsidR="00DC45D5" w:rsidRPr="006B0AC7">
        <w:rPr>
          <w:szCs w:val="24"/>
        </w:rPr>
        <w:t xml:space="preserve">s but did not vary significantly from each other but varied significantly (p&lt; 0.05) from that of the control. </w:t>
      </w:r>
    </w:p>
    <w:p w:rsidR="008F5D39" w:rsidRDefault="008F5D39" w:rsidP="0067275E">
      <w:pPr>
        <w:jc w:val="both"/>
        <w:rPr>
          <w:szCs w:val="24"/>
        </w:rPr>
      </w:pPr>
    </w:p>
    <w:p w:rsidR="008F5D39" w:rsidRDefault="008F5D39" w:rsidP="0067275E">
      <w:pPr>
        <w:jc w:val="both"/>
        <w:rPr>
          <w:szCs w:val="24"/>
        </w:rPr>
      </w:pPr>
    </w:p>
    <w:p w:rsidR="008F5D39" w:rsidRDefault="008F5D39" w:rsidP="0067275E">
      <w:pPr>
        <w:jc w:val="both"/>
        <w:rPr>
          <w:szCs w:val="24"/>
        </w:rPr>
      </w:pPr>
    </w:p>
    <w:p w:rsidR="008F5D39" w:rsidRDefault="008F5D39" w:rsidP="0067275E">
      <w:pPr>
        <w:jc w:val="both"/>
        <w:rPr>
          <w:szCs w:val="24"/>
        </w:rPr>
      </w:pPr>
    </w:p>
    <w:p w:rsidR="008F5D39" w:rsidRDefault="008F5D39" w:rsidP="0067275E">
      <w:pPr>
        <w:jc w:val="both"/>
        <w:rPr>
          <w:szCs w:val="24"/>
        </w:rPr>
      </w:pPr>
    </w:p>
    <w:p w:rsidR="008F5D39" w:rsidRDefault="008F5D39" w:rsidP="0067275E">
      <w:pPr>
        <w:jc w:val="both"/>
        <w:rPr>
          <w:szCs w:val="24"/>
        </w:rPr>
      </w:pPr>
    </w:p>
    <w:p w:rsidR="008F5D39" w:rsidRPr="006B0AC7" w:rsidRDefault="008F5D39" w:rsidP="0067275E">
      <w:pPr>
        <w:jc w:val="both"/>
        <w:rPr>
          <w:b/>
          <w:szCs w:val="24"/>
        </w:rPr>
      </w:pPr>
    </w:p>
    <w:p w:rsidR="000409D0" w:rsidRPr="004E4E2A" w:rsidRDefault="00B01B54" w:rsidP="008240F7">
      <w:pPr>
        <w:rPr>
          <w:b/>
          <w:szCs w:val="24"/>
        </w:rPr>
      </w:pPr>
      <w:bookmarkStart w:id="105" w:name="_Toc307944564"/>
      <w:bookmarkStart w:id="106" w:name="_Toc404238548"/>
      <w:proofErr w:type="gramStart"/>
      <w:r w:rsidRPr="004E4E2A">
        <w:rPr>
          <w:b/>
          <w:szCs w:val="24"/>
        </w:rPr>
        <w:lastRenderedPageBreak/>
        <w:t>Table</w:t>
      </w:r>
      <w:r w:rsidR="007451EF">
        <w:rPr>
          <w:b/>
          <w:szCs w:val="24"/>
        </w:rPr>
        <w:t xml:space="preserve"> </w:t>
      </w:r>
      <w:r w:rsidR="008F5D39">
        <w:rPr>
          <w:b/>
          <w:szCs w:val="24"/>
        </w:rPr>
        <w:t>4.</w:t>
      </w:r>
      <w:proofErr w:type="gramEnd"/>
      <w:r w:rsidR="00AC4060" w:rsidRPr="004E4E2A">
        <w:rPr>
          <w:b/>
          <w:szCs w:val="24"/>
        </w:rPr>
        <w:fldChar w:fldCharType="begin"/>
      </w:r>
      <w:r w:rsidR="00A00357" w:rsidRPr="004E4E2A">
        <w:rPr>
          <w:b/>
          <w:szCs w:val="24"/>
        </w:rPr>
        <w:instrText xml:space="preserve"> SEQ Table \* ARABIC </w:instrText>
      </w:r>
      <w:r w:rsidR="00AC4060" w:rsidRPr="004E4E2A">
        <w:rPr>
          <w:b/>
          <w:szCs w:val="24"/>
        </w:rPr>
        <w:fldChar w:fldCharType="separate"/>
      </w:r>
      <w:r w:rsidR="00AA584B">
        <w:rPr>
          <w:b/>
          <w:noProof/>
          <w:szCs w:val="24"/>
        </w:rPr>
        <w:t>11</w:t>
      </w:r>
      <w:r w:rsidR="00AC4060" w:rsidRPr="004E4E2A">
        <w:rPr>
          <w:b/>
          <w:szCs w:val="24"/>
        </w:rPr>
        <w:fldChar w:fldCharType="end"/>
      </w:r>
      <w:r w:rsidR="000409D0" w:rsidRPr="004E4E2A">
        <w:rPr>
          <w:b/>
          <w:szCs w:val="24"/>
        </w:rPr>
        <w:t xml:space="preserve">: Mean yield (g) of tomatoes grown under different </w:t>
      </w:r>
      <w:r w:rsidRPr="004E4E2A">
        <w:rPr>
          <w:b/>
          <w:szCs w:val="24"/>
        </w:rPr>
        <w:t>Agronet</w:t>
      </w:r>
      <w:r w:rsidR="000409D0" w:rsidRPr="004E4E2A">
        <w:rPr>
          <w:b/>
          <w:szCs w:val="24"/>
        </w:rPr>
        <w:t xml:space="preserve"> treatments at Kabete during seasons </w:t>
      </w:r>
      <w:r w:rsidR="00CB7B76" w:rsidRPr="004E4E2A">
        <w:rPr>
          <w:b/>
          <w:szCs w:val="24"/>
        </w:rPr>
        <w:t>1and 2</w:t>
      </w:r>
      <w:r w:rsidR="000409D0" w:rsidRPr="004E4E2A">
        <w:rPr>
          <w:b/>
          <w:szCs w:val="24"/>
        </w:rPr>
        <w:t>(September to December 2012 and March to July, 2013)</w:t>
      </w:r>
      <w:bookmarkEnd w:id="105"/>
      <w:bookmarkEnd w:id="10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2"/>
        <w:gridCol w:w="1428"/>
        <w:gridCol w:w="1286"/>
        <w:gridCol w:w="1406"/>
        <w:gridCol w:w="2103"/>
      </w:tblGrid>
      <w:tr w:rsidR="002A4EB9" w:rsidRPr="006B0AC7" w:rsidTr="004E4E2A">
        <w:trPr>
          <w:trHeight w:val="1358"/>
          <w:jc w:val="center"/>
        </w:trPr>
        <w:tc>
          <w:tcPr>
            <w:tcW w:w="1942" w:type="dxa"/>
            <w:tcBorders>
              <w:top w:val="single" w:sz="4" w:space="0" w:color="auto"/>
              <w:left w:val="nil"/>
              <w:bottom w:val="single" w:sz="4" w:space="0" w:color="auto"/>
              <w:right w:val="nil"/>
            </w:tcBorders>
          </w:tcPr>
          <w:p w:rsidR="002A4EB9" w:rsidRPr="006B0AC7" w:rsidRDefault="00B01B54" w:rsidP="00803CC3">
            <w:pPr>
              <w:spacing w:after="0"/>
              <w:jc w:val="both"/>
              <w:rPr>
                <w:sz w:val="22"/>
                <w:szCs w:val="24"/>
              </w:rPr>
            </w:pPr>
            <w:r>
              <w:rPr>
                <w:sz w:val="22"/>
                <w:szCs w:val="24"/>
              </w:rPr>
              <w:t>Agronet</w:t>
            </w:r>
          </w:p>
        </w:tc>
        <w:tc>
          <w:tcPr>
            <w:tcW w:w="1428" w:type="dxa"/>
            <w:tcBorders>
              <w:top w:val="single" w:sz="4" w:space="0" w:color="auto"/>
              <w:left w:val="nil"/>
              <w:bottom w:val="single" w:sz="4" w:space="0" w:color="auto"/>
              <w:right w:val="nil"/>
            </w:tcBorders>
          </w:tcPr>
          <w:p w:rsidR="002A4EB9" w:rsidRPr="006B0AC7" w:rsidRDefault="002A4EB9" w:rsidP="00803CC3">
            <w:pPr>
              <w:spacing w:after="0"/>
              <w:jc w:val="both"/>
              <w:rPr>
                <w:sz w:val="22"/>
                <w:szCs w:val="24"/>
              </w:rPr>
            </w:pPr>
            <w:r w:rsidRPr="006B0AC7">
              <w:rPr>
                <w:sz w:val="22"/>
                <w:szCs w:val="24"/>
              </w:rPr>
              <w:t>Season 1</w:t>
            </w:r>
          </w:p>
        </w:tc>
        <w:tc>
          <w:tcPr>
            <w:tcW w:w="1286" w:type="dxa"/>
            <w:tcBorders>
              <w:top w:val="single" w:sz="4" w:space="0" w:color="auto"/>
              <w:left w:val="nil"/>
              <w:bottom w:val="single" w:sz="4" w:space="0" w:color="auto"/>
              <w:right w:val="nil"/>
            </w:tcBorders>
          </w:tcPr>
          <w:p w:rsidR="002A4EB9" w:rsidRPr="006B0AC7" w:rsidRDefault="002A4EB9" w:rsidP="00803CC3">
            <w:pPr>
              <w:spacing w:after="0"/>
              <w:jc w:val="center"/>
              <w:rPr>
                <w:sz w:val="22"/>
                <w:szCs w:val="24"/>
              </w:rPr>
            </w:pPr>
            <w:r w:rsidRPr="006B0AC7">
              <w:rPr>
                <w:sz w:val="22"/>
                <w:szCs w:val="24"/>
              </w:rPr>
              <w:t xml:space="preserve">% increase from the </w:t>
            </w:r>
            <w:r w:rsidR="00810410" w:rsidRPr="006B0AC7">
              <w:rPr>
                <w:sz w:val="22"/>
                <w:szCs w:val="24"/>
              </w:rPr>
              <w:t>control</w:t>
            </w:r>
          </w:p>
        </w:tc>
        <w:tc>
          <w:tcPr>
            <w:tcW w:w="1406" w:type="dxa"/>
            <w:tcBorders>
              <w:top w:val="single" w:sz="4" w:space="0" w:color="auto"/>
              <w:left w:val="nil"/>
              <w:bottom w:val="single" w:sz="4" w:space="0" w:color="auto"/>
              <w:right w:val="nil"/>
            </w:tcBorders>
          </w:tcPr>
          <w:p w:rsidR="002A4EB9" w:rsidRPr="006B0AC7" w:rsidRDefault="002A4EB9" w:rsidP="00803CC3">
            <w:pPr>
              <w:spacing w:after="0"/>
              <w:jc w:val="both"/>
              <w:rPr>
                <w:sz w:val="22"/>
                <w:szCs w:val="24"/>
              </w:rPr>
            </w:pPr>
            <w:r w:rsidRPr="006B0AC7">
              <w:rPr>
                <w:sz w:val="22"/>
                <w:szCs w:val="24"/>
              </w:rPr>
              <w:t>Season 2</w:t>
            </w:r>
          </w:p>
        </w:tc>
        <w:tc>
          <w:tcPr>
            <w:tcW w:w="2103" w:type="dxa"/>
            <w:tcBorders>
              <w:top w:val="single" w:sz="4" w:space="0" w:color="auto"/>
              <w:left w:val="nil"/>
              <w:bottom w:val="single" w:sz="4" w:space="0" w:color="auto"/>
              <w:right w:val="nil"/>
            </w:tcBorders>
          </w:tcPr>
          <w:p w:rsidR="002A4EB9" w:rsidRPr="006B0AC7" w:rsidRDefault="002A4EB9" w:rsidP="00803CC3">
            <w:pPr>
              <w:spacing w:after="0"/>
              <w:jc w:val="right"/>
              <w:rPr>
                <w:sz w:val="22"/>
                <w:szCs w:val="24"/>
              </w:rPr>
            </w:pPr>
            <w:r w:rsidRPr="006B0AC7">
              <w:rPr>
                <w:sz w:val="22"/>
                <w:szCs w:val="24"/>
              </w:rPr>
              <w:t xml:space="preserve">% increase from the </w:t>
            </w:r>
            <w:r w:rsidR="00810410" w:rsidRPr="006B0AC7">
              <w:rPr>
                <w:sz w:val="22"/>
                <w:szCs w:val="24"/>
              </w:rPr>
              <w:t>control</w:t>
            </w:r>
          </w:p>
        </w:tc>
      </w:tr>
      <w:tr w:rsidR="002A4EB9" w:rsidRPr="006B0AC7" w:rsidTr="004E4E2A">
        <w:trPr>
          <w:trHeight w:val="513"/>
          <w:jc w:val="center"/>
        </w:trPr>
        <w:tc>
          <w:tcPr>
            <w:tcW w:w="1942" w:type="dxa"/>
            <w:tcBorders>
              <w:top w:val="single" w:sz="4" w:space="0" w:color="auto"/>
              <w:left w:val="nil"/>
              <w:bottom w:val="nil"/>
              <w:right w:val="nil"/>
            </w:tcBorders>
          </w:tcPr>
          <w:p w:rsidR="002A4EB9" w:rsidRPr="006B0AC7" w:rsidRDefault="002A4EB9" w:rsidP="00803CC3">
            <w:pPr>
              <w:spacing w:after="0"/>
              <w:jc w:val="both"/>
              <w:rPr>
                <w:sz w:val="22"/>
                <w:szCs w:val="24"/>
              </w:rPr>
            </w:pPr>
            <w:r w:rsidRPr="006B0AC7">
              <w:rPr>
                <w:sz w:val="22"/>
                <w:szCs w:val="24"/>
              </w:rPr>
              <w:t>0.4UT</w:t>
            </w:r>
          </w:p>
        </w:tc>
        <w:tc>
          <w:tcPr>
            <w:tcW w:w="1428" w:type="dxa"/>
            <w:tcBorders>
              <w:top w:val="single" w:sz="4" w:space="0" w:color="auto"/>
              <w:left w:val="nil"/>
              <w:bottom w:val="nil"/>
              <w:right w:val="nil"/>
            </w:tcBorders>
          </w:tcPr>
          <w:p w:rsidR="002A4EB9" w:rsidRPr="006B0AC7" w:rsidRDefault="002A4EB9" w:rsidP="00803CC3">
            <w:pPr>
              <w:spacing w:after="0"/>
              <w:jc w:val="both"/>
              <w:rPr>
                <w:sz w:val="22"/>
                <w:szCs w:val="24"/>
              </w:rPr>
            </w:pPr>
            <w:r w:rsidRPr="006B0AC7">
              <w:rPr>
                <w:sz w:val="22"/>
                <w:szCs w:val="24"/>
              </w:rPr>
              <w:t>1317.8a</w:t>
            </w:r>
          </w:p>
        </w:tc>
        <w:tc>
          <w:tcPr>
            <w:tcW w:w="1286" w:type="dxa"/>
            <w:tcBorders>
              <w:top w:val="single" w:sz="4" w:space="0" w:color="auto"/>
              <w:left w:val="nil"/>
              <w:bottom w:val="nil"/>
              <w:right w:val="nil"/>
            </w:tcBorders>
          </w:tcPr>
          <w:p w:rsidR="002A4EB9" w:rsidRPr="006B0AC7" w:rsidRDefault="000F4C4E" w:rsidP="00803CC3">
            <w:pPr>
              <w:spacing w:after="0"/>
              <w:jc w:val="both"/>
              <w:rPr>
                <w:sz w:val="22"/>
                <w:szCs w:val="24"/>
              </w:rPr>
            </w:pPr>
            <w:r w:rsidRPr="006B0AC7">
              <w:rPr>
                <w:sz w:val="22"/>
                <w:szCs w:val="24"/>
              </w:rPr>
              <w:t>3</w:t>
            </w:r>
            <w:r w:rsidR="001735F8">
              <w:rPr>
                <w:sz w:val="22"/>
                <w:szCs w:val="24"/>
              </w:rPr>
              <w:t xml:space="preserve">17.82 </w:t>
            </w:r>
          </w:p>
        </w:tc>
        <w:tc>
          <w:tcPr>
            <w:tcW w:w="1406" w:type="dxa"/>
            <w:tcBorders>
              <w:top w:val="single" w:sz="4" w:space="0" w:color="auto"/>
              <w:left w:val="nil"/>
              <w:bottom w:val="nil"/>
              <w:right w:val="nil"/>
            </w:tcBorders>
          </w:tcPr>
          <w:p w:rsidR="002A4EB9" w:rsidRPr="006B0AC7" w:rsidRDefault="002A4EB9" w:rsidP="00803CC3">
            <w:pPr>
              <w:spacing w:after="0"/>
              <w:jc w:val="both"/>
              <w:rPr>
                <w:sz w:val="22"/>
                <w:szCs w:val="24"/>
              </w:rPr>
            </w:pPr>
            <w:r w:rsidRPr="006B0AC7">
              <w:rPr>
                <w:sz w:val="22"/>
                <w:szCs w:val="24"/>
              </w:rPr>
              <w:t>920.8a</w:t>
            </w:r>
          </w:p>
        </w:tc>
        <w:tc>
          <w:tcPr>
            <w:tcW w:w="2103" w:type="dxa"/>
            <w:tcBorders>
              <w:top w:val="single" w:sz="4" w:space="0" w:color="auto"/>
              <w:left w:val="nil"/>
              <w:bottom w:val="nil"/>
              <w:right w:val="nil"/>
            </w:tcBorders>
          </w:tcPr>
          <w:p w:rsidR="002A4EB9" w:rsidRPr="006B0AC7" w:rsidRDefault="000F4C4E" w:rsidP="00803CC3">
            <w:pPr>
              <w:spacing w:after="0"/>
              <w:jc w:val="right"/>
              <w:rPr>
                <w:sz w:val="22"/>
                <w:szCs w:val="24"/>
              </w:rPr>
            </w:pPr>
            <w:r w:rsidRPr="006B0AC7">
              <w:rPr>
                <w:sz w:val="22"/>
                <w:szCs w:val="24"/>
              </w:rPr>
              <w:t>7</w:t>
            </w:r>
            <w:r w:rsidR="00F84C76" w:rsidRPr="006B0AC7">
              <w:rPr>
                <w:sz w:val="22"/>
                <w:szCs w:val="24"/>
              </w:rPr>
              <w:t>48.66</w:t>
            </w:r>
          </w:p>
        </w:tc>
      </w:tr>
      <w:tr w:rsidR="002A4EB9" w:rsidRPr="006B0AC7" w:rsidTr="004E4E2A">
        <w:trPr>
          <w:trHeight w:val="526"/>
          <w:jc w:val="center"/>
        </w:trPr>
        <w:tc>
          <w:tcPr>
            <w:tcW w:w="1942" w:type="dxa"/>
            <w:tcBorders>
              <w:top w:val="nil"/>
              <w:left w:val="nil"/>
              <w:bottom w:val="nil"/>
              <w:right w:val="nil"/>
            </w:tcBorders>
          </w:tcPr>
          <w:p w:rsidR="002A4EB9" w:rsidRPr="006B0AC7" w:rsidRDefault="002A4EB9" w:rsidP="00803CC3">
            <w:pPr>
              <w:spacing w:after="0"/>
              <w:jc w:val="both"/>
              <w:rPr>
                <w:sz w:val="22"/>
                <w:szCs w:val="24"/>
              </w:rPr>
            </w:pPr>
            <w:r w:rsidRPr="006B0AC7">
              <w:rPr>
                <w:sz w:val="22"/>
                <w:szCs w:val="24"/>
              </w:rPr>
              <w:t>0.9T</w:t>
            </w:r>
          </w:p>
        </w:tc>
        <w:tc>
          <w:tcPr>
            <w:tcW w:w="1428" w:type="dxa"/>
            <w:tcBorders>
              <w:top w:val="nil"/>
              <w:left w:val="nil"/>
              <w:bottom w:val="nil"/>
              <w:right w:val="nil"/>
            </w:tcBorders>
          </w:tcPr>
          <w:p w:rsidR="002A4EB9" w:rsidRPr="006B0AC7" w:rsidRDefault="002A4EB9" w:rsidP="00803CC3">
            <w:pPr>
              <w:spacing w:after="0"/>
              <w:jc w:val="both"/>
              <w:rPr>
                <w:sz w:val="22"/>
                <w:szCs w:val="24"/>
              </w:rPr>
            </w:pPr>
            <w:r w:rsidRPr="006B0AC7">
              <w:rPr>
                <w:sz w:val="22"/>
                <w:szCs w:val="24"/>
              </w:rPr>
              <w:t>1270a</w:t>
            </w:r>
          </w:p>
        </w:tc>
        <w:tc>
          <w:tcPr>
            <w:tcW w:w="1286" w:type="dxa"/>
            <w:tcBorders>
              <w:top w:val="nil"/>
              <w:left w:val="nil"/>
              <w:bottom w:val="nil"/>
              <w:right w:val="nil"/>
            </w:tcBorders>
          </w:tcPr>
          <w:p w:rsidR="002A4EB9" w:rsidRPr="006B0AC7" w:rsidRDefault="000F4C4E" w:rsidP="00803CC3">
            <w:pPr>
              <w:spacing w:after="0"/>
              <w:jc w:val="both"/>
              <w:rPr>
                <w:sz w:val="22"/>
                <w:szCs w:val="24"/>
              </w:rPr>
            </w:pPr>
            <w:r w:rsidRPr="006B0AC7">
              <w:rPr>
                <w:sz w:val="22"/>
                <w:szCs w:val="24"/>
              </w:rPr>
              <w:t>3</w:t>
            </w:r>
            <w:r w:rsidR="002A4EB9" w:rsidRPr="006B0AC7">
              <w:rPr>
                <w:sz w:val="22"/>
                <w:szCs w:val="24"/>
              </w:rPr>
              <w:t>02.66</w:t>
            </w:r>
          </w:p>
        </w:tc>
        <w:tc>
          <w:tcPr>
            <w:tcW w:w="1406" w:type="dxa"/>
            <w:tcBorders>
              <w:top w:val="nil"/>
              <w:left w:val="nil"/>
              <w:bottom w:val="nil"/>
              <w:right w:val="nil"/>
            </w:tcBorders>
          </w:tcPr>
          <w:p w:rsidR="002A4EB9" w:rsidRPr="006B0AC7" w:rsidRDefault="002A4EB9" w:rsidP="00803CC3">
            <w:pPr>
              <w:spacing w:after="0"/>
              <w:jc w:val="both"/>
              <w:rPr>
                <w:sz w:val="22"/>
                <w:szCs w:val="24"/>
              </w:rPr>
            </w:pPr>
            <w:r w:rsidRPr="006B0AC7">
              <w:rPr>
                <w:sz w:val="22"/>
                <w:szCs w:val="24"/>
              </w:rPr>
              <w:t>1387.5a</w:t>
            </w:r>
          </w:p>
        </w:tc>
        <w:tc>
          <w:tcPr>
            <w:tcW w:w="2103" w:type="dxa"/>
            <w:tcBorders>
              <w:top w:val="nil"/>
              <w:left w:val="nil"/>
              <w:bottom w:val="nil"/>
              <w:right w:val="nil"/>
            </w:tcBorders>
          </w:tcPr>
          <w:p w:rsidR="002A4EB9" w:rsidRPr="006B0AC7" w:rsidRDefault="000F4C4E" w:rsidP="00803CC3">
            <w:pPr>
              <w:spacing w:after="0"/>
              <w:jc w:val="right"/>
              <w:rPr>
                <w:sz w:val="22"/>
                <w:szCs w:val="24"/>
              </w:rPr>
            </w:pPr>
            <w:r w:rsidRPr="006B0AC7">
              <w:rPr>
                <w:sz w:val="22"/>
                <w:szCs w:val="24"/>
              </w:rPr>
              <w:t>11</w:t>
            </w:r>
            <w:r w:rsidR="00F84C76" w:rsidRPr="006B0AC7">
              <w:rPr>
                <w:sz w:val="22"/>
                <w:szCs w:val="24"/>
              </w:rPr>
              <w:t>78.80</w:t>
            </w:r>
          </w:p>
        </w:tc>
      </w:tr>
      <w:tr w:rsidR="002A4EB9" w:rsidRPr="006B0AC7" w:rsidTr="004E4E2A">
        <w:trPr>
          <w:trHeight w:val="526"/>
          <w:jc w:val="center"/>
        </w:trPr>
        <w:tc>
          <w:tcPr>
            <w:tcW w:w="1942" w:type="dxa"/>
            <w:tcBorders>
              <w:top w:val="nil"/>
              <w:left w:val="nil"/>
              <w:bottom w:val="nil"/>
              <w:right w:val="nil"/>
            </w:tcBorders>
          </w:tcPr>
          <w:p w:rsidR="002A4EB9" w:rsidRPr="006B0AC7" w:rsidRDefault="002A4EB9" w:rsidP="00803CC3">
            <w:pPr>
              <w:spacing w:after="0"/>
              <w:jc w:val="both"/>
              <w:rPr>
                <w:sz w:val="22"/>
                <w:szCs w:val="24"/>
              </w:rPr>
            </w:pPr>
            <w:r w:rsidRPr="006B0AC7">
              <w:rPr>
                <w:sz w:val="22"/>
                <w:szCs w:val="24"/>
              </w:rPr>
              <w:t>0.9UT</w:t>
            </w:r>
          </w:p>
        </w:tc>
        <w:tc>
          <w:tcPr>
            <w:tcW w:w="1428" w:type="dxa"/>
            <w:tcBorders>
              <w:top w:val="nil"/>
              <w:left w:val="nil"/>
              <w:bottom w:val="nil"/>
              <w:right w:val="nil"/>
            </w:tcBorders>
          </w:tcPr>
          <w:p w:rsidR="002A4EB9" w:rsidRPr="006B0AC7" w:rsidRDefault="002A4EB9" w:rsidP="00803CC3">
            <w:pPr>
              <w:spacing w:after="0"/>
              <w:jc w:val="both"/>
              <w:rPr>
                <w:sz w:val="22"/>
                <w:szCs w:val="24"/>
              </w:rPr>
            </w:pPr>
            <w:r w:rsidRPr="006B0AC7">
              <w:rPr>
                <w:sz w:val="22"/>
                <w:szCs w:val="24"/>
              </w:rPr>
              <w:t>1039.6a</w:t>
            </w:r>
          </w:p>
        </w:tc>
        <w:tc>
          <w:tcPr>
            <w:tcW w:w="1286" w:type="dxa"/>
            <w:tcBorders>
              <w:top w:val="nil"/>
              <w:left w:val="nil"/>
              <w:bottom w:val="nil"/>
              <w:right w:val="nil"/>
            </w:tcBorders>
          </w:tcPr>
          <w:p w:rsidR="002A4EB9" w:rsidRPr="006B0AC7" w:rsidRDefault="000F4C4E" w:rsidP="00803CC3">
            <w:pPr>
              <w:spacing w:after="0"/>
              <w:jc w:val="both"/>
              <w:rPr>
                <w:sz w:val="22"/>
                <w:szCs w:val="24"/>
              </w:rPr>
            </w:pPr>
            <w:r w:rsidRPr="006B0AC7">
              <w:rPr>
                <w:sz w:val="22"/>
                <w:szCs w:val="24"/>
              </w:rPr>
              <w:t>2</w:t>
            </w:r>
            <w:r w:rsidR="001735F8">
              <w:rPr>
                <w:sz w:val="22"/>
                <w:szCs w:val="24"/>
              </w:rPr>
              <w:t>29.61</w:t>
            </w:r>
          </w:p>
        </w:tc>
        <w:tc>
          <w:tcPr>
            <w:tcW w:w="1406" w:type="dxa"/>
            <w:tcBorders>
              <w:top w:val="nil"/>
              <w:left w:val="nil"/>
              <w:bottom w:val="nil"/>
              <w:right w:val="nil"/>
            </w:tcBorders>
          </w:tcPr>
          <w:p w:rsidR="002A4EB9" w:rsidRPr="006B0AC7" w:rsidRDefault="002A4EB9" w:rsidP="00803CC3">
            <w:pPr>
              <w:spacing w:after="0"/>
              <w:jc w:val="both"/>
              <w:rPr>
                <w:sz w:val="22"/>
                <w:szCs w:val="24"/>
              </w:rPr>
            </w:pPr>
            <w:r w:rsidRPr="006B0AC7">
              <w:rPr>
                <w:sz w:val="22"/>
                <w:szCs w:val="24"/>
              </w:rPr>
              <w:t>1033.3a</w:t>
            </w:r>
          </w:p>
        </w:tc>
        <w:tc>
          <w:tcPr>
            <w:tcW w:w="2103" w:type="dxa"/>
            <w:tcBorders>
              <w:top w:val="nil"/>
              <w:left w:val="nil"/>
              <w:bottom w:val="nil"/>
              <w:right w:val="nil"/>
            </w:tcBorders>
          </w:tcPr>
          <w:p w:rsidR="002A4EB9" w:rsidRPr="006B0AC7" w:rsidRDefault="000F4C4E" w:rsidP="00803CC3">
            <w:pPr>
              <w:spacing w:after="0"/>
              <w:jc w:val="right"/>
              <w:rPr>
                <w:sz w:val="22"/>
                <w:szCs w:val="24"/>
              </w:rPr>
            </w:pPr>
            <w:r w:rsidRPr="006B0AC7">
              <w:rPr>
                <w:sz w:val="22"/>
                <w:szCs w:val="24"/>
              </w:rPr>
              <w:t>8</w:t>
            </w:r>
            <w:r w:rsidR="00F84C76" w:rsidRPr="006B0AC7">
              <w:rPr>
                <w:sz w:val="22"/>
                <w:szCs w:val="24"/>
              </w:rPr>
              <w:t>52.35</w:t>
            </w:r>
          </w:p>
        </w:tc>
      </w:tr>
      <w:tr w:rsidR="002A4EB9" w:rsidRPr="006B0AC7" w:rsidTr="004E4E2A">
        <w:trPr>
          <w:trHeight w:val="333"/>
          <w:jc w:val="center"/>
        </w:trPr>
        <w:tc>
          <w:tcPr>
            <w:tcW w:w="1942" w:type="dxa"/>
            <w:tcBorders>
              <w:top w:val="nil"/>
              <w:left w:val="nil"/>
              <w:bottom w:val="single" w:sz="4" w:space="0" w:color="auto"/>
              <w:right w:val="nil"/>
            </w:tcBorders>
          </w:tcPr>
          <w:p w:rsidR="002A4EB9" w:rsidRPr="006B0AC7" w:rsidRDefault="002A4EB9" w:rsidP="00803CC3">
            <w:pPr>
              <w:spacing w:after="0"/>
              <w:jc w:val="both"/>
              <w:rPr>
                <w:sz w:val="22"/>
                <w:szCs w:val="24"/>
              </w:rPr>
            </w:pPr>
            <w:r w:rsidRPr="006B0AC7">
              <w:rPr>
                <w:sz w:val="22"/>
                <w:szCs w:val="24"/>
              </w:rPr>
              <w:t>NN</w:t>
            </w:r>
          </w:p>
        </w:tc>
        <w:tc>
          <w:tcPr>
            <w:tcW w:w="1428" w:type="dxa"/>
            <w:tcBorders>
              <w:top w:val="nil"/>
              <w:left w:val="nil"/>
              <w:bottom w:val="single" w:sz="4" w:space="0" w:color="auto"/>
              <w:right w:val="nil"/>
            </w:tcBorders>
          </w:tcPr>
          <w:p w:rsidR="002A4EB9" w:rsidRPr="006B0AC7" w:rsidRDefault="002A4EB9" w:rsidP="00803CC3">
            <w:pPr>
              <w:spacing w:after="0"/>
              <w:jc w:val="both"/>
              <w:rPr>
                <w:sz w:val="22"/>
                <w:szCs w:val="24"/>
              </w:rPr>
            </w:pPr>
            <w:r w:rsidRPr="006B0AC7">
              <w:rPr>
                <w:sz w:val="22"/>
                <w:szCs w:val="24"/>
              </w:rPr>
              <w:t>315.4b</w:t>
            </w:r>
          </w:p>
        </w:tc>
        <w:tc>
          <w:tcPr>
            <w:tcW w:w="1286" w:type="dxa"/>
            <w:tcBorders>
              <w:top w:val="nil"/>
              <w:left w:val="nil"/>
              <w:bottom w:val="single" w:sz="4" w:space="0" w:color="auto"/>
              <w:right w:val="nil"/>
            </w:tcBorders>
          </w:tcPr>
          <w:p w:rsidR="002A4EB9" w:rsidRPr="006B0AC7" w:rsidRDefault="000F4C4E" w:rsidP="00803CC3">
            <w:pPr>
              <w:spacing w:after="0"/>
              <w:jc w:val="both"/>
              <w:rPr>
                <w:sz w:val="22"/>
                <w:szCs w:val="24"/>
              </w:rPr>
            </w:pPr>
            <w:r w:rsidRPr="006B0AC7">
              <w:rPr>
                <w:sz w:val="22"/>
                <w:szCs w:val="24"/>
              </w:rPr>
              <w:t>0</w:t>
            </w:r>
          </w:p>
        </w:tc>
        <w:tc>
          <w:tcPr>
            <w:tcW w:w="1406" w:type="dxa"/>
            <w:tcBorders>
              <w:top w:val="nil"/>
              <w:left w:val="nil"/>
              <w:bottom w:val="single" w:sz="4" w:space="0" w:color="auto"/>
              <w:right w:val="nil"/>
            </w:tcBorders>
          </w:tcPr>
          <w:p w:rsidR="002A4EB9" w:rsidRPr="006B0AC7" w:rsidRDefault="002A4EB9" w:rsidP="00803CC3">
            <w:pPr>
              <w:spacing w:after="0"/>
              <w:jc w:val="both"/>
              <w:rPr>
                <w:sz w:val="22"/>
                <w:szCs w:val="24"/>
              </w:rPr>
            </w:pPr>
            <w:r w:rsidRPr="006B0AC7">
              <w:rPr>
                <w:sz w:val="22"/>
                <w:szCs w:val="24"/>
              </w:rPr>
              <w:t>108.5b</w:t>
            </w:r>
          </w:p>
        </w:tc>
        <w:tc>
          <w:tcPr>
            <w:tcW w:w="2103" w:type="dxa"/>
            <w:tcBorders>
              <w:top w:val="nil"/>
              <w:left w:val="nil"/>
              <w:bottom w:val="single" w:sz="4" w:space="0" w:color="auto"/>
              <w:right w:val="nil"/>
            </w:tcBorders>
          </w:tcPr>
          <w:p w:rsidR="002A4EB9" w:rsidRPr="006B0AC7" w:rsidRDefault="000F4C4E" w:rsidP="00803CC3">
            <w:pPr>
              <w:spacing w:after="0"/>
              <w:jc w:val="right"/>
              <w:rPr>
                <w:sz w:val="22"/>
                <w:szCs w:val="24"/>
              </w:rPr>
            </w:pPr>
            <w:r w:rsidRPr="006B0AC7">
              <w:rPr>
                <w:sz w:val="22"/>
                <w:szCs w:val="24"/>
              </w:rPr>
              <w:t>0</w:t>
            </w:r>
          </w:p>
        </w:tc>
      </w:tr>
      <w:tr w:rsidR="002A4EB9" w:rsidRPr="006B0AC7" w:rsidTr="004E4E2A">
        <w:trPr>
          <w:trHeight w:val="526"/>
          <w:jc w:val="center"/>
        </w:trPr>
        <w:tc>
          <w:tcPr>
            <w:tcW w:w="1942" w:type="dxa"/>
            <w:tcBorders>
              <w:top w:val="single" w:sz="4" w:space="0" w:color="auto"/>
              <w:left w:val="nil"/>
              <w:bottom w:val="nil"/>
              <w:right w:val="nil"/>
            </w:tcBorders>
          </w:tcPr>
          <w:p w:rsidR="002A4EB9" w:rsidRPr="006B0AC7" w:rsidRDefault="002A4EB9" w:rsidP="00803CC3">
            <w:pPr>
              <w:spacing w:after="0"/>
              <w:jc w:val="both"/>
              <w:rPr>
                <w:sz w:val="22"/>
                <w:szCs w:val="24"/>
              </w:rPr>
            </w:pPr>
            <w:r w:rsidRPr="006B0AC7">
              <w:rPr>
                <w:sz w:val="22"/>
                <w:szCs w:val="24"/>
              </w:rPr>
              <w:t>P Value</w:t>
            </w:r>
          </w:p>
        </w:tc>
        <w:tc>
          <w:tcPr>
            <w:tcW w:w="1428" w:type="dxa"/>
            <w:tcBorders>
              <w:top w:val="single" w:sz="4" w:space="0" w:color="auto"/>
              <w:left w:val="nil"/>
              <w:bottom w:val="nil"/>
              <w:right w:val="nil"/>
            </w:tcBorders>
          </w:tcPr>
          <w:p w:rsidR="002A4EB9" w:rsidRPr="006B0AC7" w:rsidRDefault="000E0948" w:rsidP="00803CC3">
            <w:pPr>
              <w:spacing w:after="0"/>
              <w:jc w:val="both"/>
              <w:rPr>
                <w:sz w:val="22"/>
                <w:szCs w:val="24"/>
              </w:rPr>
            </w:pPr>
            <w:r>
              <w:rPr>
                <w:sz w:val="22"/>
                <w:szCs w:val="24"/>
              </w:rPr>
              <w:t>0.03</w:t>
            </w:r>
            <w:r w:rsidR="00FB39D3">
              <w:rPr>
                <w:sz w:val="22"/>
                <w:szCs w:val="24"/>
              </w:rPr>
              <w:t>0</w:t>
            </w:r>
          </w:p>
        </w:tc>
        <w:tc>
          <w:tcPr>
            <w:tcW w:w="1286" w:type="dxa"/>
            <w:tcBorders>
              <w:top w:val="single" w:sz="4" w:space="0" w:color="auto"/>
              <w:left w:val="nil"/>
              <w:bottom w:val="nil"/>
              <w:right w:val="nil"/>
            </w:tcBorders>
          </w:tcPr>
          <w:p w:rsidR="002A4EB9" w:rsidRPr="006B0AC7" w:rsidRDefault="002A4EB9" w:rsidP="00803CC3">
            <w:pPr>
              <w:spacing w:after="0"/>
              <w:jc w:val="both"/>
              <w:rPr>
                <w:sz w:val="22"/>
                <w:szCs w:val="24"/>
              </w:rPr>
            </w:pPr>
          </w:p>
        </w:tc>
        <w:tc>
          <w:tcPr>
            <w:tcW w:w="1406" w:type="dxa"/>
            <w:tcBorders>
              <w:top w:val="single" w:sz="4" w:space="0" w:color="auto"/>
              <w:left w:val="nil"/>
              <w:bottom w:val="nil"/>
              <w:right w:val="nil"/>
            </w:tcBorders>
          </w:tcPr>
          <w:p w:rsidR="002A4EB9" w:rsidRPr="006B0AC7" w:rsidRDefault="002A4EB9" w:rsidP="00803CC3">
            <w:pPr>
              <w:spacing w:after="0"/>
              <w:jc w:val="both"/>
              <w:rPr>
                <w:sz w:val="22"/>
                <w:szCs w:val="24"/>
              </w:rPr>
            </w:pPr>
            <w:r w:rsidRPr="006B0AC7">
              <w:rPr>
                <w:sz w:val="22"/>
                <w:szCs w:val="24"/>
              </w:rPr>
              <w:t>0.01</w:t>
            </w:r>
            <w:r w:rsidR="00FB39D3">
              <w:rPr>
                <w:sz w:val="22"/>
                <w:szCs w:val="24"/>
              </w:rPr>
              <w:t>0</w:t>
            </w:r>
          </w:p>
        </w:tc>
        <w:tc>
          <w:tcPr>
            <w:tcW w:w="2103" w:type="dxa"/>
            <w:tcBorders>
              <w:top w:val="single" w:sz="4" w:space="0" w:color="auto"/>
              <w:left w:val="nil"/>
              <w:bottom w:val="nil"/>
              <w:right w:val="nil"/>
            </w:tcBorders>
          </w:tcPr>
          <w:p w:rsidR="002A4EB9" w:rsidRPr="006B0AC7" w:rsidRDefault="002A4EB9" w:rsidP="00803CC3">
            <w:pPr>
              <w:spacing w:after="0"/>
              <w:jc w:val="both"/>
              <w:rPr>
                <w:sz w:val="22"/>
                <w:szCs w:val="24"/>
              </w:rPr>
            </w:pPr>
          </w:p>
        </w:tc>
      </w:tr>
      <w:tr w:rsidR="002A4EB9" w:rsidRPr="006B0AC7" w:rsidTr="004E4E2A">
        <w:trPr>
          <w:trHeight w:val="526"/>
          <w:jc w:val="center"/>
        </w:trPr>
        <w:tc>
          <w:tcPr>
            <w:tcW w:w="1942" w:type="dxa"/>
            <w:tcBorders>
              <w:top w:val="nil"/>
              <w:left w:val="nil"/>
              <w:bottom w:val="single" w:sz="4" w:space="0" w:color="auto"/>
              <w:right w:val="nil"/>
            </w:tcBorders>
          </w:tcPr>
          <w:p w:rsidR="002A4EB9" w:rsidRPr="006B0AC7" w:rsidRDefault="002A4EB9" w:rsidP="00803CC3">
            <w:pPr>
              <w:spacing w:after="0"/>
              <w:jc w:val="both"/>
              <w:rPr>
                <w:sz w:val="22"/>
                <w:szCs w:val="24"/>
              </w:rPr>
            </w:pPr>
            <w:r w:rsidRPr="006B0AC7">
              <w:rPr>
                <w:sz w:val="22"/>
                <w:szCs w:val="24"/>
              </w:rPr>
              <w:t>LSD</w:t>
            </w:r>
          </w:p>
        </w:tc>
        <w:tc>
          <w:tcPr>
            <w:tcW w:w="1428" w:type="dxa"/>
            <w:tcBorders>
              <w:top w:val="nil"/>
              <w:left w:val="nil"/>
              <w:bottom w:val="single" w:sz="4" w:space="0" w:color="auto"/>
              <w:right w:val="nil"/>
            </w:tcBorders>
          </w:tcPr>
          <w:p w:rsidR="002A4EB9" w:rsidRPr="006B0AC7" w:rsidRDefault="002A4EB9" w:rsidP="00803CC3">
            <w:pPr>
              <w:spacing w:after="0"/>
              <w:jc w:val="both"/>
              <w:rPr>
                <w:sz w:val="22"/>
                <w:szCs w:val="24"/>
              </w:rPr>
            </w:pPr>
            <w:r w:rsidRPr="006B0AC7">
              <w:rPr>
                <w:sz w:val="22"/>
                <w:szCs w:val="24"/>
              </w:rPr>
              <w:t>744.9</w:t>
            </w:r>
          </w:p>
        </w:tc>
        <w:tc>
          <w:tcPr>
            <w:tcW w:w="1286" w:type="dxa"/>
            <w:tcBorders>
              <w:top w:val="nil"/>
              <w:left w:val="nil"/>
              <w:bottom w:val="single" w:sz="4" w:space="0" w:color="auto"/>
              <w:right w:val="nil"/>
            </w:tcBorders>
          </w:tcPr>
          <w:p w:rsidR="002A4EB9" w:rsidRPr="006B0AC7" w:rsidRDefault="002A4EB9" w:rsidP="00803CC3">
            <w:pPr>
              <w:spacing w:after="0"/>
              <w:jc w:val="both"/>
              <w:rPr>
                <w:sz w:val="22"/>
                <w:szCs w:val="24"/>
              </w:rPr>
            </w:pPr>
          </w:p>
        </w:tc>
        <w:tc>
          <w:tcPr>
            <w:tcW w:w="1406" w:type="dxa"/>
            <w:tcBorders>
              <w:top w:val="nil"/>
              <w:left w:val="nil"/>
              <w:bottom w:val="single" w:sz="4" w:space="0" w:color="auto"/>
              <w:right w:val="nil"/>
            </w:tcBorders>
          </w:tcPr>
          <w:p w:rsidR="002A4EB9" w:rsidRPr="006B0AC7" w:rsidRDefault="002A4EB9" w:rsidP="00803CC3">
            <w:pPr>
              <w:spacing w:after="0"/>
              <w:jc w:val="both"/>
              <w:rPr>
                <w:sz w:val="22"/>
                <w:szCs w:val="24"/>
              </w:rPr>
            </w:pPr>
            <w:r w:rsidRPr="006B0AC7">
              <w:rPr>
                <w:sz w:val="22"/>
                <w:szCs w:val="24"/>
              </w:rPr>
              <w:t>736.3</w:t>
            </w:r>
          </w:p>
        </w:tc>
        <w:tc>
          <w:tcPr>
            <w:tcW w:w="2103" w:type="dxa"/>
            <w:tcBorders>
              <w:top w:val="nil"/>
              <w:left w:val="nil"/>
              <w:bottom w:val="single" w:sz="4" w:space="0" w:color="auto"/>
              <w:right w:val="nil"/>
            </w:tcBorders>
          </w:tcPr>
          <w:p w:rsidR="002A4EB9" w:rsidRPr="006B0AC7" w:rsidRDefault="002A4EB9" w:rsidP="00803CC3">
            <w:pPr>
              <w:spacing w:after="0"/>
              <w:jc w:val="both"/>
              <w:rPr>
                <w:sz w:val="22"/>
                <w:szCs w:val="24"/>
              </w:rPr>
            </w:pPr>
          </w:p>
        </w:tc>
      </w:tr>
    </w:tbl>
    <w:p w:rsidR="007761E9" w:rsidRPr="006B0AC7" w:rsidRDefault="008D699B" w:rsidP="0067275E">
      <w:pPr>
        <w:spacing w:after="0"/>
        <w:jc w:val="both"/>
        <w:rPr>
          <w:szCs w:val="24"/>
        </w:rPr>
      </w:pPr>
      <w:r>
        <w:rPr>
          <w:szCs w:val="24"/>
        </w:rPr>
        <w:t xml:space="preserve">Key: </w:t>
      </w:r>
      <w:r w:rsidR="000409D0" w:rsidRPr="006B0AC7">
        <w:rPr>
          <w:szCs w:val="24"/>
        </w:rPr>
        <w:t xml:space="preserve">Means followed by the same letters within a column are not significantly different according to </w:t>
      </w:r>
      <w:r w:rsidR="000409D0" w:rsidRPr="006B0AC7">
        <w:rPr>
          <w:rFonts w:eastAsia="Times New Roman"/>
          <w:szCs w:val="24"/>
        </w:rPr>
        <w:t xml:space="preserve">the </w:t>
      </w:r>
      <w:r w:rsidR="000409D0" w:rsidRPr="006B0AC7">
        <w:rPr>
          <w:szCs w:val="24"/>
        </w:rPr>
        <w:t xml:space="preserve">least significant </w:t>
      </w:r>
      <w:r w:rsidR="00C013B3">
        <w:rPr>
          <w:szCs w:val="24"/>
        </w:rPr>
        <w:t>difference test</w:t>
      </w:r>
      <w:r w:rsidR="000409D0" w:rsidRPr="006B0AC7">
        <w:rPr>
          <w:szCs w:val="24"/>
        </w:rPr>
        <w:t xml:space="preserve"> at </w:t>
      </w:r>
      <w:r w:rsidR="000409D0" w:rsidRPr="00CE5A74">
        <w:rPr>
          <w:szCs w:val="24"/>
        </w:rPr>
        <w:t>P</w:t>
      </w:r>
      <w:r w:rsidR="000409D0" w:rsidRPr="006B0AC7">
        <w:rPr>
          <w:szCs w:val="24"/>
        </w:rPr>
        <w:t xml:space="preserve"> = 0.05</w:t>
      </w:r>
      <w:r w:rsidR="002A4EB9" w:rsidRPr="006B0AC7">
        <w:rPr>
          <w:szCs w:val="24"/>
        </w:rPr>
        <w:t>.</w:t>
      </w:r>
    </w:p>
    <w:p w:rsidR="000409D0" w:rsidRPr="00C56845" w:rsidRDefault="00375346" w:rsidP="00C56845">
      <w:pPr>
        <w:pStyle w:val="Heading2"/>
        <w:spacing w:after="120" w:line="480" w:lineRule="auto"/>
        <w:jc w:val="both"/>
        <w:rPr>
          <w:rFonts w:ascii="Times New Roman" w:hAnsi="Times New Roman" w:cs="Times New Roman"/>
          <w:i w:val="0"/>
          <w:sz w:val="24"/>
          <w:szCs w:val="24"/>
        </w:rPr>
      </w:pPr>
      <w:bookmarkStart w:id="107" w:name="_Toc404238520"/>
      <w:r w:rsidRPr="00C56845">
        <w:rPr>
          <w:rFonts w:ascii="Times New Roman" w:hAnsi="Times New Roman" w:cs="Times New Roman"/>
          <w:i w:val="0"/>
          <w:sz w:val="24"/>
          <w:szCs w:val="24"/>
        </w:rPr>
        <w:t>4.</w:t>
      </w:r>
      <w:r w:rsidR="006D7C82" w:rsidRPr="00C56845">
        <w:rPr>
          <w:rFonts w:ascii="Times New Roman" w:hAnsi="Times New Roman" w:cs="Times New Roman"/>
          <w:i w:val="0"/>
          <w:sz w:val="24"/>
          <w:szCs w:val="24"/>
        </w:rPr>
        <w:t>7</w:t>
      </w:r>
      <w:r w:rsidR="00AE3ED7" w:rsidRPr="00C56845">
        <w:rPr>
          <w:rFonts w:ascii="Times New Roman" w:hAnsi="Times New Roman" w:cs="Times New Roman"/>
          <w:i w:val="0"/>
          <w:sz w:val="24"/>
          <w:szCs w:val="24"/>
        </w:rPr>
        <w:t>.1</w:t>
      </w:r>
      <w:r w:rsidR="00E002D2">
        <w:rPr>
          <w:rFonts w:ascii="Times New Roman" w:hAnsi="Times New Roman" w:cs="Times New Roman"/>
          <w:i w:val="0"/>
          <w:sz w:val="24"/>
          <w:szCs w:val="24"/>
        </w:rPr>
        <w:t xml:space="preserve"> </w:t>
      </w:r>
      <w:r w:rsidR="000A076B" w:rsidRPr="00C56845">
        <w:rPr>
          <w:rFonts w:ascii="Times New Roman" w:hAnsi="Times New Roman" w:cs="Times New Roman"/>
          <w:i w:val="0"/>
          <w:sz w:val="24"/>
          <w:szCs w:val="24"/>
        </w:rPr>
        <w:t xml:space="preserve">Effect of management regimes on </w:t>
      </w:r>
      <w:r w:rsidR="00460C99" w:rsidRPr="00C56845">
        <w:rPr>
          <w:rFonts w:ascii="Times New Roman" w:hAnsi="Times New Roman" w:cs="Times New Roman"/>
          <w:i w:val="0"/>
          <w:sz w:val="24"/>
          <w:szCs w:val="24"/>
        </w:rPr>
        <w:t>marketable</w:t>
      </w:r>
      <w:r w:rsidR="000A076B" w:rsidRPr="00C56845">
        <w:rPr>
          <w:rFonts w:ascii="Times New Roman" w:hAnsi="Times New Roman" w:cs="Times New Roman"/>
          <w:i w:val="0"/>
          <w:sz w:val="24"/>
          <w:szCs w:val="24"/>
        </w:rPr>
        <w:t xml:space="preserve"> yields in the field</w:t>
      </w:r>
      <w:bookmarkEnd w:id="107"/>
    </w:p>
    <w:p w:rsidR="000409D0" w:rsidRPr="006B0AC7" w:rsidRDefault="001735F8" w:rsidP="0067275E">
      <w:pPr>
        <w:jc w:val="both"/>
        <w:rPr>
          <w:szCs w:val="24"/>
        </w:rPr>
      </w:pPr>
      <w:r>
        <w:rPr>
          <w:szCs w:val="24"/>
        </w:rPr>
        <w:t xml:space="preserve">High significant </w:t>
      </w:r>
      <w:r w:rsidR="009163E8">
        <w:rPr>
          <w:szCs w:val="24"/>
        </w:rPr>
        <w:t>(P&lt;0.001)</w:t>
      </w:r>
      <w:r w:rsidR="000409D0" w:rsidRPr="006B0AC7">
        <w:rPr>
          <w:szCs w:val="24"/>
        </w:rPr>
        <w:t xml:space="preserve"> effect of management was observed across the three management strategies for the two seasons</w:t>
      </w:r>
      <w:r w:rsidR="00467800" w:rsidRPr="006B0AC7">
        <w:rPr>
          <w:szCs w:val="24"/>
        </w:rPr>
        <w:t xml:space="preserve"> (</w:t>
      </w:r>
      <w:r w:rsidR="00B01B54">
        <w:rPr>
          <w:szCs w:val="24"/>
        </w:rPr>
        <w:t>Table</w:t>
      </w:r>
      <w:r w:rsidR="00E002D2">
        <w:rPr>
          <w:szCs w:val="24"/>
        </w:rPr>
        <w:t xml:space="preserve"> </w:t>
      </w:r>
      <w:r w:rsidR="006E0C65">
        <w:rPr>
          <w:szCs w:val="24"/>
        </w:rPr>
        <w:t>4.</w:t>
      </w:r>
      <w:r w:rsidR="00467800" w:rsidRPr="006B0AC7">
        <w:rPr>
          <w:szCs w:val="24"/>
        </w:rPr>
        <w:t>12)</w:t>
      </w:r>
      <w:r w:rsidR="000409D0" w:rsidRPr="006B0AC7">
        <w:rPr>
          <w:szCs w:val="24"/>
        </w:rPr>
        <w:t xml:space="preserve">. Drenching plus monitored sprays strategy recorded the highest weight of </w:t>
      </w:r>
      <w:r w:rsidR="00460C99" w:rsidRPr="006B0AC7">
        <w:rPr>
          <w:szCs w:val="24"/>
        </w:rPr>
        <w:t>marke</w:t>
      </w:r>
      <w:r w:rsidR="00460C99">
        <w:rPr>
          <w:szCs w:val="24"/>
        </w:rPr>
        <w:t>table</w:t>
      </w:r>
      <w:r w:rsidR="000409D0" w:rsidRPr="006B0AC7">
        <w:rPr>
          <w:szCs w:val="24"/>
        </w:rPr>
        <w:t xml:space="preserve"> tomatoes</w:t>
      </w:r>
      <w:r w:rsidR="00592164" w:rsidRPr="006B0AC7">
        <w:rPr>
          <w:szCs w:val="24"/>
        </w:rPr>
        <w:t xml:space="preserve"> compared to drenching only and no sprays during the two seasons</w:t>
      </w:r>
      <w:r w:rsidR="000409D0" w:rsidRPr="006B0AC7">
        <w:rPr>
          <w:szCs w:val="24"/>
        </w:rPr>
        <w:t>.</w:t>
      </w:r>
    </w:p>
    <w:p w:rsidR="00112B0F" w:rsidRPr="006B0AC7" w:rsidRDefault="00112B0F" w:rsidP="0067275E">
      <w:pPr>
        <w:jc w:val="both"/>
        <w:rPr>
          <w:szCs w:val="24"/>
        </w:rPr>
      </w:pPr>
      <w:r w:rsidRPr="006B0AC7">
        <w:rPr>
          <w:szCs w:val="24"/>
        </w:rPr>
        <w:t>High percentage increase from that of the control was recorded in drenching plus monitored spray management strategy. Drenching plus monitored sprays recorded high percentage increase from control during season 2 (27394.68 %) while in season 1, it still recorded high percentage increase of 1831.48 %.</w:t>
      </w:r>
      <w:r w:rsidR="00CE1E4A" w:rsidRPr="006B0AC7">
        <w:rPr>
          <w:szCs w:val="24"/>
        </w:rPr>
        <w:t xml:space="preserve">( </w:t>
      </w:r>
      <w:r w:rsidR="00B01B54">
        <w:rPr>
          <w:szCs w:val="24"/>
        </w:rPr>
        <w:t>Table</w:t>
      </w:r>
      <w:r w:rsidR="00E002D2">
        <w:rPr>
          <w:szCs w:val="24"/>
        </w:rPr>
        <w:t xml:space="preserve"> </w:t>
      </w:r>
      <w:r w:rsidR="006E0C65">
        <w:rPr>
          <w:szCs w:val="24"/>
        </w:rPr>
        <w:t>4.</w:t>
      </w:r>
      <w:r w:rsidR="00CE1E4A" w:rsidRPr="006B0AC7">
        <w:rPr>
          <w:szCs w:val="24"/>
        </w:rPr>
        <w:t>12).</w:t>
      </w:r>
      <w:r w:rsidR="00592164" w:rsidRPr="006B0AC7">
        <w:rPr>
          <w:szCs w:val="24"/>
        </w:rPr>
        <w:t xml:space="preserve"> Drenching only recorded </w:t>
      </w:r>
      <w:r w:rsidR="00592164" w:rsidRPr="006B0AC7">
        <w:rPr>
          <w:szCs w:val="24"/>
        </w:rPr>
        <w:lastRenderedPageBreak/>
        <w:t xml:space="preserve">smaller deviation from the control compared </w:t>
      </w:r>
      <w:r w:rsidR="000A076B" w:rsidRPr="006B0AC7">
        <w:rPr>
          <w:szCs w:val="24"/>
        </w:rPr>
        <w:t>with drenching</w:t>
      </w:r>
      <w:r w:rsidR="00592164" w:rsidRPr="006B0AC7">
        <w:rPr>
          <w:szCs w:val="24"/>
        </w:rPr>
        <w:t xml:space="preserve"> plus monitored sprays that was extremely high.</w:t>
      </w:r>
    </w:p>
    <w:p w:rsidR="000409D0" w:rsidRPr="006B0AC7" w:rsidRDefault="00B01B54" w:rsidP="008240F7">
      <w:pPr>
        <w:jc w:val="both"/>
        <w:rPr>
          <w:szCs w:val="24"/>
        </w:rPr>
      </w:pPr>
      <w:bookmarkStart w:id="108" w:name="_Toc307944565"/>
      <w:bookmarkStart w:id="109" w:name="_Toc404238549"/>
      <w:proofErr w:type="gramStart"/>
      <w:r>
        <w:rPr>
          <w:b/>
          <w:szCs w:val="24"/>
        </w:rPr>
        <w:t>Table</w:t>
      </w:r>
      <w:r w:rsidR="007451EF">
        <w:rPr>
          <w:b/>
          <w:szCs w:val="24"/>
        </w:rPr>
        <w:t xml:space="preserve"> </w:t>
      </w:r>
      <w:r w:rsidR="008F5D39">
        <w:rPr>
          <w:b/>
          <w:szCs w:val="24"/>
        </w:rPr>
        <w:t>4.</w:t>
      </w:r>
      <w:proofErr w:type="gramEnd"/>
      <w:r w:rsidR="00AC4060" w:rsidRPr="000E0948">
        <w:rPr>
          <w:b/>
          <w:szCs w:val="24"/>
        </w:rPr>
        <w:fldChar w:fldCharType="begin"/>
      </w:r>
      <w:r w:rsidR="00A00357" w:rsidRPr="000E0948">
        <w:rPr>
          <w:b/>
          <w:szCs w:val="24"/>
        </w:rPr>
        <w:instrText xml:space="preserve"> SEQ Table \* ARABIC </w:instrText>
      </w:r>
      <w:r w:rsidR="00AC4060" w:rsidRPr="000E0948">
        <w:rPr>
          <w:b/>
          <w:szCs w:val="24"/>
        </w:rPr>
        <w:fldChar w:fldCharType="separate"/>
      </w:r>
      <w:r w:rsidR="00AA584B">
        <w:rPr>
          <w:b/>
          <w:noProof/>
          <w:szCs w:val="24"/>
        </w:rPr>
        <w:t>12</w:t>
      </w:r>
      <w:r w:rsidR="00AC4060" w:rsidRPr="000E0948">
        <w:rPr>
          <w:b/>
          <w:szCs w:val="24"/>
        </w:rPr>
        <w:fldChar w:fldCharType="end"/>
      </w:r>
      <w:r w:rsidR="000409D0" w:rsidRPr="006B0AC7">
        <w:rPr>
          <w:szCs w:val="24"/>
        </w:rPr>
        <w:t xml:space="preserve">: </w:t>
      </w:r>
      <w:r w:rsidR="00810410" w:rsidRPr="006B0AC7">
        <w:rPr>
          <w:szCs w:val="24"/>
        </w:rPr>
        <w:t>Tomato yield under different management regimes</w:t>
      </w:r>
      <w:r w:rsidR="000409D0" w:rsidRPr="006B0AC7">
        <w:rPr>
          <w:szCs w:val="24"/>
        </w:rPr>
        <w:t xml:space="preserve"> during seasons 1and 2(September to December, 2012 and March to July, 2013) in Kabete</w:t>
      </w:r>
      <w:bookmarkEnd w:id="108"/>
      <w:bookmarkEnd w:id="10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14"/>
        <w:gridCol w:w="1887"/>
        <w:gridCol w:w="1579"/>
        <w:gridCol w:w="257"/>
        <w:gridCol w:w="1633"/>
        <w:gridCol w:w="1350"/>
      </w:tblGrid>
      <w:tr w:rsidR="00622DAC" w:rsidRPr="006B0AC7" w:rsidTr="002C2499">
        <w:trPr>
          <w:jc w:val="center"/>
        </w:trPr>
        <w:tc>
          <w:tcPr>
            <w:tcW w:w="1818" w:type="dxa"/>
            <w:tcBorders>
              <w:top w:val="single" w:sz="4" w:space="0" w:color="auto"/>
              <w:left w:val="nil"/>
              <w:bottom w:val="single" w:sz="4" w:space="0" w:color="auto"/>
              <w:right w:val="nil"/>
            </w:tcBorders>
          </w:tcPr>
          <w:p w:rsidR="00622DAC" w:rsidRPr="006B0AC7" w:rsidRDefault="009C78D2" w:rsidP="00803CC3">
            <w:pPr>
              <w:spacing w:after="0"/>
              <w:jc w:val="both"/>
              <w:rPr>
                <w:sz w:val="22"/>
                <w:szCs w:val="24"/>
              </w:rPr>
            </w:pPr>
            <w:r w:rsidRPr="006B0AC7">
              <w:rPr>
                <w:sz w:val="22"/>
                <w:szCs w:val="24"/>
              </w:rPr>
              <w:t>Management regime</w:t>
            </w:r>
          </w:p>
        </w:tc>
        <w:tc>
          <w:tcPr>
            <w:tcW w:w="2201" w:type="dxa"/>
            <w:gridSpan w:val="2"/>
            <w:tcBorders>
              <w:top w:val="single" w:sz="4" w:space="0" w:color="auto"/>
              <w:left w:val="nil"/>
              <w:bottom w:val="single" w:sz="4" w:space="0" w:color="auto"/>
              <w:right w:val="nil"/>
            </w:tcBorders>
          </w:tcPr>
          <w:p w:rsidR="00622DAC" w:rsidRPr="006B0AC7" w:rsidRDefault="00622DAC" w:rsidP="00803CC3">
            <w:pPr>
              <w:spacing w:after="0"/>
              <w:jc w:val="both"/>
              <w:rPr>
                <w:sz w:val="22"/>
                <w:szCs w:val="24"/>
              </w:rPr>
            </w:pPr>
            <w:r w:rsidRPr="006B0AC7">
              <w:rPr>
                <w:sz w:val="22"/>
                <w:szCs w:val="24"/>
              </w:rPr>
              <w:t>Season 1</w:t>
            </w:r>
          </w:p>
        </w:tc>
        <w:tc>
          <w:tcPr>
            <w:tcW w:w="1579" w:type="dxa"/>
            <w:tcBorders>
              <w:top w:val="single" w:sz="4" w:space="0" w:color="auto"/>
              <w:left w:val="nil"/>
              <w:bottom w:val="single" w:sz="4" w:space="0" w:color="auto"/>
              <w:right w:val="nil"/>
            </w:tcBorders>
          </w:tcPr>
          <w:p w:rsidR="00622DAC" w:rsidRPr="006B0AC7" w:rsidRDefault="00622DAC" w:rsidP="00803CC3">
            <w:pPr>
              <w:spacing w:after="0"/>
              <w:jc w:val="center"/>
              <w:rPr>
                <w:sz w:val="22"/>
                <w:szCs w:val="24"/>
              </w:rPr>
            </w:pPr>
            <w:bookmarkStart w:id="110" w:name="OLE_LINK1"/>
            <w:r w:rsidRPr="006B0AC7">
              <w:rPr>
                <w:sz w:val="22"/>
                <w:szCs w:val="24"/>
              </w:rPr>
              <w:t>% increase from control</w:t>
            </w:r>
            <w:bookmarkEnd w:id="110"/>
          </w:p>
        </w:tc>
        <w:tc>
          <w:tcPr>
            <w:tcW w:w="1890" w:type="dxa"/>
            <w:gridSpan w:val="2"/>
            <w:tcBorders>
              <w:top w:val="single" w:sz="4" w:space="0" w:color="auto"/>
              <w:left w:val="nil"/>
              <w:bottom w:val="single" w:sz="4" w:space="0" w:color="auto"/>
              <w:right w:val="nil"/>
            </w:tcBorders>
          </w:tcPr>
          <w:p w:rsidR="00622DAC" w:rsidRPr="006B0AC7" w:rsidRDefault="00622DAC" w:rsidP="00803CC3">
            <w:pPr>
              <w:spacing w:after="0"/>
              <w:jc w:val="both"/>
              <w:rPr>
                <w:b/>
                <w:sz w:val="22"/>
                <w:szCs w:val="24"/>
              </w:rPr>
            </w:pPr>
            <w:r w:rsidRPr="006B0AC7">
              <w:rPr>
                <w:sz w:val="22"/>
                <w:szCs w:val="24"/>
              </w:rPr>
              <w:t>Season2</w:t>
            </w:r>
          </w:p>
        </w:tc>
        <w:tc>
          <w:tcPr>
            <w:tcW w:w="1350" w:type="dxa"/>
            <w:tcBorders>
              <w:top w:val="single" w:sz="4" w:space="0" w:color="auto"/>
              <w:left w:val="nil"/>
              <w:bottom w:val="single" w:sz="4" w:space="0" w:color="auto"/>
              <w:right w:val="nil"/>
            </w:tcBorders>
          </w:tcPr>
          <w:p w:rsidR="00622DAC" w:rsidRPr="006B0AC7" w:rsidRDefault="00622DAC" w:rsidP="00803CC3">
            <w:pPr>
              <w:spacing w:after="0"/>
              <w:jc w:val="both"/>
              <w:rPr>
                <w:sz w:val="22"/>
                <w:szCs w:val="24"/>
              </w:rPr>
            </w:pPr>
            <w:r w:rsidRPr="006B0AC7">
              <w:rPr>
                <w:sz w:val="22"/>
                <w:szCs w:val="24"/>
              </w:rPr>
              <w:t>% increase from control</w:t>
            </w:r>
          </w:p>
        </w:tc>
      </w:tr>
      <w:tr w:rsidR="00622DAC" w:rsidRPr="006B0AC7" w:rsidTr="002C2499">
        <w:trPr>
          <w:jc w:val="center"/>
        </w:trPr>
        <w:tc>
          <w:tcPr>
            <w:tcW w:w="2132" w:type="dxa"/>
            <w:gridSpan w:val="2"/>
            <w:tcBorders>
              <w:top w:val="single" w:sz="4" w:space="0" w:color="auto"/>
              <w:left w:val="nil"/>
              <w:bottom w:val="nil"/>
              <w:right w:val="nil"/>
            </w:tcBorders>
          </w:tcPr>
          <w:p w:rsidR="00622DAC" w:rsidRPr="006B0AC7" w:rsidRDefault="00622DAC" w:rsidP="00460C99">
            <w:pPr>
              <w:spacing w:after="0"/>
              <w:jc w:val="both"/>
              <w:rPr>
                <w:sz w:val="22"/>
                <w:szCs w:val="24"/>
              </w:rPr>
            </w:pPr>
            <w:r w:rsidRPr="006B0AC7">
              <w:rPr>
                <w:sz w:val="22"/>
                <w:szCs w:val="24"/>
              </w:rPr>
              <w:t xml:space="preserve">Drenching </w:t>
            </w:r>
            <w:r w:rsidR="00460C99">
              <w:rPr>
                <w:sz w:val="22"/>
                <w:szCs w:val="24"/>
              </w:rPr>
              <w:t xml:space="preserve">plus </w:t>
            </w:r>
            <w:r w:rsidRPr="006B0AC7">
              <w:rPr>
                <w:sz w:val="22"/>
                <w:szCs w:val="24"/>
              </w:rPr>
              <w:t>Monitored</w:t>
            </w:r>
            <w:r w:rsidR="009C78D2" w:rsidRPr="006B0AC7">
              <w:rPr>
                <w:sz w:val="22"/>
                <w:szCs w:val="24"/>
              </w:rPr>
              <w:t xml:space="preserve"> spray</w:t>
            </w:r>
          </w:p>
        </w:tc>
        <w:tc>
          <w:tcPr>
            <w:tcW w:w="1887" w:type="dxa"/>
            <w:tcBorders>
              <w:top w:val="single" w:sz="4" w:space="0" w:color="auto"/>
              <w:left w:val="nil"/>
              <w:bottom w:val="nil"/>
              <w:right w:val="nil"/>
            </w:tcBorders>
          </w:tcPr>
          <w:p w:rsidR="00622DAC" w:rsidRPr="006B0AC7" w:rsidRDefault="00622DAC" w:rsidP="00803CC3">
            <w:pPr>
              <w:spacing w:after="0"/>
              <w:jc w:val="both"/>
              <w:rPr>
                <w:sz w:val="22"/>
                <w:szCs w:val="24"/>
              </w:rPr>
            </w:pPr>
            <w:r w:rsidRPr="006B0AC7">
              <w:rPr>
                <w:sz w:val="22"/>
                <w:szCs w:val="24"/>
              </w:rPr>
              <w:t>2655.8a</w:t>
            </w:r>
          </w:p>
        </w:tc>
        <w:tc>
          <w:tcPr>
            <w:tcW w:w="1836" w:type="dxa"/>
            <w:gridSpan w:val="2"/>
            <w:tcBorders>
              <w:top w:val="single" w:sz="4" w:space="0" w:color="auto"/>
              <w:left w:val="nil"/>
              <w:bottom w:val="nil"/>
              <w:right w:val="nil"/>
            </w:tcBorders>
          </w:tcPr>
          <w:p w:rsidR="00622DAC" w:rsidRPr="006B0AC7" w:rsidRDefault="00192AEC" w:rsidP="00803CC3">
            <w:pPr>
              <w:spacing w:after="0"/>
              <w:jc w:val="both"/>
              <w:rPr>
                <w:sz w:val="22"/>
                <w:szCs w:val="24"/>
              </w:rPr>
            </w:pPr>
            <w:r>
              <w:rPr>
                <w:sz w:val="22"/>
                <w:szCs w:val="24"/>
              </w:rPr>
              <w:t>1831.4</w:t>
            </w:r>
          </w:p>
        </w:tc>
        <w:tc>
          <w:tcPr>
            <w:tcW w:w="1633" w:type="dxa"/>
            <w:tcBorders>
              <w:top w:val="single" w:sz="4" w:space="0" w:color="auto"/>
              <w:left w:val="nil"/>
              <w:bottom w:val="nil"/>
              <w:right w:val="nil"/>
            </w:tcBorders>
          </w:tcPr>
          <w:p w:rsidR="00622DAC" w:rsidRPr="006B0AC7" w:rsidRDefault="00622DAC" w:rsidP="00803CC3">
            <w:pPr>
              <w:spacing w:after="0"/>
              <w:jc w:val="both"/>
              <w:rPr>
                <w:sz w:val="22"/>
                <w:szCs w:val="24"/>
              </w:rPr>
            </w:pPr>
            <w:r w:rsidRPr="006B0AC7">
              <w:rPr>
                <w:sz w:val="22"/>
                <w:szCs w:val="24"/>
              </w:rPr>
              <w:t>2575.1a</w:t>
            </w:r>
          </w:p>
        </w:tc>
        <w:tc>
          <w:tcPr>
            <w:tcW w:w="1350" w:type="dxa"/>
            <w:tcBorders>
              <w:top w:val="single" w:sz="4" w:space="0" w:color="auto"/>
              <w:left w:val="nil"/>
              <w:bottom w:val="nil"/>
              <w:right w:val="nil"/>
            </w:tcBorders>
          </w:tcPr>
          <w:p w:rsidR="00622DAC" w:rsidRPr="006B0AC7" w:rsidRDefault="00622DAC" w:rsidP="00803CC3">
            <w:pPr>
              <w:spacing w:after="0"/>
              <w:jc w:val="both"/>
              <w:rPr>
                <w:sz w:val="22"/>
                <w:szCs w:val="24"/>
              </w:rPr>
            </w:pPr>
            <w:r w:rsidRPr="006B0AC7">
              <w:rPr>
                <w:sz w:val="22"/>
                <w:szCs w:val="24"/>
              </w:rPr>
              <w:t>27394</w:t>
            </w:r>
            <w:r w:rsidR="009C78D2" w:rsidRPr="006B0AC7">
              <w:rPr>
                <w:sz w:val="22"/>
                <w:szCs w:val="24"/>
              </w:rPr>
              <w:t>.</w:t>
            </w:r>
            <w:r w:rsidR="00192AEC">
              <w:rPr>
                <w:sz w:val="22"/>
                <w:szCs w:val="24"/>
              </w:rPr>
              <w:t>6</w:t>
            </w:r>
          </w:p>
        </w:tc>
      </w:tr>
      <w:tr w:rsidR="00622DAC" w:rsidRPr="006B0AC7" w:rsidTr="002C2499">
        <w:trPr>
          <w:jc w:val="center"/>
        </w:trPr>
        <w:tc>
          <w:tcPr>
            <w:tcW w:w="2132" w:type="dxa"/>
            <w:gridSpan w:val="2"/>
            <w:tcBorders>
              <w:top w:val="nil"/>
              <w:left w:val="nil"/>
              <w:bottom w:val="nil"/>
              <w:right w:val="nil"/>
            </w:tcBorders>
          </w:tcPr>
          <w:p w:rsidR="00622DAC" w:rsidRPr="006B0AC7" w:rsidRDefault="00622DAC" w:rsidP="00803CC3">
            <w:pPr>
              <w:spacing w:after="0"/>
              <w:jc w:val="both"/>
              <w:rPr>
                <w:sz w:val="22"/>
                <w:szCs w:val="24"/>
              </w:rPr>
            </w:pPr>
            <w:r w:rsidRPr="006B0AC7">
              <w:rPr>
                <w:sz w:val="22"/>
                <w:szCs w:val="24"/>
              </w:rPr>
              <w:t>Drenching only</w:t>
            </w:r>
          </w:p>
        </w:tc>
        <w:tc>
          <w:tcPr>
            <w:tcW w:w="1887" w:type="dxa"/>
            <w:tcBorders>
              <w:top w:val="nil"/>
              <w:left w:val="nil"/>
              <w:bottom w:val="nil"/>
              <w:right w:val="nil"/>
            </w:tcBorders>
          </w:tcPr>
          <w:p w:rsidR="00622DAC" w:rsidRPr="006B0AC7" w:rsidRDefault="00622DAC" w:rsidP="00803CC3">
            <w:pPr>
              <w:spacing w:after="0"/>
              <w:jc w:val="both"/>
              <w:rPr>
                <w:sz w:val="22"/>
                <w:szCs w:val="24"/>
              </w:rPr>
            </w:pPr>
            <w:r w:rsidRPr="006B0AC7">
              <w:rPr>
                <w:sz w:val="22"/>
                <w:szCs w:val="24"/>
              </w:rPr>
              <w:t>163.8b</w:t>
            </w:r>
          </w:p>
        </w:tc>
        <w:tc>
          <w:tcPr>
            <w:tcW w:w="1836" w:type="dxa"/>
            <w:gridSpan w:val="2"/>
            <w:tcBorders>
              <w:top w:val="nil"/>
              <w:left w:val="nil"/>
              <w:bottom w:val="nil"/>
              <w:right w:val="nil"/>
            </w:tcBorders>
          </w:tcPr>
          <w:p w:rsidR="00622DAC" w:rsidRPr="006B0AC7" w:rsidRDefault="00192AEC" w:rsidP="00803CC3">
            <w:pPr>
              <w:spacing w:after="0"/>
              <w:jc w:val="both"/>
              <w:rPr>
                <w:sz w:val="22"/>
                <w:szCs w:val="24"/>
              </w:rPr>
            </w:pPr>
            <w:r>
              <w:rPr>
                <w:sz w:val="22"/>
                <w:szCs w:val="24"/>
              </w:rPr>
              <w:t>19.1</w:t>
            </w:r>
          </w:p>
        </w:tc>
        <w:tc>
          <w:tcPr>
            <w:tcW w:w="1633" w:type="dxa"/>
            <w:tcBorders>
              <w:top w:val="nil"/>
              <w:left w:val="nil"/>
              <w:bottom w:val="nil"/>
              <w:right w:val="nil"/>
            </w:tcBorders>
          </w:tcPr>
          <w:p w:rsidR="00622DAC" w:rsidRPr="006B0AC7" w:rsidRDefault="00142287" w:rsidP="00803CC3">
            <w:pPr>
              <w:spacing w:after="0"/>
              <w:jc w:val="both"/>
              <w:rPr>
                <w:sz w:val="22"/>
                <w:szCs w:val="24"/>
              </w:rPr>
            </w:pPr>
            <w:r w:rsidRPr="006B0AC7">
              <w:rPr>
                <w:sz w:val="22"/>
                <w:szCs w:val="24"/>
              </w:rPr>
              <w:t>9.4b</w:t>
            </w:r>
          </w:p>
        </w:tc>
        <w:tc>
          <w:tcPr>
            <w:tcW w:w="1350" w:type="dxa"/>
            <w:tcBorders>
              <w:top w:val="nil"/>
              <w:left w:val="nil"/>
              <w:bottom w:val="nil"/>
              <w:right w:val="nil"/>
            </w:tcBorders>
          </w:tcPr>
          <w:p w:rsidR="00622DAC" w:rsidRPr="006B0AC7" w:rsidRDefault="00192AEC" w:rsidP="00803CC3">
            <w:pPr>
              <w:spacing w:after="0"/>
              <w:jc w:val="both"/>
              <w:rPr>
                <w:sz w:val="22"/>
                <w:szCs w:val="24"/>
              </w:rPr>
            </w:pPr>
            <w:r>
              <w:rPr>
                <w:sz w:val="22"/>
                <w:szCs w:val="24"/>
              </w:rPr>
              <w:t>67.0</w:t>
            </w:r>
          </w:p>
        </w:tc>
      </w:tr>
      <w:tr w:rsidR="00622DAC" w:rsidRPr="006B0AC7" w:rsidTr="002C2499">
        <w:trPr>
          <w:jc w:val="center"/>
        </w:trPr>
        <w:tc>
          <w:tcPr>
            <w:tcW w:w="2132" w:type="dxa"/>
            <w:gridSpan w:val="2"/>
            <w:tcBorders>
              <w:top w:val="nil"/>
              <w:left w:val="nil"/>
              <w:bottom w:val="single" w:sz="4" w:space="0" w:color="auto"/>
              <w:right w:val="nil"/>
            </w:tcBorders>
          </w:tcPr>
          <w:p w:rsidR="00622DAC" w:rsidRPr="006B0AC7" w:rsidRDefault="00622DAC" w:rsidP="00803CC3">
            <w:pPr>
              <w:spacing w:after="0"/>
              <w:jc w:val="both"/>
              <w:rPr>
                <w:sz w:val="22"/>
                <w:szCs w:val="24"/>
              </w:rPr>
            </w:pPr>
            <w:r w:rsidRPr="006B0AC7">
              <w:rPr>
                <w:sz w:val="22"/>
                <w:szCs w:val="24"/>
              </w:rPr>
              <w:t>No sprays</w:t>
            </w:r>
          </w:p>
        </w:tc>
        <w:tc>
          <w:tcPr>
            <w:tcW w:w="1887" w:type="dxa"/>
            <w:tcBorders>
              <w:top w:val="nil"/>
              <w:left w:val="nil"/>
              <w:bottom w:val="single" w:sz="4" w:space="0" w:color="auto"/>
              <w:right w:val="nil"/>
            </w:tcBorders>
          </w:tcPr>
          <w:p w:rsidR="00622DAC" w:rsidRPr="006B0AC7" w:rsidRDefault="00622DAC" w:rsidP="00803CC3">
            <w:pPr>
              <w:spacing w:after="0"/>
              <w:jc w:val="both"/>
              <w:rPr>
                <w:sz w:val="22"/>
                <w:szCs w:val="24"/>
              </w:rPr>
            </w:pPr>
            <w:r w:rsidRPr="006B0AC7">
              <w:rPr>
                <w:sz w:val="22"/>
                <w:szCs w:val="24"/>
              </w:rPr>
              <w:t>137.5b</w:t>
            </w:r>
          </w:p>
        </w:tc>
        <w:tc>
          <w:tcPr>
            <w:tcW w:w="1836" w:type="dxa"/>
            <w:gridSpan w:val="2"/>
            <w:tcBorders>
              <w:top w:val="nil"/>
              <w:left w:val="nil"/>
              <w:bottom w:val="single" w:sz="4" w:space="0" w:color="auto"/>
              <w:right w:val="nil"/>
            </w:tcBorders>
          </w:tcPr>
          <w:p w:rsidR="00622DAC" w:rsidRPr="006B0AC7" w:rsidRDefault="001735F8" w:rsidP="00803CC3">
            <w:pPr>
              <w:spacing w:after="0"/>
              <w:jc w:val="both"/>
              <w:rPr>
                <w:sz w:val="22"/>
                <w:szCs w:val="24"/>
              </w:rPr>
            </w:pPr>
            <w:r>
              <w:rPr>
                <w:sz w:val="22"/>
                <w:szCs w:val="24"/>
              </w:rPr>
              <w:t>0</w:t>
            </w:r>
          </w:p>
        </w:tc>
        <w:tc>
          <w:tcPr>
            <w:tcW w:w="1633" w:type="dxa"/>
            <w:tcBorders>
              <w:top w:val="nil"/>
              <w:left w:val="nil"/>
              <w:bottom w:val="single" w:sz="4" w:space="0" w:color="auto"/>
              <w:right w:val="nil"/>
            </w:tcBorders>
          </w:tcPr>
          <w:p w:rsidR="00622DAC" w:rsidRPr="006B0AC7" w:rsidRDefault="00142287" w:rsidP="00803CC3">
            <w:pPr>
              <w:spacing w:after="0"/>
              <w:jc w:val="both"/>
              <w:rPr>
                <w:sz w:val="22"/>
                <w:szCs w:val="24"/>
              </w:rPr>
            </w:pPr>
            <w:r w:rsidRPr="006B0AC7">
              <w:rPr>
                <w:sz w:val="22"/>
                <w:szCs w:val="24"/>
              </w:rPr>
              <w:t>3.1b</w:t>
            </w:r>
          </w:p>
        </w:tc>
        <w:tc>
          <w:tcPr>
            <w:tcW w:w="1350" w:type="dxa"/>
            <w:tcBorders>
              <w:top w:val="nil"/>
              <w:left w:val="nil"/>
              <w:bottom w:val="single" w:sz="4" w:space="0" w:color="auto"/>
              <w:right w:val="nil"/>
            </w:tcBorders>
          </w:tcPr>
          <w:p w:rsidR="00622DAC" w:rsidRPr="006B0AC7" w:rsidRDefault="009C78D2" w:rsidP="00803CC3">
            <w:pPr>
              <w:spacing w:after="0"/>
              <w:jc w:val="both"/>
              <w:rPr>
                <w:sz w:val="22"/>
                <w:szCs w:val="24"/>
              </w:rPr>
            </w:pPr>
            <w:r w:rsidRPr="006B0AC7">
              <w:rPr>
                <w:sz w:val="22"/>
                <w:szCs w:val="24"/>
              </w:rPr>
              <w:t>0</w:t>
            </w:r>
          </w:p>
        </w:tc>
      </w:tr>
      <w:tr w:rsidR="00622DAC" w:rsidRPr="006B0AC7" w:rsidTr="002C2499">
        <w:trPr>
          <w:jc w:val="center"/>
        </w:trPr>
        <w:tc>
          <w:tcPr>
            <w:tcW w:w="2132" w:type="dxa"/>
            <w:gridSpan w:val="2"/>
            <w:tcBorders>
              <w:top w:val="single" w:sz="4" w:space="0" w:color="auto"/>
              <w:left w:val="nil"/>
              <w:bottom w:val="nil"/>
              <w:right w:val="nil"/>
            </w:tcBorders>
          </w:tcPr>
          <w:p w:rsidR="00622DAC" w:rsidRPr="006B0AC7" w:rsidRDefault="00622DAC" w:rsidP="00803CC3">
            <w:pPr>
              <w:spacing w:after="0"/>
              <w:jc w:val="both"/>
              <w:rPr>
                <w:sz w:val="22"/>
                <w:szCs w:val="24"/>
              </w:rPr>
            </w:pPr>
            <w:r w:rsidRPr="006B0AC7">
              <w:rPr>
                <w:sz w:val="22"/>
                <w:szCs w:val="24"/>
              </w:rPr>
              <w:t>P value</w:t>
            </w:r>
          </w:p>
        </w:tc>
        <w:tc>
          <w:tcPr>
            <w:tcW w:w="1887" w:type="dxa"/>
            <w:tcBorders>
              <w:top w:val="single" w:sz="4" w:space="0" w:color="auto"/>
              <w:left w:val="nil"/>
              <w:bottom w:val="nil"/>
              <w:right w:val="nil"/>
            </w:tcBorders>
          </w:tcPr>
          <w:p w:rsidR="00622DAC" w:rsidRPr="006B0AC7" w:rsidRDefault="00622DAC" w:rsidP="00803CC3">
            <w:pPr>
              <w:spacing w:after="0"/>
              <w:jc w:val="both"/>
              <w:rPr>
                <w:sz w:val="22"/>
                <w:szCs w:val="24"/>
              </w:rPr>
            </w:pPr>
            <w:r w:rsidRPr="006B0AC7">
              <w:rPr>
                <w:sz w:val="22"/>
                <w:szCs w:val="24"/>
              </w:rPr>
              <w:t>&lt;0.001</w:t>
            </w:r>
          </w:p>
        </w:tc>
        <w:tc>
          <w:tcPr>
            <w:tcW w:w="1836" w:type="dxa"/>
            <w:gridSpan w:val="2"/>
            <w:tcBorders>
              <w:top w:val="single" w:sz="4" w:space="0" w:color="auto"/>
              <w:left w:val="nil"/>
              <w:bottom w:val="nil"/>
              <w:right w:val="nil"/>
            </w:tcBorders>
          </w:tcPr>
          <w:p w:rsidR="00622DAC" w:rsidRPr="006B0AC7" w:rsidRDefault="00622DAC" w:rsidP="00803CC3">
            <w:pPr>
              <w:spacing w:after="0"/>
              <w:jc w:val="both"/>
              <w:rPr>
                <w:sz w:val="22"/>
                <w:szCs w:val="24"/>
              </w:rPr>
            </w:pPr>
          </w:p>
        </w:tc>
        <w:tc>
          <w:tcPr>
            <w:tcW w:w="1633" w:type="dxa"/>
            <w:tcBorders>
              <w:top w:val="single" w:sz="4" w:space="0" w:color="auto"/>
              <w:left w:val="nil"/>
              <w:bottom w:val="nil"/>
              <w:right w:val="nil"/>
            </w:tcBorders>
          </w:tcPr>
          <w:p w:rsidR="00622DAC" w:rsidRPr="006B0AC7" w:rsidRDefault="00622DAC" w:rsidP="00803CC3">
            <w:pPr>
              <w:spacing w:after="0"/>
              <w:jc w:val="both"/>
              <w:rPr>
                <w:sz w:val="22"/>
                <w:szCs w:val="24"/>
              </w:rPr>
            </w:pPr>
            <w:r w:rsidRPr="006B0AC7">
              <w:rPr>
                <w:sz w:val="22"/>
                <w:szCs w:val="24"/>
              </w:rPr>
              <w:t>&lt;0.001</w:t>
            </w:r>
          </w:p>
        </w:tc>
        <w:tc>
          <w:tcPr>
            <w:tcW w:w="1350" w:type="dxa"/>
            <w:tcBorders>
              <w:top w:val="single" w:sz="4" w:space="0" w:color="auto"/>
              <w:left w:val="nil"/>
              <w:bottom w:val="nil"/>
              <w:right w:val="nil"/>
            </w:tcBorders>
          </w:tcPr>
          <w:p w:rsidR="00622DAC" w:rsidRPr="006B0AC7" w:rsidRDefault="00622DAC" w:rsidP="00803CC3">
            <w:pPr>
              <w:spacing w:after="0"/>
              <w:jc w:val="both"/>
              <w:rPr>
                <w:sz w:val="22"/>
                <w:szCs w:val="24"/>
              </w:rPr>
            </w:pPr>
          </w:p>
        </w:tc>
      </w:tr>
      <w:tr w:rsidR="00622DAC" w:rsidRPr="006B0AC7" w:rsidTr="002C2499">
        <w:trPr>
          <w:jc w:val="center"/>
        </w:trPr>
        <w:tc>
          <w:tcPr>
            <w:tcW w:w="2132" w:type="dxa"/>
            <w:gridSpan w:val="2"/>
            <w:tcBorders>
              <w:top w:val="nil"/>
              <w:left w:val="nil"/>
              <w:bottom w:val="nil"/>
              <w:right w:val="nil"/>
            </w:tcBorders>
          </w:tcPr>
          <w:p w:rsidR="00622DAC" w:rsidRPr="006B0AC7" w:rsidRDefault="00622DAC" w:rsidP="00803CC3">
            <w:pPr>
              <w:spacing w:after="0"/>
              <w:jc w:val="both"/>
              <w:rPr>
                <w:sz w:val="22"/>
                <w:szCs w:val="24"/>
              </w:rPr>
            </w:pPr>
            <w:r w:rsidRPr="006B0AC7">
              <w:rPr>
                <w:sz w:val="22"/>
                <w:szCs w:val="24"/>
              </w:rPr>
              <w:t>SED</w:t>
            </w:r>
          </w:p>
        </w:tc>
        <w:tc>
          <w:tcPr>
            <w:tcW w:w="1887" w:type="dxa"/>
            <w:tcBorders>
              <w:top w:val="nil"/>
              <w:left w:val="nil"/>
              <w:bottom w:val="nil"/>
              <w:right w:val="nil"/>
            </w:tcBorders>
          </w:tcPr>
          <w:p w:rsidR="00622DAC" w:rsidRPr="006B0AC7" w:rsidRDefault="00622DAC" w:rsidP="00803CC3">
            <w:pPr>
              <w:spacing w:after="0"/>
              <w:jc w:val="both"/>
              <w:rPr>
                <w:sz w:val="22"/>
                <w:szCs w:val="24"/>
              </w:rPr>
            </w:pPr>
            <w:r w:rsidRPr="006B0AC7">
              <w:rPr>
                <w:sz w:val="22"/>
                <w:szCs w:val="24"/>
              </w:rPr>
              <w:t>227.6</w:t>
            </w:r>
          </w:p>
        </w:tc>
        <w:tc>
          <w:tcPr>
            <w:tcW w:w="1836" w:type="dxa"/>
            <w:gridSpan w:val="2"/>
            <w:tcBorders>
              <w:top w:val="nil"/>
              <w:left w:val="nil"/>
              <w:bottom w:val="nil"/>
              <w:right w:val="nil"/>
            </w:tcBorders>
          </w:tcPr>
          <w:p w:rsidR="00622DAC" w:rsidRPr="006B0AC7" w:rsidRDefault="00622DAC" w:rsidP="00803CC3">
            <w:pPr>
              <w:spacing w:after="0"/>
              <w:jc w:val="both"/>
              <w:rPr>
                <w:sz w:val="22"/>
                <w:szCs w:val="24"/>
              </w:rPr>
            </w:pPr>
          </w:p>
        </w:tc>
        <w:tc>
          <w:tcPr>
            <w:tcW w:w="1633" w:type="dxa"/>
            <w:tcBorders>
              <w:top w:val="nil"/>
              <w:left w:val="nil"/>
              <w:bottom w:val="nil"/>
              <w:right w:val="nil"/>
            </w:tcBorders>
          </w:tcPr>
          <w:p w:rsidR="00622DAC" w:rsidRPr="006B0AC7" w:rsidRDefault="00622DAC" w:rsidP="00803CC3">
            <w:pPr>
              <w:spacing w:after="0"/>
              <w:jc w:val="both"/>
              <w:rPr>
                <w:sz w:val="22"/>
                <w:szCs w:val="24"/>
              </w:rPr>
            </w:pPr>
            <w:r w:rsidRPr="006B0AC7">
              <w:rPr>
                <w:sz w:val="22"/>
                <w:szCs w:val="24"/>
              </w:rPr>
              <w:t>221.6</w:t>
            </w:r>
          </w:p>
        </w:tc>
        <w:tc>
          <w:tcPr>
            <w:tcW w:w="1350" w:type="dxa"/>
            <w:tcBorders>
              <w:top w:val="nil"/>
              <w:left w:val="nil"/>
              <w:bottom w:val="nil"/>
              <w:right w:val="nil"/>
            </w:tcBorders>
          </w:tcPr>
          <w:p w:rsidR="00622DAC" w:rsidRPr="006B0AC7" w:rsidRDefault="00622DAC" w:rsidP="00803CC3">
            <w:pPr>
              <w:spacing w:after="0"/>
              <w:jc w:val="both"/>
              <w:rPr>
                <w:sz w:val="22"/>
                <w:szCs w:val="24"/>
              </w:rPr>
            </w:pPr>
          </w:p>
        </w:tc>
      </w:tr>
      <w:tr w:rsidR="00622DAC" w:rsidRPr="006B0AC7" w:rsidTr="002C2499">
        <w:trPr>
          <w:jc w:val="center"/>
        </w:trPr>
        <w:tc>
          <w:tcPr>
            <w:tcW w:w="2132" w:type="dxa"/>
            <w:gridSpan w:val="2"/>
            <w:tcBorders>
              <w:top w:val="nil"/>
              <w:left w:val="nil"/>
              <w:bottom w:val="single" w:sz="4" w:space="0" w:color="auto"/>
              <w:right w:val="nil"/>
            </w:tcBorders>
          </w:tcPr>
          <w:p w:rsidR="00622DAC" w:rsidRPr="006B0AC7" w:rsidRDefault="00622DAC" w:rsidP="00803CC3">
            <w:pPr>
              <w:spacing w:after="0"/>
              <w:jc w:val="both"/>
              <w:rPr>
                <w:sz w:val="22"/>
                <w:szCs w:val="24"/>
              </w:rPr>
            </w:pPr>
            <w:r w:rsidRPr="006B0AC7">
              <w:rPr>
                <w:sz w:val="22"/>
                <w:szCs w:val="24"/>
              </w:rPr>
              <w:t>LSD</w:t>
            </w:r>
          </w:p>
        </w:tc>
        <w:tc>
          <w:tcPr>
            <w:tcW w:w="1887" w:type="dxa"/>
            <w:tcBorders>
              <w:top w:val="nil"/>
              <w:left w:val="nil"/>
              <w:bottom w:val="single" w:sz="4" w:space="0" w:color="auto"/>
              <w:right w:val="nil"/>
            </w:tcBorders>
          </w:tcPr>
          <w:p w:rsidR="00622DAC" w:rsidRPr="006B0AC7" w:rsidRDefault="00622DAC" w:rsidP="00803CC3">
            <w:pPr>
              <w:spacing w:after="0"/>
              <w:jc w:val="both"/>
              <w:rPr>
                <w:sz w:val="22"/>
                <w:szCs w:val="24"/>
              </w:rPr>
            </w:pPr>
            <w:r w:rsidRPr="006B0AC7">
              <w:rPr>
                <w:sz w:val="22"/>
                <w:szCs w:val="24"/>
              </w:rPr>
              <w:t>645.1</w:t>
            </w:r>
          </w:p>
        </w:tc>
        <w:tc>
          <w:tcPr>
            <w:tcW w:w="1836" w:type="dxa"/>
            <w:gridSpan w:val="2"/>
            <w:tcBorders>
              <w:top w:val="nil"/>
              <w:left w:val="nil"/>
              <w:bottom w:val="single" w:sz="4" w:space="0" w:color="auto"/>
              <w:right w:val="nil"/>
            </w:tcBorders>
          </w:tcPr>
          <w:p w:rsidR="00622DAC" w:rsidRPr="006B0AC7" w:rsidRDefault="00622DAC" w:rsidP="00803CC3">
            <w:pPr>
              <w:spacing w:after="0"/>
              <w:jc w:val="both"/>
              <w:rPr>
                <w:sz w:val="22"/>
                <w:szCs w:val="24"/>
              </w:rPr>
            </w:pPr>
          </w:p>
        </w:tc>
        <w:tc>
          <w:tcPr>
            <w:tcW w:w="1633" w:type="dxa"/>
            <w:tcBorders>
              <w:top w:val="nil"/>
              <w:left w:val="nil"/>
              <w:bottom w:val="single" w:sz="4" w:space="0" w:color="auto"/>
              <w:right w:val="nil"/>
            </w:tcBorders>
          </w:tcPr>
          <w:p w:rsidR="00622DAC" w:rsidRPr="006B0AC7" w:rsidRDefault="00622DAC" w:rsidP="00803CC3">
            <w:pPr>
              <w:spacing w:after="0"/>
              <w:jc w:val="both"/>
              <w:rPr>
                <w:sz w:val="22"/>
                <w:szCs w:val="24"/>
              </w:rPr>
            </w:pPr>
            <w:r w:rsidRPr="006B0AC7">
              <w:rPr>
                <w:sz w:val="22"/>
                <w:szCs w:val="24"/>
              </w:rPr>
              <w:t>637.7</w:t>
            </w:r>
          </w:p>
        </w:tc>
        <w:tc>
          <w:tcPr>
            <w:tcW w:w="1350" w:type="dxa"/>
            <w:tcBorders>
              <w:top w:val="nil"/>
              <w:left w:val="nil"/>
              <w:bottom w:val="single" w:sz="4" w:space="0" w:color="auto"/>
              <w:right w:val="nil"/>
            </w:tcBorders>
          </w:tcPr>
          <w:p w:rsidR="00622DAC" w:rsidRPr="006B0AC7" w:rsidRDefault="00622DAC" w:rsidP="00803CC3">
            <w:pPr>
              <w:spacing w:after="0"/>
              <w:jc w:val="both"/>
              <w:rPr>
                <w:sz w:val="22"/>
                <w:szCs w:val="24"/>
              </w:rPr>
            </w:pPr>
          </w:p>
        </w:tc>
      </w:tr>
    </w:tbl>
    <w:p w:rsidR="000409D0" w:rsidRPr="006B0AC7" w:rsidRDefault="00460C99" w:rsidP="0067275E">
      <w:pPr>
        <w:spacing w:after="0"/>
        <w:jc w:val="both"/>
        <w:rPr>
          <w:szCs w:val="24"/>
        </w:rPr>
      </w:pPr>
      <w:r>
        <w:rPr>
          <w:szCs w:val="24"/>
        </w:rPr>
        <w:t xml:space="preserve">Key: </w:t>
      </w:r>
      <w:r w:rsidR="000409D0" w:rsidRPr="006B0AC7">
        <w:rPr>
          <w:szCs w:val="24"/>
        </w:rPr>
        <w:t xml:space="preserve">Means followed by the same letters or no letters within a column are not significantly different according to </w:t>
      </w:r>
      <w:r w:rsidR="000409D0" w:rsidRPr="006B0AC7">
        <w:rPr>
          <w:rFonts w:eastAsia="Times New Roman"/>
          <w:szCs w:val="24"/>
        </w:rPr>
        <w:t xml:space="preserve">the </w:t>
      </w:r>
      <w:r w:rsidR="000409D0" w:rsidRPr="006B0AC7">
        <w:rPr>
          <w:szCs w:val="24"/>
        </w:rPr>
        <w:t xml:space="preserve">least significant </w:t>
      </w:r>
      <w:r w:rsidR="00C013B3">
        <w:rPr>
          <w:szCs w:val="24"/>
        </w:rPr>
        <w:t>difference test</w:t>
      </w:r>
      <w:r w:rsidR="000409D0" w:rsidRPr="006B0AC7">
        <w:rPr>
          <w:szCs w:val="24"/>
        </w:rPr>
        <w:t xml:space="preserve"> at </w:t>
      </w:r>
      <w:r w:rsidR="000409D0" w:rsidRPr="00CE5A74">
        <w:rPr>
          <w:szCs w:val="24"/>
        </w:rPr>
        <w:t>P</w:t>
      </w:r>
      <w:r w:rsidR="000409D0" w:rsidRPr="006B0AC7">
        <w:rPr>
          <w:szCs w:val="24"/>
        </w:rPr>
        <w:t xml:space="preserve"> = 0.05</w:t>
      </w:r>
    </w:p>
    <w:p w:rsidR="000409D0" w:rsidRPr="00CD1407" w:rsidRDefault="00AE3ED7" w:rsidP="00CD1407">
      <w:pPr>
        <w:pStyle w:val="Heading2"/>
        <w:spacing w:after="120" w:line="480" w:lineRule="auto"/>
        <w:jc w:val="both"/>
        <w:rPr>
          <w:rFonts w:ascii="Times New Roman" w:hAnsi="Times New Roman" w:cs="Times New Roman"/>
          <w:i w:val="0"/>
          <w:sz w:val="24"/>
          <w:szCs w:val="24"/>
        </w:rPr>
      </w:pPr>
      <w:bookmarkStart w:id="111" w:name="_Toc404238521"/>
      <w:r w:rsidRPr="00CD1407">
        <w:rPr>
          <w:rFonts w:ascii="Times New Roman" w:hAnsi="Times New Roman" w:cs="Times New Roman"/>
          <w:i w:val="0"/>
          <w:sz w:val="24"/>
          <w:szCs w:val="24"/>
        </w:rPr>
        <w:t>4.</w:t>
      </w:r>
      <w:r w:rsidR="006D7C82" w:rsidRPr="00CD1407">
        <w:rPr>
          <w:rFonts w:ascii="Times New Roman" w:hAnsi="Times New Roman" w:cs="Times New Roman"/>
          <w:i w:val="0"/>
          <w:sz w:val="24"/>
          <w:szCs w:val="24"/>
        </w:rPr>
        <w:t>7</w:t>
      </w:r>
      <w:r w:rsidR="00375346" w:rsidRPr="00CD1407">
        <w:rPr>
          <w:rFonts w:ascii="Times New Roman" w:hAnsi="Times New Roman" w:cs="Times New Roman"/>
          <w:i w:val="0"/>
          <w:sz w:val="24"/>
          <w:szCs w:val="24"/>
        </w:rPr>
        <w:t xml:space="preserve">.2 </w:t>
      </w:r>
      <w:r w:rsidR="000409D0" w:rsidRPr="00CD1407">
        <w:rPr>
          <w:rFonts w:ascii="Times New Roman" w:hAnsi="Times New Roman" w:cs="Times New Roman"/>
          <w:i w:val="0"/>
          <w:sz w:val="24"/>
          <w:szCs w:val="24"/>
        </w:rPr>
        <w:t>Factor</w:t>
      </w:r>
      <w:r w:rsidR="006E6507" w:rsidRPr="00CD1407">
        <w:rPr>
          <w:rFonts w:ascii="Times New Roman" w:hAnsi="Times New Roman" w:cs="Times New Roman"/>
          <w:i w:val="0"/>
          <w:sz w:val="24"/>
          <w:szCs w:val="24"/>
        </w:rPr>
        <w:t xml:space="preserve"> (</w:t>
      </w:r>
      <w:r w:rsidR="00B01B54" w:rsidRPr="00CD1407">
        <w:rPr>
          <w:rFonts w:ascii="Times New Roman" w:hAnsi="Times New Roman" w:cs="Times New Roman"/>
          <w:i w:val="0"/>
          <w:sz w:val="24"/>
          <w:szCs w:val="24"/>
        </w:rPr>
        <w:t>Agronet</w:t>
      </w:r>
      <w:r w:rsidR="006E6507" w:rsidRPr="00CD1407">
        <w:rPr>
          <w:rFonts w:ascii="Times New Roman" w:hAnsi="Times New Roman" w:cs="Times New Roman"/>
          <w:i w:val="0"/>
          <w:sz w:val="24"/>
          <w:szCs w:val="24"/>
        </w:rPr>
        <w:t xml:space="preserve"> and management regimes)</w:t>
      </w:r>
      <w:r w:rsidR="000409D0" w:rsidRPr="00CD1407">
        <w:rPr>
          <w:rFonts w:ascii="Times New Roman" w:hAnsi="Times New Roman" w:cs="Times New Roman"/>
          <w:i w:val="0"/>
          <w:sz w:val="24"/>
          <w:szCs w:val="24"/>
        </w:rPr>
        <w:t xml:space="preserve"> interaction</w:t>
      </w:r>
      <w:r w:rsidR="000A7681" w:rsidRPr="00CD1407">
        <w:rPr>
          <w:rFonts w:ascii="Times New Roman" w:hAnsi="Times New Roman" w:cs="Times New Roman"/>
          <w:i w:val="0"/>
          <w:sz w:val="24"/>
          <w:szCs w:val="24"/>
        </w:rPr>
        <w:t xml:space="preserve"> effect</w:t>
      </w:r>
      <w:r w:rsidR="000409D0" w:rsidRPr="00CD1407">
        <w:rPr>
          <w:rFonts w:ascii="Times New Roman" w:hAnsi="Times New Roman" w:cs="Times New Roman"/>
          <w:i w:val="0"/>
          <w:sz w:val="24"/>
          <w:szCs w:val="24"/>
        </w:rPr>
        <w:t xml:space="preserve"> on </w:t>
      </w:r>
      <w:r w:rsidR="007451EF" w:rsidRPr="00CD1407">
        <w:rPr>
          <w:rFonts w:ascii="Times New Roman" w:hAnsi="Times New Roman" w:cs="Times New Roman"/>
          <w:i w:val="0"/>
          <w:sz w:val="24"/>
          <w:szCs w:val="24"/>
        </w:rPr>
        <w:t>marketable tomato</w:t>
      </w:r>
      <w:r w:rsidR="000409D0" w:rsidRPr="00CD1407">
        <w:rPr>
          <w:rFonts w:ascii="Times New Roman" w:hAnsi="Times New Roman" w:cs="Times New Roman"/>
          <w:i w:val="0"/>
          <w:sz w:val="24"/>
          <w:szCs w:val="24"/>
        </w:rPr>
        <w:t xml:space="preserve"> yields</w:t>
      </w:r>
      <w:bookmarkEnd w:id="111"/>
    </w:p>
    <w:p w:rsidR="00ED3536" w:rsidRPr="006B0AC7" w:rsidRDefault="006E6507" w:rsidP="00FB39D3">
      <w:pPr>
        <w:rPr>
          <w:szCs w:val="24"/>
        </w:rPr>
      </w:pPr>
      <w:r w:rsidRPr="006B0AC7">
        <w:rPr>
          <w:szCs w:val="24"/>
        </w:rPr>
        <w:t xml:space="preserve"> There was s</w:t>
      </w:r>
      <w:r w:rsidR="000409D0" w:rsidRPr="006B0AC7">
        <w:rPr>
          <w:szCs w:val="24"/>
        </w:rPr>
        <w:t xml:space="preserve">ignificant </w:t>
      </w:r>
      <w:r w:rsidR="00FC726F">
        <w:rPr>
          <w:szCs w:val="24"/>
        </w:rPr>
        <w:t>(P&lt;0.05)</w:t>
      </w:r>
      <w:r w:rsidR="000409D0" w:rsidRPr="006B0AC7">
        <w:rPr>
          <w:szCs w:val="24"/>
        </w:rPr>
        <w:t xml:space="preserve"> interaction (</w:t>
      </w:r>
      <w:r w:rsidR="00B01B54">
        <w:rPr>
          <w:szCs w:val="24"/>
        </w:rPr>
        <w:t>Table</w:t>
      </w:r>
      <w:r w:rsidR="00E002D2">
        <w:rPr>
          <w:szCs w:val="24"/>
        </w:rPr>
        <w:t xml:space="preserve"> </w:t>
      </w:r>
      <w:r w:rsidR="006E0C65">
        <w:rPr>
          <w:szCs w:val="24"/>
        </w:rPr>
        <w:t>4.</w:t>
      </w:r>
      <w:r w:rsidR="00467800" w:rsidRPr="006B0AC7">
        <w:rPr>
          <w:szCs w:val="24"/>
        </w:rPr>
        <w:t>13</w:t>
      </w:r>
      <w:r w:rsidR="000409D0" w:rsidRPr="006B0AC7">
        <w:rPr>
          <w:szCs w:val="24"/>
        </w:rPr>
        <w:t xml:space="preserve">) of </w:t>
      </w:r>
      <w:r w:rsidR="00B01B54">
        <w:rPr>
          <w:szCs w:val="24"/>
        </w:rPr>
        <w:t>Agronet</w:t>
      </w:r>
      <w:r w:rsidR="000409D0" w:rsidRPr="006B0AC7">
        <w:rPr>
          <w:szCs w:val="24"/>
        </w:rPr>
        <w:t xml:space="preserve"> and management strategies observed during </w:t>
      </w:r>
      <w:r w:rsidR="00CE5A74">
        <w:rPr>
          <w:szCs w:val="24"/>
        </w:rPr>
        <w:t>the two seasons. In season 1, (P</w:t>
      </w:r>
      <w:r w:rsidR="000409D0" w:rsidRPr="006B0AC7">
        <w:rPr>
          <w:szCs w:val="24"/>
        </w:rPr>
        <w:t>=0.004) the interaction of the factors was not</w:t>
      </w:r>
      <w:r w:rsidR="0026416B" w:rsidRPr="006B0AC7">
        <w:rPr>
          <w:szCs w:val="24"/>
        </w:rPr>
        <w:t xml:space="preserve">ed </w:t>
      </w:r>
      <w:r w:rsidR="00CE5A74">
        <w:rPr>
          <w:szCs w:val="24"/>
        </w:rPr>
        <w:t>while in season 2, (P</w:t>
      </w:r>
      <w:r w:rsidR="000409D0" w:rsidRPr="006B0AC7">
        <w:rPr>
          <w:szCs w:val="24"/>
        </w:rPr>
        <w:t>=0.002) was recorded.</w:t>
      </w:r>
      <w:r w:rsidR="0026416B" w:rsidRPr="006B0AC7">
        <w:rPr>
          <w:szCs w:val="24"/>
        </w:rPr>
        <w:t xml:space="preserve"> This implied that each factor had influence on the yield performance </w:t>
      </w:r>
      <w:r w:rsidR="004315D1">
        <w:rPr>
          <w:szCs w:val="24"/>
        </w:rPr>
        <w:t>in the field</w:t>
      </w:r>
    </w:p>
    <w:p w:rsidR="000409D0" w:rsidRPr="004E4E2A" w:rsidRDefault="00B01B54" w:rsidP="008240F7">
      <w:pPr>
        <w:jc w:val="both"/>
        <w:rPr>
          <w:b/>
          <w:szCs w:val="24"/>
        </w:rPr>
      </w:pPr>
      <w:bookmarkStart w:id="112" w:name="_Toc307944566"/>
      <w:bookmarkStart w:id="113" w:name="_Toc404238550"/>
      <w:proofErr w:type="gramStart"/>
      <w:r w:rsidRPr="004E4E2A">
        <w:rPr>
          <w:b/>
          <w:szCs w:val="24"/>
        </w:rPr>
        <w:lastRenderedPageBreak/>
        <w:t>Table</w:t>
      </w:r>
      <w:r w:rsidR="00E002D2">
        <w:rPr>
          <w:b/>
          <w:szCs w:val="24"/>
        </w:rPr>
        <w:t xml:space="preserve"> </w:t>
      </w:r>
      <w:r w:rsidR="00CA1F75">
        <w:rPr>
          <w:b/>
          <w:szCs w:val="24"/>
        </w:rPr>
        <w:t>4.</w:t>
      </w:r>
      <w:proofErr w:type="gramEnd"/>
      <w:r w:rsidR="00AC4060" w:rsidRPr="004E4E2A">
        <w:rPr>
          <w:b/>
          <w:szCs w:val="24"/>
        </w:rPr>
        <w:fldChar w:fldCharType="begin"/>
      </w:r>
      <w:r w:rsidR="00A00357" w:rsidRPr="004E4E2A">
        <w:rPr>
          <w:b/>
          <w:szCs w:val="24"/>
        </w:rPr>
        <w:instrText xml:space="preserve"> SEQ Table \* ARABIC </w:instrText>
      </w:r>
      <w:r w:rsidR="00AC4060" w:rsidRPr="004E4E2A">
        <w:rPr>
          <w:b/>
          <w:szCs w:val="24"/>
        </w:rPr>
        <w:fldChar w:fldCharType="separate"/>
      </w:r>
      <w:r w:rsidR="00AA584B">
        <w:rPr>
          <w:b/>
          <w:noProof/>
          <w:szCs w:val="24"/>
        </w:rPr>
        <w:t>13</w:t>
      </w:r>
      <w:r w:rsidR="00AC4060" w:rsidRPr="004E4E2A">
        <w:rPr>
          <w:b/>
          <w:szCs w:val="24"/>
        </w:rPr>
        <w:fldChar w:fldCharType="end"/>
      </w:r>
      <w:r w:rsidR="000409D0" w:rsidRPr="004E4E2A">
        <w:rPr>
          <w:b/>
          <w:szCs w:val="24"/>
        </w:rPr>
        <w:t xml:space="preserve">: P values for </w:t>
      </w:r>
      <w:r w:rsidRPr="004E4E2A">
        <w:rPr>
          <w:b/>
          <w:szCs w:val="24"/>
        </w:rPr>
        <w:t>Agronet</w:t>
      </w:r>
      <w:r w:rsidR="000409D0" w:rsidRPr="004E4E2A">
        <w:rPr>
          <w:b/>
          <w:szCs w:val="24"/>
        </w:rPr>
        <w:t xml:space="preserve"> and management fa</w:t>
      </w:r>
      <w:r w:rsidR="000A076B" w:rsidRPr="004E4E2A">
        <w:rPr>
          <w:b/>
          <w:szCs w:val="24"/>
        </w:rPr>
        <w:t>ctor interaction</w:t>
      </w:r>
      <w:r w:rsidR="000409D0" w:rsidRPr="004E4E2A">
        <w:rPr>
          <w:b/>
          <w:szCs w:val="24"/>
        </w:rPr>
        <w:t xml:space="preserve"> on </w:t>
      </w:r>
      <w:r w:rsidR="00460C99" w:rsidRPr="004E4E2A">
        <w:rPr>
          <w:b/>
          <w:szCs w:val="24"/>
        </w:rPr>
        <w:t>marketable</w:t>
      </w:r>
      <w:r w:rsidR="000409D0" w:rsidRPr="004E4E2A">
        <w:rPr>
          <w:b/>
          <w:szCs w:val="24"/>
        </w:rPr>
        <w:t xml:space="preserve"> yields at </w:t>
      </w:r>
      <w:r w:rsidR="004E4E2A" w:rsidRPr="004E4E2A">
        <w:rPr>
          <w:b/>
          <w:szCs w:val="24"/>
        </w:rPr>
        <w:t>Kabete</w:t>
      </w:r>
      <w:r w:rsidR="000409D0" w:rsidRPr="004E4E2A">
        <w:rPr>
          <w:b/>
          <w:szCs w:val="24"/>
        </w:rPr>
        <w:t>.</w:t>
      </w:r>
      <w:bookmarkEnd w:id="112"/>
      <w:bookmarkEnd w:id="113"/>
    </w:p>
    <w:tbl>
      <w:tblPr>
        <w:tblW w:w="0" w:type="auto"/>
        <w:jc w:val="center"/>
        <w:tblBorders>
          <w:top w:val="single" w:sz="4" w:space="0" w:color="auto"/>
          <w:bottom w:val="single" w:sz="4" w:space="0" w:color="auto"/>
        </w:tblBorders>
        <w:tblLook w:val="04A0"/>
      </w:tblPr>
      <w:tblGrid>
        <w:gridCol w:w="2947"/>
        <w:gridCol w:w="2951"/>
        <w:gridCol w:w="2958"/>
      </w:tblGrid>
      <w:tr w:rsidR="000409D0" w:rsidRPr="006B0AC7" w:rsidTr="00B87EF0">
        <w:trPr>
          <w:jc w:val="center"/>
        </w:trPr>
        <w:tc>
          <w:tcPr>
            <w:tcW w:w="3080" w:type="dxa"/>
            <w:tcBorders>
              <w:top w:val="single" w:sz="4" w:space="0" w:color="auto"/>
              <w:bottom w:val="single" w:sz="4" w:space="0" w:color="auto"/>
            </w:tcBorders>
          </w:tcPr>
          <w:p w:rsidR="000409D0" w:rsidRPr="006B0AC7" w:rsidRDefault="000409D0" w:rsidP="00803CC3">
            <w:pPr>
              <w:spacing w:after="0"/>
              <w:jc w:val="both"/>
              <w:rPr>
                <w:sz w:val="22"/>
                <w:szCs w:val="24"/>
              </w:rPr>
            </w:pPr>
          </w:p>
        </w:tc>
        <w:tc>
          <w:tcPr>
            <w:tcW w:w="3081" w:type="dxa"/>
            <w:tcBorders>
              <w:top w:val="single" w:sz="4" w:space="0" w:color="auto"/>
              <w:bottom w:val="single" w:sz="4" w:space="0" w:color="auto"/>
            </w:tcBorders>
          </w:tcPr>
          <w:p w:rsidR="000409D0" w:rsidRPr="006B0AC7" w:rsidRDefault="000409D0" w:rsidP="00803CC3">
            <w:pPr>
              <w:spacing w:after="0"/>
              <w:jc w:val="both"/>
              <w:rPr>
                <w:b/>
                <w:sz w:val="22"/>
                <w:szCs w:val="24"/>
              </w:rPr>
            </w:pPr>
            <w:r w:rsidRPr="006B0AC7">
              <w:rPr>
                <w:b/>
                <w:sz w:val="22"/>
                <w:szCs w:val="24"/>
              </w:rPr>
              <w:t>Season 1</w:t>
            </w:r>
          </w:p>
        </w:tc>
        <w:tc>
          <w:tcPr>
            <w:tcW w:w="3081" w:type="dxa"/>
            <w:tcBorders>
              <w:top w:val="single" w:sz="4" w:space="0" w:color="auto"/>
              <w:bottom w:val="single" w:sz="4" w:space="0" w:color="auto"/>
            </w:tcBorders>
          </w:tcPr>
          <w:p w:rsidR="000409D0" w:rsidRPr="006B0AC7" w:rsidRDefault="000409D0" w:rsidP="00803CC3">
            <w:pPr>
              <w:spacing w:after="0"/>
              <w:jc w:val="both"/>
              <w:rPr>
                <w:b/>
                <w:sz w:val="22"/>
                <w:szCs w:val="24"/>
              </w:rPr>
            </w:pPr>
            <w:r w:rsidRPr="006B0AC7">
              <w:rPr>
                <w:b/>
                <w:sz w:val="22"/>
                <w:szCs w:val="24"/>
              </w:rPr>
              <w:t>Season2</w:t>
            </w:r>
          </w:p>
        </w:tc>
      </w:tr>
      <w:tr w:rsidR="000409D0" w:rsidRPr="006B0AC7" w:rsidTr="00B87EF0">
        <w:trPr>
          <w:jc w:val="center"/>
        </w:trPr>
        <w:tc>
          <w:tcPr>
            <w:tcW w:w="3080" w:type="dxa"/>
            <w:tcBorders>
              <w:top w:val="single" w:sz="4" w:space="0" w:color="auto"/>
            </w:tcBorders>
          </w:tcPr>
          <w:p w:rsidR="000409D0" w:rsidRPr="006B0AC7" w:rsidRDefault="000409D0" w:rsidP="00803CC3">
            <w:pPr>
              <w:spacing w:after="0"/>
              <w:jc w:val="both"/>
              <w:rPr>
                <w:b/>
                <w:sz w:val="22"/>
                <w:szCs w:val="24"/>
              </w:rPr>
            </w:pPr>
            <w:r w:rsidRPr="006B0AC7">
              <w:rPr>
                <w:b/>
                <w:sz w:val="22"/>
                <w:szCs w:val="24"/>
              </w:rPr>
              <w:t>P values</w:t>
            </w:r>
          </w:p>
        </w:tc>
        <w:tc>
          <w:tcPr>
            <w:tcW w:w="3081" w:type="dxa"/>
            <w:tcBorders>
              <w:top w:val="single" w:sz="4" w:space="0" w:color="auto"/>
            </w:tcBorders>
          </w:tcPr>
          <w:p w:rsidR="000409D0" w:rsidRPr="006B0AC7" w:rsidRDefault="000409D0" w:rsidP="00803CC3">
            <w:pPr>
              <w:spacing w:after="0"/>
              <w:jc w:val="both"/>
              <w:rPr>
                <w:sz w:val="22"/>
                <w:szCs w:val="24"/>
              </w:rPr>
            </w:pPr>
            <w:r w:rsidRPr="006B0AC7">
              <w:rPr>
                <w:sz w:val="22"/>
                <w:szCs w:val="24"/>
              </w:rPr>
              <w:t>0.004</w:t>
            </w:r>
          </w:p>
        </w:tc>
        <w:tc>
          <w:tcPr>
            <w:tcW w:w="3081" w:type="dxa"/>
            <w:tcBorders>
              <w:top w:val="single" w:sz="4" w:space="0" w:color="auto"/>
            </w:tcBorders>
          </w:tcPr>
          <w:p w:rsidR="000409D0" w:rsidRPr="006B0AC7" w:rsidRDefault="000409D0" w:rsidP="00803CC3">
            <w:pPr>
              <w:spacing w:after="0"/>
              <w:jc w:val="both"/>
              <w:rPr>
                <w:sz w:val="22"/>
                <w:szCs w:val="24"/>
              </w:rPr>
            </w:pPr>
            <w:r w:rsidRPr="006B0AC7">
              <w:rPr>
                <w:sz w:val="22"/>
                <w:szCs w:val="24"/>
              </w:rPr>
              <w:t>0.002</w:t>
            </w:r>
          </w:p>
        </w:tc>
      </w:tr>
    </w:tbl>
    <w:p w:rsidR="000409D0" w:rsidRPr="00CD1407" w:rsidRDefault="00AE3ED7" w:rsidP="00CD1407">
      <w:pPr>
        <w:pStyle w:val="Heading2"/>
        <w:spacing w:after="120" w:line="480" w:lineRule="auto"/>
        <w:jc w:val="both"/>
        <w:rPr>
          <w:rFonts w:ascii="Times New Roman" w:hAnsi="Times New Roman" w:cs="Times New Roman"/>
          <w:i w:val="0"/>
          <w:sz w:val="24"/>
          <w:szCs w:val="24"/>
        </w:rPr>
      </w:pPr>
      <w:bookmarkStart w:id="114" w:name="_Toc404238522"/>
      <w:r w:rsidRPr="00CD1407">
        <w:rPr>
          <w:rFonts w:ascii="Times New Roman" w:hAnsi="Times New Roman" w:cs="Times New Roman"/>
          <w:i w:val="0"/>
          <w:sz w:val="24"/>
          <w:szCs w:val="24"/>
        </w:rPr>
        <w:t>4.</w:t>
      </w:r>
      <w:r w:rsidR="006D7C82" w:rsidRPr="00CD1407">
        <w:rPr>
          <w:rFonts w:ascii="Times New Roman" w:hAnsi="Times New Roman" w:cs="Times New Roman"/>
          <w:i w:val="0"/>
          <w:sz w:val="24"/>
          <w:szCs w:val="24"/>
        </w:rPr>
        <w:t>7</w:t>
      </w:r>
      <w:r w:rsidR="00D117D8" w:rsidRPr="00CD1407">
        <w:rPr>
          <w:rFonts w:ascii="Times New Roman" w:hAnsi="Times New Roman" w:cs="Times New Roman"/>
          <w:i w:val="0"/>
          <w:sz w:val="24"/>
          <w:szCs w:val="24"/>
        </w:rPr>
        <w:t>.3</w:t>
      </w:r>
      <w:r w:rsidR="00E002D2">
        <w:rPr>
          <w:rFonts w:ascii="Times New Roman" w:hAnsi="Times New Roman" w:cs="Times New Roman"/>
          <w:i w:val="0"/>
          <w:sz w:val="24"/>
          <w:szCs w:val="24"/>
        </w:rPr>
        <w:t xml:space="preserve"> </w:t>
      </w:r>
      <w:r w:rsidR="000409D0" w:rsidRPr="00CD1407">
        <w:rPr>
          <w:rFonts w:ascii="Times New Roman" w:hAnsi="Times New Roman" w:cs="Times New Roman"/>
          <w:i w:val="0"/>
          <w:sz w:val="24"/>
          <w:szCs w:val="24"/>
        </w:rPr>
        <w:t xml:space="preserve">Causes of </w:t>
      </w:r>
      <w:r w:rsidR="00460C99" w:rsidRPr="00CD1407">
        <w:rPr>
          <w:rFonts w:ascii="Times New Roman" w:hAnsi="Times New Roman" w:cs="Times New Roman"/>
          <w:i w:val="0"/>
          <w:sz w:val="24"/>
          <w:szCs w:val="24"/>
        </w:rPr>
        <w:t>unmarketable</w:t>
      </w:r>
      <w:r w:rsidR="000409D0" w:rsidRPr="00CD1407">
        <w:rPr>
          <w:rFonts w:ascii="Times New Roman" w:hAnsi="Times New Roman" w:cs="Times New Roman"/>
          <w:i w:val="0"/>
          <w:sz w:val="24"/>
          <w:szCs w:val="24"/>
        </w:rPr>
        <w:t xml:space="preserve"> tomatoes</w:t>
      </w:r>
      <w:bookmarkEnd w:id="114"/>
    </w:p>
    <w:p w:rsidR="000409D0" w:rsidRPr="006B0AC7" w:rsidRDefault="00207D41" w:rsidP="0067275E">
      <w:pPr>
        <w:jc w:val="both"/>
        <w:rPr>
          <w:szCs w:val="24"/>
        </w:rPr>
      </w:pPr>
      <w:r w:rsidRPr="006B0AC7">
        <w:rPr>
          <w:szCs w:val="24"/>
        </w:rPr>
        <w:t>Diseases</w:t>
      </w:r>
      <w:r w:rsidR="000409D0" w:rsidRPr="006B0AC7">
        <w:rPr>
          <w:szCs w:val="24"/>
        </w:rPr>
        <w:t xml:space="preserve"> and </w:t>
      </w:r>
      <w:r w:rsidRPr="006B0AC7">
        <w:rPr>
          <w:szCs w:val="24"/>
        </w:rPr>
        <w:t>pest</w:t>
      </w:r>
      <w:r w:rsidR="00922894">
        <w:rPr>
          <w:szCs w:val="24"/>
        </w:rPr>
        <w:t>s</w:t>
      </w:r>
      <w:r w:rsidR="000409D0" w:rsidRPr="006B0AC7">
        <w:rPr>
          <w:szCs w:val="24"/>
        </w:rPr>
        <w:t xml:space="preserve"> contributed immensely to loss of tomato productions in the field </w:t>
      </w:r>
      <w:r w:rsidR="004C4CD1" w:rsidRPr="006B0AC7">
        <w:rPr>
          <w:szCs w:val="24"/>
        </w:rPr>
        <w:t xml:space="preserve">in both </w:t>
      </w:r>
      <w:r w:rsidR="000409D0" w:rsidRPr="006B0AC7">
        <w:rPr>
          <w:szCs w:val="24"/>
        </w:rPr>
        <w:t xml:space="preserve">seasons. High </w:t>
      </w:r>
      <w:r w:rsidR="00A83C5C" w:rsidRPr="006B0AC7">
        <w:rPr>
          <w:szCs w:val="24"/>
        </w:rPr>
        <w:t>severity</w:t>
      </w:r>
      <w:r w:rsidR="000409D0" w:rsidRPr="006B0AC7">
        <w:rPr>
          <w:szCs w:val="24"/>
        </w:rPr>
        <w:t xml:space="preserve"> of diseases and pests led to the loss of the </w:t>
      </w:r>
      <w:r w:rsidR="00A83C5C" w:rsidRPr="006B0AC7">
        <w:rPr>
          <w:szCs w:val="24"/>
        </w:rPr>
        <w:t>tomato as</w:t>
      </w:r>
      <w:r w:rsidR="000409D0" w:rsidRPr="006B0AC7">
        <w:rPr>
          <w:szCs w:val="24"/>
        </w:rPr>
        <w:t xml:space="preserve"> observed in season 1 compared to season 2</w:t>
      </w:r>
      <w:r w:rsidR="00723B29" w:rsidRPr="006B0AC7">
        <w:rPr>
          <w:szCs w:val="24"/>
        </w:rPr>
        <w:t xml:space="preserve"> (</w:t>
      </w:r>
      <w:r w:rsidR="00B01B54">
        <w:rPr>
          <w:szCs w:val="24"/>
        </w:rPr>
        <w:t>Figure</w:t>
      </w:r>
      <w:r w:rsidR="00E002D2">
        <w:rPr>
          <w:szCs w:val="24"/>
        </w:rPr>
        <w:t xml:space="preserve"> </w:t>
      </w:r>
      <w:r w:rsidR="006E0C65">
        <w:rPr>
          <w:szCs w:val="24"/>
        </w:rPr>
        <w:t>4.</w:t>
      </w:r>
      <w:r w:rsidR="00B06BFF">
        <w:rPr>
          <w:szCs w:val="24"/>
        </w:rPr>
        <w:t>2</w:t>
      </w:r>
      <w:r w:rsidR="00E002D2">
        <w:rPr>
          <w:szCs w:val="24"/>
        </w:rPr>
        <w:t>0</w:t>
      </w:r>
      <w:r w:rsidR="00467800" w:rsidRPr="006B0AC7">
        <w:rPr>
          <w:szCs w:val="24"/>
        </w:rPr>
        <w:t>)</w:t>
      </w:r>
      <w:r w:rsidR="000409D0" w:rsidRPr="006B0AC7">
        <w:rPr>
          <w:szCs w:val="24"/>
        </w:rPr>
        <w:t xml:space="preserve">. Blight </w:t>
      </w:r>
      <w:r w:rsidR="004C4CD1" w:rsidRPr="006B0AC7">
        <w:rPr>
          <w:szCs w:val="24"/>
        </w:rPr>
        <w:t>had</w:t>
      </w:r>
      <w:r w:rsidR="000409D0" w:rsidRPr="006B0AC7">
        <w:rPr>
          <w:szCs w:val="24"/>
        </w:rPr>
        <w:t xml:space="preserve"> the largest loss during the two seasons</w:t>
      </w:r>
      <w:r w:rsidR="00A83C5C" w:rsidRPr="006B0AC7">
        <w:rPr>
          <w:szCs w:val="24"/>
        </w:rPr>
        <w:t xml:space="preserve"> and varied significantly </w:t>
      </w:r>
      <w:r w:rsidR="00FC726F">
        <w:rPr>
          <w:szCs w:val="24"/>
        </w:rPr>
        <w:t>(P&lt;0.05)</w:t>
      </w:r>
      <w:r w:rsidR="00A83C5C" w:rsidRPr="006B0AC7">
        <w:rPr>
          <w:szCs w:val="24"/>
        </w:rPr>
        <w:t xml:space="preserve"> from each other</w:t>
      </w:r>
      <w:r w:rsidR="000409D0" w:rsidRPr="006B0AC7">
        <w:rPr>
          <w:szCs w:val="24"/>
        </w:rPr>
        <w:t>.</w:t>
      </w:r>
      <w:r w:rsidR="00723B29" w:rsidRPr="006B0AC7">
        <w:rPr>
          <w:szCs w:val="24"/>
        </w:rPr>
        <w:t xml:space="preserve"> Tomato mosaic virus was also recorded to cause economic losses of tomato yields during the two seasons </w:t>
      </w:r>
      <w:r w:rsidR="00385DBC" w:rsidRPr="006B0AC7">
        <w:rPr>
          <w:szCs w:val="24"/>
        </w:rPr>
        <w:t>with no significant (p&gt; 0.05) difference across the two seasons. However, high prevalence was recorded during season 1.</w:t>
      </w:r>
    </w:p>
    <w:p w:rsidR="00FD2C21" w:rsidRPr="006B0AC7" w:rsidRDefault="000409D0" w:rsidP="00A83C5C">
      <w:pPr>
        <w:jc w:val="both"/>
        <w:rPr>
          <w:szCs w:val="24"/>
        </w:rPr>
      </w:pPr>
      <w:r w:rsidRPr="006B0AC7">
        <w:rPr>
          <w:szCs w:val="24"/>
        </w:rPr>
        <w:t xml:space="preserve">Bacterial leaf spot </w:t>
      </w:r>
      <w:r w:rsidR="00723B29" w:rsidRPr="006B0AC7">
        <w:rPr>
          <w:szCs w:val="24"/>
        </w:rPr>
        <w:t xml:space="preserve">varied significantly </w:t>
      </w:r>
      <w:r w:rsidR="00FC726F">
        <w:rPr>
          <w:szCs w:val="24"/>
        </w:rPr>
        <w:t>(P&lt;0.05)</w:t>
      </w:r>
      <w:r w:rsidR="00723B29" w:rsidRPr="006B0AC7">
        <w:rPr>
          <w:szCs w:val="24"/>
        </w:rPr>
        <w:t xml:space="preserve"> with high</w:t>
      </w:r>
      <w:r w:rsidRPr="006B0AC7">
        <w:rPr>
          <w:szCs w:val="24"/>
        </w:rPr>
        <w:t xml:space="preserve"> volume of </w:t>
      </w:r>
      <w:r w:rsidR="00460C99" w:rsidRPr="006B0AC7">
        <w:rPr>
          <w:szCs w:val="24"/>
        </w:rPr>
        <w:t>unmarke</w:t>
      </w:r>
      <w:r w:rsidR="00460C99">
        <w:rPr>
          <w:szCs w:val="24"/>
        </w:rPr>
        <w:t>table</w:t>
      </w:r>
      <w:r w:rsidRPr="006B0AC7">
        <w:rPr>
          <w:szCs w:val="24"/>
        </w:rPr>
        <w:t xml:space="preserve"> tomatoes in season 1 </w:t>
      </w:r>
      <w:r w:rsidR="004C4CD1" w:rsidRPr="006B0AC7">
        <w:rPr>
          <w:szCs w:val="24"/>
        </w:rPr>
        <w:t xml:space="preserve">compared </w:t>
      </w:r>
      <w:r w:rsidR="007451EF" w:rsidRPr="006B0AC7">
        <w:rPr>
          <w:szCs w:val="24"/>
        </w:rPr>
        <w:t>with season</w:t>
      </w:r>
      <w:r w:rsidR="00723B29" w:rsidRPr="006B0AC7">
        <w:rPr>
          <w:szCs w:val="24"/>
        </w:rPr>
        <w:t xml:space="preserve"> 2. </w:t>
      </w:r>
      <w:r w:rsidRPr="006B0AC7">
        <w:rPr>
          <w:szCs w:val="24"/>
        </w:rPr>
        <w:t>Canker loss was high in season 1 compared to season two as well</w:t>
      </w:r>
      <w:r w:rsidR="00723B29" w:rsidRPr="006B0AC7">
        <w:rPr>
          <w:szCs w:val="24"/>
        </w:rPr>
        <w:t xml:space="preserve"> and varied significantly</w:t>
      </w:r>
      <w:r w:rsidR="00FC726F">
        <w:rPr>
          <w:szCs w:val="24"/>
        </w:rPr>
        <w:t>(P&lt;0.05)</w:t>
      </w:r>
      <w:r w:rsidR="00723B29" w:rsidRPr="006B0AC7">
        <w:rPr>
          <w:szCs w:val="24"/>
        </w:rPr>
        <w:t xml:space="preserve"> with each other</w:t>
      </w:r>
      <w:r w:rsidR="00FD2C21" w:rsidRPr="006B0AC7">
        <w:rPr>
          <w:szCs w:val="24"/>
        </w:rPr>
        <w:t>,</w:t>
      </w:r>
      <w:r w:rsidRPr="006B0AC7">
        <w:rPr>
          <w:szCs w:val="24"/>
        </w:rPr>
        <w:t xml:space="preserve"> while blossom end rot was averagely low for the two seasons</w:t>
      </w:r>
      <w:r w:rsidR="00723B29" w:rsidRPr="006B0AC7">
        <w:rPr>
          <w:szCs w:val="24"/>
        </w:rPr>
        <w:t xml:space="preserve"> and varied significantly as well</w:t>
      </w:r>
      <w:r w:rsidRPr="006B0AC7">
        <w:rPr>
          <w:szCs w:val="24"/>
        </w:rPr>
        <w:t xml:space="preserve">. High pest damage that resulted to fruit loss was observed to be caused by </w:t>
      </w:r>
      <w:proofErr w:type="spellStart"/>
      <w:r w:rsidRPr="006B0AC7">
        <w:rPr>
          <w:szCs w:val="24"/>
        </w:rPr>
        <w:t>lasser</w:t>
      </w:r>
      <w:proofErr w:type="spellEnd"/>
      <w:r w:rsidRPr="006B0AC7">
        <w:rPr>
          <w:szCs w:val="24"/>
        </w:rPr>
        <w:t xml:space="preserve"> army worm</w:t>
      </w:r>
      <w:r w:rsidR="00723B29" w:rsidRPr="006B0AC7">
        <w:rPr>
          <w:szCs w:val="24"/>
        </w:rPr>
        <w:t xml:space="preserve">s during the two seasons and did not vary significantly </w:t>
      </w:r>
      <w:r w:rsidR="00CE5A74">
        <w:rPr>
          <w:szCs w:val="24"/>
        </w:rPr>
        <w:t>(P&gt;0.05)</w:t>
      </w:r>
      <w:r w:rsidR="00723B29" w:rsidRPr="006B0AC7">
        <w:rPr>
          <w:szCs w:val="24"/>
        </w:rPr>
        <w:t xml:space="preserve"> from each other</w:t>
      </w:r>
      <w:r w:rsidRPr="006B0AC7">
        <w:rPr>
          <w:szCs w:val="24"/>
        </w:rPr>
        <w:t>. African Boll worm loss was also recorded in the two seasons</w:t>
      </w:r>
      <w:r w:rsidR="00FD2C21" w:rsidRPr="006B0AC7">
        <w:rPr>
          <w:szCs w:val="24"/>
        </w:rPr>
        <w:t>.</w:t>
      </w:r>
    </w:p>
    <w:p w:rsidR="000409D0" w:rsidRPr="006B0AC7" w:rsidRDefault="003655CC" w:rsidP="002C2499">
      <w:pPr>
        <w:jc w:val="center"/>
        <w:rPr>
          <w:b/>
          <w:szCs w:val="24"/>
        </w:rPr>
      </w:pPr>
      <w:r>
        <w:rPr>
          <w:b/>
          <w:noProof/>
          <w:szCs w:val="24"/>
        </w:rPr>
        <w:lastRenderedPageBreak/>
        <w:drawing>
          <wp:inline distT="0" distB="0" distL="0" distR="0">
            <wp:extent cx="5189222" cy="2984754"/>
            <wp:effectExtent l="12192" t="6096" r="8761" b="0"/>
            <wp:docPr id="2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67800" w:rsidRPr="004E4E2A" w:rsidRDefault="00B01B54" w:rsidP="008240F7">
      <w:pPr>
        <w:jc w:val="both"/>
        <w:rPr>
          <w:b/>
        </w:rPr>
      </w:pPr>
      <w:bookmarkStart w:id="115" w:name="_Toc404238581"/>
      <w:proofErr w:type="gramStart"/>
      <w:r w:rsidRPr="004E4E2A">
        <w:rPr>
          <w:b/>
        </w:rPr>
        <w:t>Figure</w:t>
      </w:r>
      <w:r w:rsidR="00E002D2">
        <w:rPr>
          <w:b/>
        </w:rPr>
        <w:t xml:space="preserve"> </w:t>
      </w:r>
      <w:r w:rsidR="00A41A01">
        <w:rPr>
          <w:b/>
        </w:rPr>
        <w:t>4.</w:t>
      </w:r>
      <w:proofErr w:type="gramEnd"/>
      <w:r w:rsidR="00AC4060" w:rsidRPr="004E4E2A">
        <w:rPr>
          <w:b/>
        </w:rPr>
        <w:fldChar w:fldCharType="begin"/>
      </w:r>
      <w:r w:rsidR="004A41C9" w:rsidRPr="004E4E2A">
        <w:rPr>
          <w:b/>
        </w:rPr>
        <w:instrText xml:space="preserve"> SEQ Figure \* ARABIC </w:instrText>
      </w:r>
      <w:r w:rsidR="00AC4060" w:rsidRPr="004E4E2A">
        <w:rPr>
          <w:b/>
        </w:rPr>
        <w:fldChar w:fldCharType="separate"/>
      </w:r>
      <w:r w:rsidR="00AA584B">
        <w:rPr>
          <w:b/>
          <w:noProof/>
        </w:rPr>
        <w:t>20</w:t>
      </w:r>
      <w:r w:rsidR="00AC4060" w:rsidRPr="004E4E2A">
        <w:rPr>
          <w:b/>
        </w:rPr>
        <w:fldChar w:fldCharType="end"/>
      </w:r>
      <w:r w:rsidR="00FA5476" w:rsidRPr="004E4E2A">
        <w:rPr>
          <w:b/>
        </w:rPr>
        <w:t xml:space="preserve">: Main causes of </w:t>
      </w:r>
      <w:r w:rsidR="00460C99" w:rsidRPr="004E4E2A">
        <w:rPr>
          <w:b/>
        </w:rPr>
        <w:t>unmarketable</w:t>
      </w:r>
      <w:r w:rsidR="00FA5476" w:rsidRPr="004E4E2A">
        <w:rPr>
          <w:b/>
        </w:rPr>
        <w:t xml:space="preserve"> of</w:t>
      </w:r>
      <w:r w:rsidR="000409D0" w:rsidRPr="004E4E2A">
        <w:rPr>
          <w:b/>
        </w:rPr>
        <w:t xml:space="preserve"> tomatoes at Kabete</w:t>
      </w:r>
      <w:r w:rsidR="00FA5476" w:rsidRPr="004E4E2A">
        <w:rPr>
          <w:b/>
        </w:rPr>
        <w:t xml:space="preserve"> from September to December 2012 and March to June 2013</w:t>
      </w:r>
      <w:bookmarkEnd w:id="115"/>
    </w:p>
    <w:p w:rsidR="000409D0" w:rsidRPr="00CD1407" w:rsidRDefault="00AE3ED7" w:rsidP="00CD1407">
      <w:pPr>
        <w:pStyle w:val="Heading2"/>
        <w:spacing w:after="120" w:line="480" w:lineRule="auto"/>
        <w:jc w:val="both"/>
        <w:rPr>
          <w:rFonts w:ascii="Times New Roman" w:hAnsi="Times New Roman" w:cs="Times New Roman"/>
          <w:i w:val="0"/>
          <w:sz w:val="24"/>
          <w:szCs w:val="24"/>
        </w:rPr>
      </w:pPr>
      <w:bookmarkStart w:id="116" w:name="_Toc404238523"/>
      <w:r w:rsidRPr="00CD1407">
        <w:rPr>
          <w:rFonts w:ascii="Times New Roman" w:hAnsi="Times New Roman" w:cs="Times New Roman"/>
          <w:i w:val="0"/>
          <w:sz w:val="24"/>
          <w:szCs w:val="24"/>
        </w:rPr>
        <w:t>4.</w:t>
      </w:r>
      <w:r w:rsidR="006D7C82" w:rsidRPr="00CD1407">
        <w:rPr>
          <w:rFonts w:ascii="Times New Roman" w:hAnsi="Times New Roman" w:cs="Times New Roman"/>
          <w:i w:val="0"/>
          <w:sz w:val="24"/>
          <w:szCs w:val="24"/>
        </w:rPr>
        <w:t>7</w:t>
      </w:r>
      <w:r w:rsidR="005C5582" w:rsidRPr="00CD1407">
        <w:rPr>
          <w:rFonts w:ascii="Times New Roman" w:hAnsi="Times New Roman" w:cs="Times New Roman"/>
          <w:i w:val="0"/>
          <w:sz w:val="24"/>
          <w:szCs w:val="24"/>
        </w:rPr>
        <w:t>.4 Determination</w:t>
      </w:r>
      <w:r w:rsidR="000409D0" w:rsidRPr="00CD1407">
        <w:rPr>
          <w:rFonts w:ascii="Times New Roman" w:hAnsi="Times New Roman" w:cs="Times New Roman"/>
          <w:i w:val="0"/>
          <w:sz w:val="24"/>
          <w:szCs w:val="24"/>
        </w:rPr>
        <w:t xml:space="preserve"> of the best treatment combination</w:t>
      </w:r>
      <w:bookmarkEnd w:id="116"/>
    </w:p>
    <w:p w:rsidR="004E4E2A" w:rsidRDefault="000409D0" w:rsidP="004E4E2A">
      <w:pPr>
        <w:rPr>
          <w:szCs w:val="24"/>
        </w:rPr>
      </w:pPr>
      <w:r w:rsidRPr="006B0AC7">
        <w:rPr>
          <w:szCs w:val="24"/>
        </w:rPr>
        <w:t xml:space="preserve">The best treatment combination based on the yields of </w:t>
      </w:r>
      <w:r w:rsidR="00460C99" w:rsidRPr="006B0AC7">
        <w:rPr>
          <w:szCs w:val="24"/>
        </w:rPr>
        <w:t>marke</w:t>
      </w:r>
      <w:r w:rsidR="00460C99">
        <w:rPr>
          <w:szCs w:val="24"/>
        </w:rPr>
        <w:t>table</w:t>
      </w:r>
      <w:r w:rsidRPr="006B0AC7">
        <w:rPr>
          <w:szCs w:val="24"/>
        </w:rPr>
        <w:t xml:space="preserve"> tomatoes (</w:t>
      </w:r>
      <w:r w:rsidR="00B01B54">
        <w:rPr>
          <w:szCs w:val="24"/>
        </w:rPr>
        <w:t>Table</w:t>
      </w:r>
      <w:r w:rsidR="007451EF">
        <w:rPr>
          <w:szCs w:val="24"/>
        </w:rPr>
        <w:t xml:space="preserve"> </w:t>
      </w:r>
      <w:r w:rsidR="006E0C65">
        <w:rPr>
          <w:szCs w:val="24"/>
        </w:rPr>
        <w:t>4.</w:t>
      </w:r>
      <w:r w:rsidRPr="006B0AC7">
        <w:rPr>
          <w:szCs w:val="24"/>
        </w:rPr>
        <w:t xml:space="preserve">14) </w:t>
      </w:r>
      <w:r w:rsidR="00385DBC" w:rsidRPr="006B0AC7">
        <w:rPr>
          <w:szCs w:val="24"/>
        </w:rPr>
        <w:t>were</w:t>
      </w:r>
      <w:r w:rsidRPr="006B0AC7">
        <w:rPr>
          <w:szCs w:val="24"/>
        </w:rPr>
        <w:t xml:space="preserve"> observed on plots that were covered with </w:t>
      </w:r>
      <w:r w:rsidR="00597FD8">
        <w:rPr>
          <w:szCs w:val="24"/>
        </w:rPr>
        <w:t>0.4 mm</w:t>
      </w:r>
      <w:r w:rsidRPr="006B0AC7">
        <w:rPr>
          <w:szCs w:val="24"/>
        </w:rPr>
        <w:t xml:space="preserve"> mesh, </w:t>
      </w:r>
      <w:r w:rsidR="00597FD8">
        <w:rPr>
          <w:szCs w:val="24"/>
        </w:rPr>
        <w:t>0.9 mm</w:t>
      </w:r>
      <w:r w:rsidRPr="006B0AC7">
        <w:rPr>
          <w:szCs w:val="24"/>
        </w:rPr>
        <w:t xml:space="preserve"> mesh treated and </w:t>
      </w:r>
      <w:r w:rsidR="00597FD8">
        <w:rPr>
          <w:szCs w:val="24"/>
        </w:rPr>
        <w:t>0.9 mm</w:t>
      </w:r>
      <w:r w:rsidRPr="006B0AC7">
        <w:rPr>
          <w:szCs w:val="24"/>
        </w:rPr>
        <w:t xml:space="preserve"> mesh </w:t>
      </w:r>
      <w:r w:rsidR="00B01B54">
        <w:rPr>
          <w:szCs w:val="24"/>
        </w:rPr>
        <w:t>Agronet</w:t>
      </w:r>
      <w:r w:rsidRPr="006B0AC7">
        <w:rPr>
          <w:szCs w:val="24"/>
        </w:rPr>
        <w:t xml:space="preserve">s drenched </w:t>
      </w:r>
      <w:r w:rsidR="00385DBC" w:rsidRPr="006B0AC7">
        <w:rPr>
          <w:szCs w:val="24"/>
        </w:rPr>
        <w:t>plus</w:t>
      </w:r>
      <w:r w:rsidRPr="006B0AC7">
        <w:rPr>
          <w:szCs w:val="24"/>
        </w:rPr>
        <w:t xml:space="preserve"> monitored sprays carried out</w:t>
      </w:r>
      <w:r w:rsidR="009A7936" w:rsidRPr="006B0AC7">
        <w:rPr>
          <w:szCs w:val="24"/>
        </w:rPr>
        <w:t>(</w:t>
      </w:r>
      <w:r w:rsidR="00B01B54">
        <w:rPr>
          <w:szCs w:val="24"/>
        </w:rPr>
        <w:t>Table</w:t>
      </w:r>
      <w:r w:rsidR="007451EF">
        <w:rPr>
          <w:szCs w:val="24"/>
        </w:rPr>
        <w:t xml:space="preserve"> </w:t>
      </w:r>
      <w:r w:rsidR="006E0C65">
        <w:rPr>
          <w:szCs w:val="24"/>
        </w:rPr>
        <w:t>4.</w:t>
      </w:r>
      <w:r w:rsidR="009A7936" w:rsidRPr="006B0AC7">
        <w:rPr>
          <w:szCs w:val="24"/>
        </w:rPr>
        <w:t>14)</w:t>
      </w:r>
      <w:r w:rsidRPr="006B0AC7">
        <w:rPr>
          <w:szCs w:val="24"/>
        </w:rPr>
        <w:t xml:space="preserve">. No significant difference </w:t>
      </w:r>
      <w:r w:rsidR="00CE5A74">
        <w:rPr>
          <w:szCs w:val="24"/>
        </w:rPr>
        <w:t>(P&gt;0.05)</w:t>
      </w:r>
      <w:r w:rsidRPr="006B0AC7">
        <w:rPr>
          <w:szCs w:val="24"/>
        </w:rPr>
        <w:t xml:space="preserve"> across the three treatment combinations was observed </w:t>
      </w:r>
      <w:r w:rsidR="009A7936" w:rsidRPr="006B0AC7">
        <w:rPr>
          <w:szCs w:val="24"/>
        </w:rPr>
        <w:t xml:space="preserve">but varied significantly </w:t>
      </w:r>
      <w:r w:rsidR="00FC726F">
        <w:rPr>
          <w:szCs w:val="24"/>
        </w:rPr>
        <w:t>(P&lt;0.05)</w:t>
      </w:r>
      <w:r w:rsidR="009A7936" w:rsidRPr="006B0AC7">
        <w:rPr>
          <w:szCs w:val="24"/>
        </w:rPr>
        <w:t xml:space="preserve"> with those </w:t>
      </w:r>
      <w:r w:rsidRPr="006B0AC7">
        <w:rPr>
          <w:szCs w:val="24"/>
        </w:rPr>
        <w:t xml:space="preserve">of the </w:t>
      </w:r>
      <w:r w:rsidR="009A7936" w:rsidRPr="006B0AC7">
        <w:rPr>
          <w:szCs w:val="24"/>
        </w:rPr>
        <w:t xml:space="preserve">same </w:t>
      </w:r>
      <w:r w:rsidR="00B01B54">
        <w:rPr>
          <w:szCs w:val="24"/>
        </w:rPr>
        <w:t>Agronet</w:t>
      </w:r>
      <w:r w:rsidR="009A7936" w:rsidRPr="006B0AC7">
        <w:rPr>
          <w:szCs w:val="24"/>
        </w:rPr>
        <w:t xml:space="preserve"> drenched and no sprays(control) and those of the no net with either drenching plus monitoring, drenching only and no sprays (</w:t>
      </w:r>
      <w:r w:rsidR="00B01B54">
        <w:rPr>
          <w:szCs w:val="24"/>
        </w:rPr>
        <w:t>Table</w:t>
      </w:r>
      <w:r w:rsidR="007451EF">
        <w:rPr>
          <w:szCs w:val="24"/>
        </w:rPr>
        <w:t xml:space="preserve"> </w:t>
      </w:r>
      <w:r w:rsidR="006E0C65">
        <w:rPr>
          <w:szCs w:val="24"/>
        </w:rPr>
        <w:t>4.</w:t>
      </w:r>
      <w:r w:rsidR="009A7936" w:rsidRPr="006B0AC7">
        <w:rPr>
          <w:szCs w:val="24"/>
        </w:rPr>
        <w:t>14)</w:t>
      </w:r>
      <w:r w:rsidRPr="006B0AC7">
        <w:rPr>
          <w:szCs w:val="24"/>
        </w:rPr>
        <w:t xml:space="preserve">. </w:t>
      </w:r>
      <w:bookmarkStart w:id="117" w:name="_Toc307944567"/>
    </w:p>
    <w:p w:rsidR="004E4E2A" w:rsidRDefault="004E4E2A" w:rsidP="004E4E2A">
      <w:pPr>
        <w:rPr>
          <w:szCs w:val="24"/>
        </w:rPr>
      </w:pPr>
    </w:p>
    <w:p w:rsidR="004E4E2A" w:rsidRDefault="004E4E2A" w:rsidP="004E4E2A">
      <w:pPr>
        <w:rPr>
          <w:szCs w:val="24"/>
        </w:rPr>
      </w:pPr>
    </w:p>
    <w:p w:rsidR="000409D0" w:rsidRPr="004E4E2A" w:rsidRDefault="00B01B54" w:rsidP="004E4E2A">
      <w:pPr>
        <w:rPr>
          <w:szCs w:val="24"/>
        </w:rPr>
      </w:pPr>
      <w:bookmarkStart w:id="118" w:name="_Toc404238551"/>
      <w:proofErr w:type="gramStart"/>
      <w:r w:rsidRPr="004E4E2A">
        <w:rPr>
          <w:b/>
          <w:szCs w:val="24"/>
        </w:rPr>
        <w:lastRenderedPageBreak/>
        <w:t>Table</w:t>
      </w:r>
      <w:r w:rsidR="00E002D2">
        <w:rPr>
          <w:b/>
          <w:szCs w:val="24"/>
        </w:rPr>
        <w:t xml:space="preserve"> </w:t>
      </w:r>
      <w:r w:rsidR="00CA1F75">
        <w:rPr>
          <w:b/>
          <w:szCs w:val="24"/>
        </w:rPr>
        <w:t>4.</w:t>
      </w:r>
      <w:proofErr w:type="gramEnd"/>
      <w:r w:rsidR="00AC4060" w:rsidRPr="004E4E2A">
        <w:rPr>
          <w:b/>
          <w:szCs w:val="24"/>
        </w:rPr>
        <w:fldChar w:fldCharType="begin"/>
      </w:r>
      <w:r w:rsidR="00A00357" w:rsidRPr="004E4E2A">
        <w:rPr>
          <w:b/>
          <w:szCs w:val="24"/>
        </w:rPr>
        <w:instrText xml:space="preserve"> SEQ Table \* ARABIC </w:instrText>
      </w:r>
      <w:r w:rsidR="00AC4060" w:rsidRPr="004E4E2A">
        <w:rPr>
          <w:b/>
          <w:szCs w:val="24"/>
        </w:rPr>
        <w:fldChar w:fldCharType="separate"/>
      </w:r>
      <w:r w:rsidR="00AA584B">
        <w:rPr>
          <w:b/>
          <w:noProof/>
          <w:szCs w:val="24"/>
        </w:rPr>
        <w:t>14</w:t>
      </w:r>
      <w:r w:rsidR="00AC4060" w:rsidRPr="004E4E2A">
        <w:rPr>
          <w:b/>
          <w:szCs w:val="24"/>
        </w:rPr>
        <w:fldChar w:fldCharType="end"/>
      </w:r>
      <w:r w:rsidR="000409D0" w:rsidRPr="004E4E2A">
        <w:rPr>
          <w:b/>
          <w:szCs w:val="24"/>
        </w:rPr>
        <w:t xml:space="preserve">: </w:t>
      </w:r>
      <w:r w:rsidR="00914A9D" w:rsidRPr="004E4E2A">
        <w:rPr>
          <w:b/>
          <w:szCs w:val="24"/>
        </w:rPr>
        <w:t xml:space="preserve">Mean </w:t>
      </w:r>
      <w:r w:rsidR="007451EF" w:rsidRPr="004E4E2A">
        <w:rPr>
          <w:b/>
          <w:szCs w:val="24"/>
        </w:rPr>
        <w:t>marketable yield</w:t>
      </w:r>
      <w:r w:rsidR="000409D0" w:rsidRPr="004E4E2A">
        <w:rPr>
          <w:b/>
          <w:szCs w:val="24"/>
        </w:rPr>
        <w:t xml:space="preserve"> </w:t>
      </w:r>
      <w:r w:rsidR="00914A9D" w:rsidRPr="004E4E2A">
        <w:rPr>
          <w:b/>
          <w:szCs w:val="24"/>
        </w:rPr>
        <w:t xml:space="preserve">for treatment combinations for </w:t>
      </w:r>
      <w:r w:rsidR="000409D0" w:rsidRPr="004E4E2A">
        <w:rPr>
          <w:b/>
          <w:szCs w:val="24"/>
        </w:rPr>
        <w:t xml:space="preserve">season 1 in </w:t>
      </w:r>
      <w:r w:rsidR="00922894" w:rsidRPr="004E4E2A">
        <w:rPr>
          <w:b/>
          <w:szCs w:val="24"/>
        </w:rPr>
        <w:t>Kabete</w:t>
      </w:r>
      <w:r w:rsidR="000409D0" w:rsidRPr="004E4E2A">
        <w:rPr>
          <w:b/>
          <w:szCs w:val="24"/>
        </w:rPr>
        <w:t>, from September to December, 2012</w:t>
      </w:r>
      <w:bookmarkEnd w:id="117"/>
      <w:bookmarkEnd w:id="1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8"/>
        <w:gridCol w:w="2970"/>
      </w:tblGrid>
      <w:tr w:rsidR="000409D0" w:rsidRPr="006B0AC7" w:rsidTr="002C2499">
        <w:trPr>
          <w:jc w:val="center"/>
        </w:trPr>
        <w:tc>
          <w:tcPr>
            <w:tcW w:w="5328" w:type="dxa"/>
            <w:tcBorders>
              <w:top w:val="single" w:sz="4" w:space="0" w:color="auto"/>
              <w:left w:val="nil"/>
              <w:bottom w:val="single" w:sz="4" w:space="0" w:color="auto"/>
              <w:right w:val="nil"/>
            </w:tcBorders>
          </w:tcPr>
          <w:p w:rsidR="000409D0" w:rsidRPr="006B0AC7" w:rsidRDefault="000409D0" w:rsidP="00803CC3">
            <w:pPr>
              <w:spacing w:after="0"/>
              <w:jc w:val="both"/>
              <w:rPr>
                <w:b/>
                <w:sz w:val="22"/>
                <w:szCs w:val="24"/>
              </w:rPr>
            </w:pPr>
            <w:r w:rsidRPr="006B0AC7">
              <w:rPr>
                <w:b/>
                <w:sz w:val="22"/>
                <w:szCs w:val="24"/>
              </w:rPr>
              <w:t>Treatment combinations</w:t>
            </w:r>
          </w:p>
        </w:tc>
        <w:tc>
          <w:tcPr>
            <w:tcW w:w="2970" w:type="dxa"/>
            <w:tcBorders>
              <w:top w:val="single" w:sz="4" w:space="0" w:color="auto"/>
              <w:left w:val="nil"/>
              <w:bottom w:val="single" w:sz="4" w:space="0" w:color="auto"/>
              <w:right w:val="nil"/>
            </w:tcBorders>
          </w:tcPr>
          <w:p w:rsidR="000409D0" w:rsidRPr="006B0AC7" w:rsidRDefault="000409D0" w:rsidP="00803CC3">
            <w:pPr>
              <w:spacing w:after="0"/>
              <w:jc w:val="both"/>
              <w:rPr>
                <w:b/>
                <w:sz w:val="22"/>
                <w:szCs w:val="24"/>
              </w:rPr>
            </w:pPr>
            <w:r w:rsidRPr="006B0AC7">
              <w:rPr>
                <w:b/>
                <w:sz w:val="22"/>
                <w:szCs w:val="24"/>
              </w:rPr>
              <w:t>Means(weight</w:t>
            </w:r>
            <w:r w:rsidR="0016292F">
              <w:rPr>
                <w:b/>
                <w:sz w:val="22"/>
                <w:szCs w:val="24"/>
              </w:rPr>
              <w:t xml:space="preserve"> in g</w:t>
            </w:r>
            <w:r w:rsidRPr="006B0AC7">
              <w:rPr>
                <w:b/>
                <w:sz w:val="22"/>
                <w:szCs w:val="24"/>
              </w:rPr>
              <w:t>)</w:t>
            </w:r>
          </w:p>
        </w:tc>
      </w:tr>
      <w:tr w:rsidR="000409D0" w:rsidRPr="006B0AC7" w:rsidTr="002C2499">
        <w:trPr>
          <w:jc w:val="center"/>
        </w:trPr>
        <w:tc>
          <w:tcPr>
            <w:tcW w:w="5328" w:type="dxa"/>
            <w:tcBorders>
              <w:top w:val="single" w:sz="4" w:space="0" w:color="auto"/>
              <w:left w:val="nil"/>
              <w:bottom w:val="nil"/>
              <w:right w:val="nil"/>
            </w:tcBorders>
            <w:shd w:val="clear" w:color="auto" w:fill="auto"/>
          </w:tcPr>
          <w:p w:rsidR="000409D0" w:rsidRPr="006B0AC7" w:rsidRDefault="000409D0" w:rsidP="00803CC3">
            <w:pPr>
              <w:spacing w:after="0"/>
              <w:jc w:val="both"/>
              <w:rPr>
                <w:sz w:val="22"/>
                <w:szCs w:val="24"/>
                <w:highlight w:val="green"/>
              </w:rPr>
            </w:pPr>
            <w:r w:rsidRPr="006B0AC7">
              <w:rPr>
                <w:sz w:val="22"/>
                <w:szCs w:val="24"/>
              </w:rPr>
              <w:t>0.4UT drenching + monitored sprays</w:t>
            </w:r>
          </w:p>
        </w:tc>
        <w:tc>
          <w:tcPr>
            <w:tcW w:w="2970" w:type="dxa"/>
            <w:tcBorders>
              <w:top w:val="single" w:sz="4" w:space="0" w:color="auto"/>
              <w:left w:val="nil"/>
              <w:bottom w:val="nil"/>
              <w:right w:val="nil"/>
            </w:tcBorders>
            <w:shd w:val="clear" w:color="auto" w:fill="auto"/>
          </w:tcPr>
          <w:p w:rsidR="000409D0" w:rsidRPr="006B0AC7" w:rsidRDefault="000409D0" w:rsidP="00803CC3">
            <w:pPr>
              <w:spacing w:after="0"/>
              <w:jc w:val="both"/>
              <w:rPr>
                <w:sz w:val="22"/>
                <w:szCs w:val="24"/>
              </w:rPr>
            </w:pPr>
            <w:r w:rsidRPr="006B0AC7">
              <w:rPr>
                <w:sz w:val="22"/>
                <w:szCs w:val="24"/>
              </w:rPr>
              <w:t>3911.7a</w:t>
            </w:r>
          </w:p>
        </w:tc>
      </w:tr>
      <w:tr w:rsidR="000409D0" w:rsidRPr="006B0AC7" w:rsidTr="002C2499">
        <w:trPr>
          <w:jc w:val="center"/>
        </w:trPr>
        <w:tc>
          <w:tcPr>
            <w:tcW w:w="5328" w:type="dxa"/>
            <w:tcBorders>
              <w:top w:val="nil"/>
              <w:left w:val="nil"/>
              <w:bottom w:val="nil"/>
              <w:right w:val="nil"/>
            </w:tcBorders>
            <w:shd w:val="clear" w:color="auto" w:fill="auto"/>
          </w:tcPr>
          <w:p w:rsidR="000409D0" w:rsidRPr="006B0AC7" w:rsidRDefault="000409D0" w:rsidP="00803CC3">
            <w:pPr>
              <w:spacing w:after="0"/>
              <w:jc w:val="both"/>
              <w:rPr>
                <w:sz w:val="22"/>
                <w:szCs w:val="24"/>
              </w:rPr>
            </w:pPr>
            <w:r w:rsidRPr="006B0AC7">
              <w:rPr>
                <w:sz w:val="22"/>
                <w:szCs w:val="24"/>
              </w:rPr>
              <w:t>0.9T drenching + monitored sprays</w:t>
            </w:r>
          </w:p>
        </w:tc>
        <w:tc>
          <w:tcPr>
            <w:tcW w:w="2970" w:type="dxa"/>
            <w:tcBorders>
              <w:top w:val="nil"/>
              <w:left w:val="nil"/>
              <w:bottom w:val="nil"/>
              <w:right w:val="nil"/>
            </w:tcBorders>
            <w:shd w:val="clear" w:color="auto" w:fill="auto"/>
          </w:tcPr>
          <w:p w:rsidR="000409D0" w:rsidRPr="006B0AC7" w:rsidRDefault="000409D0" w:rsidP="00803CC3">
            <w:pPr>
              <w:spacing w:after="0"/>
              <w:jc w:val="both"/>
              <w:rPr>
                <w:sz w:val="22"/>
                <w:szCs w:val="24"/>
              </w:rPr>
            </w:pPr>
            <w:r w:rsidRPr="006B0AC7">
              <w:rPr>
                <w:sz w:val="22"/>
                <w:szCs w:val="24"/>
              </w:rPr>
              <w:t>3381.7a</w:t>
            </w:r>
          </w:p>
        </w:tc>
      </w:tr>
      <w:tr w:rsidR="000409D0" w:rsidRPr="006B0AC7" w:rsidTr="002C2499">
        <w:trPr>
          <w:jc w:val="center"/>
        </w:trPr>
        <w:tc>
          <w:tcPr>
            <w:tcW w:w="5328" w:type="dxa"/>
            <w:tcBorders>
              <w:top w:val="nil"/>
              <w:left w:val="nil"/>
              <w:bottom w:val="nil"/>
              <w:right w:val="nil"/>
            </w:tcBorders>
            <w:shd w:val="clear" w:color="auto" w:fill="auto"/>
          </w:tcPr>
          <w:p w:rsidR="000409D0" w:rsidRPr="006B0AC7" w:rsidRDefault="000409D0" w:rsidP="00803CC3">
            <w:pPr>
              <w:spacing w:after="0"/>
              <w:jc w:val="both"/>
              <w:rPr>
                <w:sz w:val="22"/>
                <w:szCs w:val="24"/>
              </w:rPr>
            </w:pPr>
            <w:r w:rsidRPr="006B0AC7">
              <w:rPr>
                <w:sz w:val="22"/>
                <w:szCs w:val="24"/>
              </w:rPr>
              <w:t>0.9UT drenching + monitored sprays</w:t>
            </w:r>
          </w:p>
        </w:tc>
        <w:tc>
          <w:tcPr>
            <w:tcW w:w="2970" w:type="dxa"/>
            <w:tcBorders>
              <w:top w:val="nil"/>
              <w:left w:val="nil"/>
              <w:bottom w:val="nil"/>
              <w:right w:val="nil"/>
            </w:tcBorders>
            <w:shd w:val="clear" w:color="auto" w:fill="auto"/>
          </w:tcPr>
          <w:p w:rsidR="000409D0" w:rsidRPr="006B0AC7" w:rsidRDefault="000409D0" w:rsidP="00803CC3">
            <w:pPr>
              <w:spacing w:after="0"/>
              <w:jc w:val="both"/>
              <w:rPr>
                <w:sz w:val="22"/>
                <w:szCs w:val="24"/>
              </w:rPr>
            </w:pPr>
            <w:r w:rsidRPr="006B0AC7">
              <w:rPr>
                <w:sz w:val="22"/>
                <w:szCs w:val="24"/>
              </w:rPr>
              <w:t>2733.3a</w:t>
            </w:r>
          </w:p>
        </w:tc>
      </w:tr>
      <w:tr w:rsidR="000409D0" w:rsidRPr="006B0AC7" w:rsidTr="002C2499">
        <w:trPr>
          <w:jc w:val="center"/>
        </w:trPr>
        <w:tc>
          <w:tcPr>
            <w:tcW w:w="532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NN drenching + monitored sprays</w:t>
            </w:r>
          </w:p>
        </w:tc>
        <w:tc>
          <w:tcPr>
            <w:tcW w:w="2970"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596.3b</w:t>
            </w:r>
          </w:p>
        </w:tc>
      </w:tr>
      <w:tr w:rsidR="000409D0" w:rsidRPr="006B0AC7" w:rsidTr="002C2499">
        <w:trPr>
          <w:jc w:val="center"/>
        </w:trPr>
        <w:tc>
          <w:tcPr>
            <w:tcW w:w="532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0.9 T drenching only</w:t>
            </w:r>
          </w:p>
        </w:tc>
        <w:tc>
          <w:tcPr>
            <w:tcW w:w="2970"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261.7b</w:t>
            </w:r>
          </w:p>
        </w:tc>
      </w:tr>
      <w:tr w:rsidR="000409D0" w:rsidRPr="006B0AC7" w:rsidTr="002C2499">
        <w:trPr>
          <w:jc w:val="center"/>
        </w:trPr>
        <w:tc>
          <w:tcPr>
            <w:tcW w:w="532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NN drenching only</w:t>
            </w:r>
          </w:p>
        </w:tc>
        <w:tc>
          <w:tcPr>
            <w:tcW w:w="2970"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208.3b</w:t>
            </w:r>
          </w:p>
        </w:tc>
      </w:tr>
      <w:tr w:rsidR="000409D0" w:rsidRPr="006B0AC7" w:rsidTr="002C2499">
        <w:trPr>
          <w:jc w:val="center"/>
        </w:trPr>
        <w:tc>
          <w:tcPr>
            <w:tcW w:w="532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0.9UT no sprays</w:t>
            </w:r>
          </w:p>
        </w:tc>
        <w:tc>
          <w:tcPr>
            <w:tcW w:w="2970"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200.0b</w:t>
            </w:r>
          </w:p>
        </w:tc>
      </w:tr>
      <w:tr w:rsidR="000409D0" w:rsidRPr="006B0AC7" w:rsidTr="002C2499">
        <w:trPr>
          <w:jc w:val="center"/>
        </w:trPr>
        <w:tc>
          <w:tcPr>
            <w:tcW w:w="532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0.9UT drenching only</w:t>
            </w:r>
          </w:p>
        </w:tc>
        <w:tc>
          <w:tcPr>
            <w:tcW w:w="2970"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185.3b</w:t>
            </w:r>
          </w:p>
        </w:tc>
      </w:tr>
      <w:tr w:rsidR="000409D0" w:rsidRPr="006B0AC7" w:rsidTr="002C2499">
        <w:trPr>
          <w:jc w:val="center"/>
        </w:trPr>
        <w:tc>
          <w:tcPr>
            <w:tcW w:w="532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0.9T no sprays</w:t>
            </w:r>
          </w:p>
        </w:tc>
        <w:tc>
          <w:tcPr>
            <w:tcW w:w="2970"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166.7b</w:t>
            </w:r>
          </w:p>
        </w:tc>
      </w:tr>
      <w:tr w:rsidR="000409D0" w:rsidRPr="006B0AC7" w:rsidTr="002C2499">
        <w:trPr>
          <w:jc w:val="center"/>
        </w:trPr>
        <w:tc>
          <w:tcPr>
            <w:tcW w:w="532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NN no sprays</w:t>
            </w:r>
          </w:p>
        </w:tc>
        <w:tc>
          <w:tcPr>
            <w:tcW w:w="2970"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141.7b</w:t>
            </w:r>
          </w:p>
        </w:tc>
      </w:tr>
      <w:tr w:rsidR="000409D0" w:rsidRPr="006B0AC7" w:rsidTr="002C2499">
        <w:trPr>
          <w:jc w:val="center"/>
        </w:trPr>
        <w:tc>
          <w:tcPr>
            <w:tcW w:w="532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0.4 UT no sprays</w:t>
            </w:r>
          </w:p>
        </w:tc>
        <w:tc>
          <w:tcPr>
            <w:tcW w:w="2970"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41.7b</w:t>
            </w:r>
          </w:p>
        </w:tc>
      </w:tr>
      <w:tr w:rsidR="000409D0" w:rsidRPr="006B0AC7" w:rsidTr="002C2499">
        <w:trPr>
          <w:jc w:val="center"/>
        </w:trPr>
        <w:tc>
          <w:tcPr>
            <w:tcW w:w="5328" w:type="dxa"/>
            <w:tcBorders>
              <w:top w:val="nil"/>
              <w:left w:val="nil"/>
              <w:bottom w:val="single" w:sz="4" w:space="0" w:color="auto"/>
              <w:right w:val="nil"/>
            </w:tcBorders>
          </w:tcPr>
          <w:p w:rsidR="000409D0" w:rsidRPr="006B0AC7" w:rsidRDefault="000409D0" w:rsidP="00803CC3">
            <w:pPr>
              <w:spacing w:after="0"/>
              <w:jc w:val="both"/>
              <w:rPr>
                <w:sz w:val="22"/>
                <w:szCs w:val="24"/>
              </w:rPr>
            </w:pPr>
            <w:r w:rsidRPr="006B0AC7">
              <w:rPr>
                <w:sz w:val="22"/>
                <w:szCs w:val="24"/>
              </w:rPr>
              <w:t>0.4UT drenching only</w:t>
            </w:r>
          </w:p>
        </w:tc>
        <w:tc>
          <w:tcPr>
            <w:tcW w:w="2970" w:type="dxa"/>
            <w:tcBorders>
              <w:top w:val="nil"/>
              <w:left w:val="nil"/>
              <w:bottom w:val="single" w:sz="4" w:space="0" w:color="auto"/>
              <w:right w:val="nil"/>
            </w:tcBorders>
          </w:tcPr>
          <w:p w:rsidR="000409D0" w:rsidRPr="006B0AC7" w:rsidRDefault="000409D0" w:rsidP="00803CC3">
            <w:pPr>
              <w:spacing w:after="0"/>
              <w:jc w:val="both"/>
              <w:rPr>
                <w:sz w:val="22"/>
                <w:szCs w:val="24"/>
              </w:rPr>
            </w:pPr>
            <w:r w:rsidRPr="006B0AC7">
              <w:rPr>
                <w:sz w:val="22"/>
                <w:szCs w:val="24"/>
              </w:rPr>
              <w:t>0.0b</w:t>
            </w:r>
            <w:r w:rsidR="004C4CD1" w:rsidRPr="006B0AC7">
              <w:rPr>
                <w:sz w:val="22"/>
                <w:szCs w:val="24"/>
              </w:rPr>
              <w:t>( No yield)</w:t>
            </w:r>
          </w:p>
        </w:tc>
      </w:tr>
    </w:tbl>
    <w:p w:rsidR="000409D0" w:rsidRPr="006B0AC7" w:rsidRDefault="00460C99" w:rsidP="00914A9D">
      <w:pPr>
        <w:spacing w:after="0"/>
        <w:jc w:val="both"/>
        <w:rPr>
          <w:szCs w:val="24"/>
        </w:rPr>
      </w:pPr>
      <w:r>
        <w:rPr>
          <w:szCs w:val="24"/>
        </w:rPr>
        <w:t xml:space="preserve">Key: </w:t>
      </w:r>
      <w:r w:rsidR="000409D0" w:rsidRPr="006B0AC7">
        <w:rPr>
          <w:szCs w:val="24"/>
        </w:rPr>
        <w:t>Means followed by the same letter</w:t>
      </w:r>
      <w:r w:rsidR="008D699B">
        <w:rPr>
          <w:szCs w:val="24"/>
        </w:rPr>
        <w:t>(</w:t>
      </w:r>
      <w:r w:rsidR="000409D0" w:rsidRPr="006B0AC7">
        <w:rPr>
          <w:szCs w:val="24"/>
        </w:rPr>
        <w:t>s</w:t>
      </w:r>
      <w:r w:rsidR="008D699B">
        <w:rPr>
          <w:szCs w:val="24"/>
        </w:rPr>
        <w:t>)</w:t>
      </w:r>
      <w:r w:rsidR="000409D0" w:rsidRPr="006B0AC7">
        <w:rPr>
          <w:szCs w:val="24"/>
        </w:rPr>
        <w:t xml:space="preserve"> within a column are not significantly different according to </w:t>
      </w:r>
      <w:r w:rsidR="000409D0" w:rsidRPr="006B0AC7">
        <w:rPr>
          <w:rFonts w:eastAsia="Times New Roman"/>
          <w:szCs w:val="24"/>
        </w:rPr>
        <w:t xml:space="preserve">the </w:t>
      </w:r>
      <w:r w:rsidR="000409D0" w:rsidRPr="006B0AC7">
        <w:rPr>
          <w:szCs w:val="24"/>
        </w:rPr>
        <w:t xml:space="preserve">least significant </w:t>
      </w:r>
      <w:r w:rsidR="00C013B3">
        <w:rPr>
          <w:szCs w:val="24"/>
        </w:rPr>
        <w:t>difference test</w:t>
      </w:r>
      <w:r w:rsidR="004C4CD1" w:rsidRPr="006B0AC7">
        <w:rPr>
          <w:szCs w:val="24"/>
        </w:rPr>
        <w:t>, at</w:t>
      </w:r>
      <w:r w:rsidR="007451EF">
        <w:rPr>
          <w:szCs w:val="24"/>
        </w:rPr>
        <w:t xml:space="preserve"> </w:t>
      </w:r>
      <w:r w:rsidR="000409D0" w:rsidRPr="00CE5A74">
        <w:rPr>
          <w:szCs w:val="24"/>
        </w:rPr>
        <w:t>P</w:t>
      </w:r>
      <w:r w:rsidR="000409D0" w:rsidRPr="006B0AC7">
        <w:rPr>
          <w:szCs w:val="24"/>
        </w:rPr>
        <w:t xml:space="preserve"> = 0.05</w:t>
      </w:r>
    </w:p>
    <w:p w:rsidR="00914A9D" w:rsidRPr="006B0AC7" w:rsidRDefault="000409D0" w:rsidP="0067275E">
      <w:pPr>
        <w:jc w:val="both"/>
        <w:rPr>
          <w:szCs w:val="24"/>
        </w:rPr>
      </w:pPr>
      <w:r w:rsidRPr="006B0AC7">
        <w:rPr>
          <w:szCs w:val="24"/>
        </w:rPr>
        <w:t xml:space="preserve">In season two, </w:t>
      </w:r>
      <w:r w:rsidR="00597FD8">
        <w:rPr>
          <w:szCs w:val="24"/>
        </w:rPr>
        <w:t>0.9 mm</w:t>
      </w:r>
      <w:r w:rsidRPr="006B0AC7">
        <w:rPr>
          <w:szCs w:val="24"/>
        </w:rPr>
        <w:t xml:space="preserve"> mesh net and </w:t>
      </w:r>
      <w:r w:rsidR="00597FD8">
        <w:rPr>
          <w:szCs w:val="24"/>
        </w:rPr>
        <w:t>0.9 mm</w:t>
      </w:r>
      <w:r w:rsidRPr="006B0AC7">
        <w:rPr>
          <w:szCs w:val="24"/>
        </w:rPr>
        <w:t xml:space="preserve"> mesh treated drenched and monitored</w:t>
      </w:r>
      <w:r w:rsidR="007451EF">
        <w:rPr>
          <w:szCs w:val="24"/>
        </w:rPr>
        <w:t xml:space="preserve"> </w:t>
      </w:r>
      <w:r w:rsidR="00B01B54">
        <w:rPr>
          <w:szCs w:val="24"/>
        </w:rPr>
        <w:t>Agronet</w:t>
      </w:r>
      <w:r w:rsidR="007451EF">
        <w:rPr>
          <w:szCs w:val="24"/>
        </w:rPr>
        <w:t xml:space="preserve"> </w:t>
      </w:r>
      <w:r w:rsidR="00914A9D" w:rsidRPr="006B0AC7">
        <w:rPr>
          <w:szCs w:val="24"/>
        </w:rPr>
        <w:t>recorded the best treatment combinations and were not</w:t>
      </w:r>
      <w:r w:rsidR="00CE5A74">
        <w:rPr>
          <w:szCs w:val="24"/>
        </w:rPr>
        <w:t xml:space="preserve"> significantly </w:t>
      </w:r>
      <w:r w:rsidRPr="006B0AC7">
        <w:rPr>
          <w:szCs w:val="24"/>
        </w:rPr>
        <w:t xml:space="preserve">at </w:t>
      </w:r>
      <w:r w:rsidR="00CE5A74">
        <w:rPr>
          <w:szCs w:val="24"/>
        </w:rPr>
        <w:t>(P</w:t>
      </w:r>
      <w:r w:rsidR="00914A9D" w:rsidRPr="006B0AC7">
        <w:rPr>
          <w:szCs w:val="24"/>
        </w:rPr>
        <w:t>&gt;</w:t>
      </w:r>
      <w:r w:rsidRPr="006B0AC7">
        <w:rPr>
          <w:szCs w:val="24"/>
        </w:rPr>
        <w:t>0.05)</w:t>
      </w:r>
      <w:r w:rsidR="00914A9D" w:rsidRPr="006B0AC7">
        <w:rPr>
          <w:szCs w:val="24"/>
        </w:rPr>
        <w:t xml:space="preserve"> different</w:t>
      </w:r>
      <w:r w:rsidRPr="006B0AC7">
        <w:rPr>
          <w:szCs w:val="24"/>
        </w:rPr>
        <w:t xml:space="preserve"> from the treatment combinations </w:t>
      </w:r>
      <w:r w:rsidR="0038195E" w:rsidRPr="006B0AC7">
        <w:rPr>
          <w:szCs w:val="24"/>
        </w:rPr>
        <w:t xml:space="preserve">of 0.4 mm mesh </w:t>
      </w:r>
      <w:r w:rsidR="00B01B54">
        <w:rPr>
          <w:szCs w:val="24"/>
        </w:rPr>
        <w:t>Agronet</w:t>
      </w:r>
      <w:r w:rsidR="0038195E" w:rsidRPr="006B0AC7">
        <w:rPr>
          <w:szCs w:val="24"/>
        </w:rPr>
        <w:t xml:space="preserve"> drenched and monitored </w:t>
      </w:r>
      <w:r w:rsidRPr="006B0AC7">
        <w:rPr>
          <w:szCs w:val="24"/>
        </w:rPr>
        <w:t>(</w:t>
      </w:r>
      <w:r w:rsidR="00B01B54">
        <w:rPr>
          <w:szCs w:val="24"/>
        </w:rPr>
        <w:t>Table</w:t>
      </w:r>
      <w:r w:rsidR="00E002D2">
        <w:rPr>
          <w:szCs w:val="24"/>
        </w:rPr>
        <w:t xml:space="preserve"> </w:t>
      </w:r>
      <w:r w:rsidR="006E0C65">
        <w:rPr>
          <w:szCs w:val="24"/>
        </w:rPr>
        <w:t>4.</w:t>
      </w:r>
      <w:r w:rsidRPr="006B0AC7">
        <w:rPr>
          <w:szCs w:val="24"/>
        </w:rPr>
        <w:t>15).</w:t>
      </w:r>
      <w:r w:rsidR="0038195E" w:rsidRPr="006B0AC7">
        <w:rPr>
          <w:szCs w:val="24"/>
        </w:rPr>
        <w:t xml:space="preserve"> Despite use of the </w:t>
      </w:r>
      <w:r w:rsidR="00B01B54">
        <w:rPr>
          <w:szCs w:val="24"/>
        </w:rPr>
        <w:t>Agronet</w:t>
      </w:r>
      <w:r w:rsidR="0038195E" w:rsidRPr="006B0AC7">
        <w:rPr>
          <w:szCs w:val="24"/>
        </w:rPr>
        <w:t xml:space="preserve"> with drenching only, low yields were recorded compared with those which were covered and monitored with sprays while those which were</w:t>
      </w:r>
      <w:r w:rsidR="00532E41" w:rsidRPr="006B0AC7">
        <w:rPr>
          <w:szCs w:val="24"/>
        </w:rPr>
        <w:t xml:space="preserve"> not covered (NN) and </w:t>
      </w:r>
      <w:r w:rsidR="00AC2B72" w:rsidRPr="006B0AC7">
        <w:rPr>
          <w:szCs w:val="24"/>
        </w:rPr>
        <w:t xml:space="preserve">monitored with sprays </w:t>
      </w:r>
      <w:r w:rsidR="00532E41" w:rsidRPr="006B0AC7">
        <w:rPr>
          <w:szCs w:val="24"/>
        </w:rPr>
        <w:t xml:space="preserve">recorded significantly </w:t>
      </w:r>
      <w:r w:rsidR="00FC726F">
        <w:rPr>
          <w:szCs w:val="24"/>
        </w:rPr>
        <w:lastRenderedPageBreak/>
        <w:t>(P&lt;0.05)</w:t>
      </w:r>
      <w:r w:rsidR="00532E41" w:rsidRPr="006B0AC7">
        <w:rPr>
          <w:szCs w:val="24"/>
        </w:rPr>
        <w:t xml:space="preserve"> higher yields compared to those of the same </w:t>
      </w:r>
      <w:r w:rsidR="00AC2B72" w:rsidRPr="006B0AC7">
        <w:rPr>
          <w:szCs w:val="24"/>
        </w:rPr>
        <w:t>non covered  not sprayed with</w:t>
      </w:r>
      <w:r w:rsidR="0038195E" w:rsidRPr="006B0AC7">
        <w:rPr>
          <w:szCs w:val="24"/>
        </w:rPr>
        <w:t xml:space="preserve"> lower yields or nothing at all harvested.</w:t>
      </w:r>
    </w:p>
    <w:p w:rsidR="000409D0" w:rsidRPr="004E4E2A" w:rsidRDefault="00B01B54" w:rsidP="008240F7">
      <w:pPr>
        <w:jc w:val="both"/>
        <w:rPr>
          <w:b/>
          <w:szCs w:val="24"/>
        </w:rPr>
      </w:pPr>
      <w:bookmarkStart w:id="119" w:name="_Toc307944568"/>
      <w:bookmarkStart w:id="120" w:name="_Toc404238552"/>
      <w:proofErr w:type="gramStart"/>
      <w:r w:rsidRPr="004E4E2A">
        <w:rPr>
          <w:b/>
          <w:szCs w:val="24"/>
        </w:rPr>
        <w:t>Table</w:t>
      </w:r>
      <w:r w:rsidR="00E002D2">
        <w:rPr>
          <w:b/>
          <w:szCs w:val="24"/>
        </w:rPr>
        <w:t xml:space="preserve"> </w:t>
      </w:r>
      <w:r w:rsidR="00CA1F75">
        <w:rPr>
          <w:b/>
          <w:szCs w:val="24"/>
        </w:rPr>
        <w:t>4.</w:t>
      </w:r>
      <w:proofErr w:type="gramEnd"/>
      <w:r w:rsidR="00AC4060" w:rsidRPr="004E4E2A">
        <w:rPr>
          <w:b/>
          <w:szCs w:val="24"/>
        </w:rPr>
        <w:fldChar w:fldCharType="begin"/>
      </w:r>
      <w:r w:rsidR="00A00357" w:rsidRPr="004E4E2A">
        <w:rPr>
          <w:b/>
          <w:szCs w:val="24"/>
        </w:rPr>
        <w:instrText xml:space="preserve"> SEQ Table \* ARABIC </w:instrText>
      </w:r>
      <w:r w:rsidR="00AC4060" w:rsidRPr="004E4E2A">
        <w:rPr>
          <w:b/>
          <w:szCs w:val="24"/>
        </w:rPr>
        <w:fldChar w:fldCharType="separate"/>
      </w:r>
      <w:r w:rsidR="00AA584B">
        <w:rPr>
          <w:b/>
          <w:noProof/>
          <w:szCs w:val="24"/>
        </w:rPr>
        <w:t>15</w:t>
      </w:r>
      <w:r w:rsidR="00AC4060" w:rsidRPr="004E4E2A">
        <w:rPr>
          <w:b/>
          <w:szCs w:val="24"/>
        </w:rPr>
        <w:fldChar w:fldCharType="end"/>
      </w:r>
      <w:r w:rsidR="000409D0" w:rsidRPr="004E4E2A">
        <w:rPr>
          <w:b/>
          <w:szCs w:val="24"/>
        </w:rPr>
        <w:t xml:space="preserve">: </w:t>
      </w:r>
      <w:r w:rsidR="0038195E" w:rsidRPr="004E4E2A">
        <w:rPr>
          <w:b/>
          <w:szCs w:val="24"/>
        </w:rPr>
        <w:t xml:space="preserve">Mean </w:t>
      </w:r>
      <w:r w:rsidR="00460C99" w:rsidRPr="004E4E2A">
        <w:rPr>
          <w:b/>
          <w:szCs w:val="24"/>
        </w:rPr>
        <w:t>marketable</w:t>
      </w:r>
      <w:r w:rsidR="0038195E" w:rsidRPr="004E4E2A">
        <w:rPr>
          <w:b/>
          <w:szCs w:val="24"/>
        </w:rPr>
        <w:t xml:space="preserve"> yield for treatment combinations for</w:t>
      </w:r>
      <w:r w:rsidR="000409D0" w:rsidRPr="004E4E2A">
        <w:rPr>
          <w:b/>
          <w:szCs w:val="24"/>
        </w:rPr>
        <w:t xml:space="preserve"> season 2 in </w:t>
      </w:r>
      <w:r w:rsidR="0016292F" w:rsidRPr="004E4E2A">
        <w:rPr>
          <w:b/>
          <w:szCs w:val="24"/>
        </w:rPr>
        <w:t>Kabete</w:t>
      </w:r>
      <w:r w:rsidR="0038195E" w:rsidRPr="004E4E2A">
        <w:rPr>
          <w:b/>
          <w:szCs w:val="24"/>
        </w:rPr>
        <w:t>,</w:t>
      </w:r>
      <w:r w:rsidR="000409D0" w:rsidRPr="004E4E2A">
        <w:rPr>
          <w:b/>
          <w:szCs w:val="24"/>
        </w:rPr>
        <w:t xml:space="preserve"> from March to July, 2013</w:t>
      </w:r>
      <w:bookmarkEnd w:id="119"/>
      <w:bookmarkEnd w:id="1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8"/>
        <w:gridCol w:w="3868"/>
      </w:tblGrid>
      <w:tr w:rsidR="000409D0" w:rsidRPr="006B0AC7" w:rsidTr="004E4E2A">
        <w:trPr>
          <w:trHeight w:val="495"/>
        </w:trPr>
        <w:tc>
          <w:tcPr>
            <w:tcW w:w="4838" w:type="dxa"/>
            <w:tcBorders>
              <w:top w:val="single" w:sz="4" w:space="0" w:color="auto"/>
              <w:left w:val="nil"/>
              <w:bottom w:val="single" w:sz="4" w:space="0" w:color="auto"/>
              <w:right w:val="nil"/>
            </w:tcBorders>
          </w:tcPr>
          <w:p w:rsidR="000409D0" w:rsidRPr="006B0AC7" w:rsidRDefault="000409D0" w:rsidP="00803CC3">
            <w:pPr>
              <w:spacing w:after="0"/>
              <w:jc w:val="both"/>
              <w:rPr>
                <w:b/>
                <w:sz w:val="22"/>
                <w:szCs w:val="24"/>
              </w:rPr>
            </w:pPr>
            <w:r w:rsidRPr="006B0AC7">
              <w:rPr>
                <w:b/>
                <w:sz w:val="22"/>
                <w:szCs w:val="24"/>
              </w:rPr>
              <w:t>Treatment combinations</w:t>
            </w:r>
          </w:p>
        </w:tc>
        <w:tc>
          <w:tcPr>
            <w:tcW w:w="3868" w:type="dxa"/>
            <w:tcBorders>
              <w:top w:val="single" w:sz="4" w:space="0" w:color="auto"/>
              <w:left w:val="nil"/>
              <w:bottom w:val="single" w:sz="4" w:space="0" w:color="auto"/>
              <w:right w:val="nil"/>
            </w:tcBorders>
          </w:tcPr>
          <w:p w:rsidR="000409D0" w:rsidRPr="006B0AC7" w:rsidRDefault="000409D0" w:rsidP="00803CC3">
            <w:pPr>
              <w:spacing w:after="0"/>
              <w:jc w:val="both"/>
              <w:rPr>
                <w:b/>
                <w:sz w:val="22"/>
                <w:szCs w:val="24"/>
              </w:rPr>
            </w:pPr>
            <w:r w:rsidRPr="006B0AC7">
              <w:rPr>
                <w:b/>
                <w:sz w:val="22"/>
                <w:szCs w:val="24"/>
              </w:rPr>
              <w:t>Mean(weight</w:t>
            </w:r>
            <w:r w:rsidR="0016292F">
              <w:rPr>
                <w:b/>
                <w:sz w:val="22"/>
                <w:szCs w:val="24"/>
              </w:rPr>
              <w:t xml:space="preserve"> in g</w:t>
            </w:r>
            <w:r w:rsidRPr="006B0AC7">
              <w:rPr>
                <w:b/>
                <w:sz w:val="22"/>
                <w:szCs w:val="24"/>
              </w:rPr>
              <w:t>)</w:t>
            </w:r>
          </w:p>
        </w:tc>
      </w:tr>
      <w:tr w:rsidR="000409D0" w:rsidRPr="006B0AC7" w:rsidTr="004E4E2A">
        <w:trPr>
          <w:trHeight w:val="510"/>
        </w:trPr>
        <w:tc>
          <w:tcPr>
            <w:tcW w:w="4838" w:type="dxa"/>
            <w:tcBorders>
              <w:top w:val="single" w:sz="4" w:space="0" w:color="auto"/>
              <w:left w:val="nil"/>
              <w:bottom w:val="nil"/>
              <w:right w:val="nil"/>
            </w:tcBorders>
          </w:tcPr>
          <w:p w:rsidR="000409D0" w:rsidRPr="006B0AC7" w:rsidRDefault="000409D0" w:rsidP="00803CC3">
            <w:pPr>
              <w:spacing w:after="0"/>
              <w:jc w:val="both"/>
              <w:rPr>
                <w:sz w:val="22"/>
                <w:szCs w:val="24"/>
              </w:rPr>
            </w:pPr>
            <w:r w:rsidRPr="006B0AC7">
              <w:rPr>
                <w:sz w:val="22"/>
                <w:szCs w:val="24"/>
              </w:rPr>
              <w:t>0.9T drenching + monitored sprays</w:t>
            </w:r>
          </w:p>
        </w:tc>
        <w:tc>
          <w:tcPr>
            <w:tcW w:w="3868" w:type="dxa"/>
            <w:tcBorders>
              <w:top w:val="single" w:sz="4" w:space="0" w:color="auto"/>
              <w:left w:val="nil"/>
              <w:bottom w:val="nil"/>
              <w:right w:val="nil"/>
            </w:tcBorders>
          </w:tcPr>
          <w:p w:rsidR="000409D0" w:rsidRPr="006B0AC7" w:rsidRDefault="000409D0" w:rsidP="00803CC3">
            <w:pPr>
              <w:spacing w:after="0"/>
              <w:jc w:val="both"/>
              <w:rPr>
                <w:sz w:val="22"/>
                <w:szCs w:val="24"/>
                <w:highlight w:val="green"/>
              </w:rPr>
            </w:pPr>
            <w:r w:rsidRPr="006B0AC7">
              <w:rPr>
                <w:sz w:val="22"/>
                <w:szCs w:val="24"/>
              </w:rPr>
              <w:t>4162.5a</w:t>
            </w:r>
          </w:p>
        </w:tc>
      </w:tr>
      <w:tr w:rsidR="000409D0" w:rsidRPr="006B0AC7" w:rsidTr="004E4E2A">
        <w:trPr>
          <w:trHeight w:val="510"/>
        </w:trPr>
        <w:tc>
          <w:tcPr>
            <w:tcW w:w="483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0.9UT drenching + monitored sprays</w:t>
            </w:r>
          </w:p>
        </w:tc>
        <w:tc>
          <w:tcPr>
            <w:tcW w:w="3868" w:type="dxa"/>
            <w:tcBorders>
              <w:top w:val="nil"/>
              <w:left w:val="nil"/>
              <w:bottom w:val="nil"/>
              <w:right w:val="nil"/>
            </w:tcBorders>
          </w:tcPr>
          <w:p w:rsidR="000409D0" w:rsidRPr="006B0AC7" w:rsidRDefault="000409D0" w:rsidP="00803CC3">
            <w:pPr>
              <w:spacing w:after="0"/>
              <w:jc w:val="both"/>
              <w:rPr>
                <w:sz w:val="22"/>
                <w:szCs w:val="24"/>
                <w:highlight w:val="green"/>
              </w:rPr>
            </w:pPr>
            <w:r w:rsidRPr="006B0AC7">
              <w:rPr>
                <w:sz w:val="22"/>
                <w:szCs w:val="24"/>
              </w:rPr>
              <w:t>3100.0a</w:t>
            </w:r>
          </w:p>
        </w:tc>
      </w:tr>
      <w:tr w:rsidR="000409D0" w:rsidRPr="006B0AC7" w:rsidTr="004E4E2A">
        <w:trPr>
          <w:trHeight w:val="510"/>
        </w:trPr>
        <w:tc>
          <w:tcPr>
            <w:tcW w:w="483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0.4UT drenching + monitored sprays</w:t>
            </w:r>
          </w:p>
        </w:tc>
        <w:tc>
          <w:tcPr>
            <w:tcW w:w="386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2712.5</w:t>
            </w:r>
            <w:r w:rsidR="00914A9D" w:rsidRPr="006B0AC7">
              <w:rPr>
                <w:sz w:val="22"/>
                <w:szCs w:val="24"/>
              </w:rPr>
              <w:t>a</w:t>
            </w:r>
          </w:p>
        </w:tc>
      </w:tr>
      <w:tr w:rsidR="000409D0" w:rsidRPr="006B0AC7" w:rsidTr="004E4E2A">
        <w:trPr>
          <w:trHeight w:val="510"/>
        </w:trPr>
        <w:tc>
          <w:tcPr>
            <w:tcW w:w="483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NN drenching + monitored sprays</w:t>
            </w:r>
          </w:p>
        </w:tc>
        <w:tc>
          <w:tcPr>
            <w:tcW w:w="386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325.5b</w:t>
            </w:r>
          </w:p>
        </w:tc>
      </w:tr>
      <w:tr w:rsidR="000409D0" w:rsidRPr="006B0AC7" w:rsidTr="004E4E2A">
        <w:trPr>
          <w:trHeight w:val="510"/>
        </w:trPr>
        <w:tc>
          <w:tcPr>
            <w:tcW w:w="483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0.4UTno spray</w:t>
            </w:r>
          </w:p>
        </w:tc>
        <w:tc>
          <w:tcPr>
            <w:tcW w:w="386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37.5c</w:t>
            </w:r>
          </w:p>
        </w:tc>
      </w:tr>
      <w:tr w:rsidR="000409D0" w:rsidRPr="006B0AC7" w:rsidTr="004E4E2A">
        <w:trPr>
          <w:trHeight w:val="495"/>
        </w:trPr>
        <w:tc>
          <w:tcPr>
            <w:tcW w:w="483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0.4UT drenching</w:t>
            </w:r>
          </w:p>
        </w:tc>
        <w:tc>
          <w:tcPr>
            <w:tcW w:w="386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12.5c</w:t>
            </w:r>
          </w:p>
        </w:tc>
      </w:tr>
      <w:tr w:rsidR="000409D0" w:rsidRPr="006B0AC7" w:rsidTr="004E4E2A">
        <w:trPr>
          <w:trHeight w:val="510"/>
        </w:trPr>
        <w:tc>
          <w:tcPr>
            <w:tcW w:w="483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0.9T drenching</w:t>
            </w:r>
          </w:p>
        </w:tc>
        <w:tc>
          <w:tcPr>
            <w:tcW w:w="386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0.0c</w:t>
            </w:r>
          </w:p>
        </w:tc>
      </w:tr>
      <w:tr w:rsidR="000409D0" w:rsidRPr="006B0AC7" w:rsidTr="004E4E2A">
        <w:trPr>
          <w:trHeight w:val="510"/>
        </w:trPr>
        <w:tc>
          <w:tcPr>
            <w:tcW w:w="483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 xml:space="preserve">0.9T </w:t>
            </w:r>
            <w:r w:rsidR="007451EF" w:rsidRPr="006B0AC7">
              <w:rPr>
                <w:sz w:val="22"/>
                <w:szCs w:val="24"/>
              </w:rPr>
              <w:t>no spray</w:t>
            </w:r>
          </w:p>
        </w:tc>
        <w:tc>
          <w:tcPr>
            <w:tcW w:w="386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0.0c</w:t>
            </w:r>
          </w:p>
        </w:tc>
      </w:tr>
      <w:tr w:rsidR="000409D0" w:rsidRPr="006B0AC7" w:rsidTr="004E4E2A">
        <w:trPr>
          <w:trHeight w:val="495"/>
        </w:trPr>
        <w:tc>
          <w:tcPr>
            <w:tcW w:w="483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NN drenching</w:t>
            </w:r>
          </w:p>
        </w:tc>
        <w:tc>
          <w:tcPr>
            <w:tcW w:w="386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0.0c</w:t>
            </w:r>
          </w:p>
        </w:tc>
      </w:tr>
      <w:tr w:rsidR="000409D0" w:rsidRPr="006B0AC7" w:rsidTr="004E4E2A">
        <w:trPr>
          <w:trHeight w:val="510"/>
        </w:trPr>
        <w:tc>
          <w:tcPr>
            <w:tcW w:w="483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NN no spray</w:t>
            </w:r>
          </w:p>
        </w:tc>
        <w:tc>
          <w:tcPr>
            <w:tcW w:w="386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0.0c</w:t>
            </w:r>
          </w:p>
        </w:tc>
      </w:tr>
      <w:tr w:rsidR="000409D0" w:rsidRPr="006B0AC7" w:rsidTr="004E4E2A">
        <w:trPr>
          <w:trHeight w:val="510"/>
        </w:trPr>
        <w:tc>
          <w:tcPr>
            <w:tcW w:w="483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0.9UT drenching</w:t>
            </w:r>
          </w:p>
        </w:tc>
        <w:tc>
          <w:tcPr>
            <w:tcW w:w="3868" w:type="dxa"/>
            <w:tcBorders>
              <w:top w:val="nil"/>
              <w:left w:val="nil"/>
              <w:bottom w:val="nil"/>
              <w:right w:val="nil"/>
            </w:tcBorders>
          </w:tcPr>
          <w:p w:rsidR="000409D0" w:rsidRPr="006B0AC7" w:rsidRDefault="000409D0" w:rsidP="00803CC3">
            <w:pPr>
              <w:spacing w:after="0"/>
              <w:jc w:val="both"/>
              <w:rPr>
                <w:sz w:val="22"/>
                <w:szCs w:val="24"/>
              </w:rPr>
            </w:pPr>
            <w:r w:rsidRPr="006B0AC7">
              <w:rPr>
                <w:sz w:val="22"/>
                <w:szCs w:val="24"/>
              </w:rPr>
              <w:t>0.0c</w:t>
            </w:r>
          </w:p>
        </w:tc>
      </w:tr>
      <w:tr w:rsidR="000409D0" w:rsidRPr="006B0AC7" w:rsidTr="004E4E2A">
        <w:trPr>
          <w:trHeight w:val="510"/>
        </w:trPr>
        <w:tc>
          <w:tcPr>
            <w:tcW w:w="4838" w:type="dxa"/>
            <w:tcBorders>
              <w:top w:val="nil"/>
              <w:left w:val="nil"/>
              <w:bottom w:val="single" w:sz="4" w:space="0" w:color="auto"/>
              <w:right w:val="nil"/>
            </w:tcBorders>
          </w:tcPr>
          <w:p w:rsidR="000409D0" w:rsidRPr="006B0AC7" w:rsidRDefault="000409D0" w:rsidP="00803CC3">
            <w:pPr>
              <w:spacing w:after="0"/>
              <w:jc w:val="both"/>
              <w:rPr>
                <w:sz w:val="22"/>
                <w:szCs w:val="24"/>
              </w:rPr>
            </w:pPr>
            <w:r w:rsidRPr="006B0AC7">
              <w:rPr>
                <w:sz w:val="22"/>
                <w:szCs w:val="24"/>
              </w:rPr>
              <w:t>0.9UT no spray</w:t>
            </w:r>
          </w:p>
        </w:tc>
        <w:tc>
          <w:tcPr>
            <w:tcW w:w="3868" w:type="dxa"/>
            <w:tcBorders>
              <w:top w:val="nil"/>
              <w:left w:val="nil"/>
              <w:bottom w:val="single" w:sz="4" w:space="0" w:color="auto"/>
              <w:right w:val="nil"/>
            </w:tcBorders>
          </w:tcPr>
          <w:p w:rsidR="000409D0" w:rsidRPr="006B0AC7" w:rsidRDefault="000409D0" w:rsidP="00803CC3">
            <w:pPr>
              <w:spacing w:after="0"/>
              <w:jc w:val="both"/>
              <w:rPr>
                <w:sz w:val="22"/>
                <w:szCs w:val="24"/>
              </w:rPr>
            </w:pPr>
            <w:r w:rsidRPr="006B0AC7">
              <w:rPr>
                <w:sz w:val="22"/>
                <w:szCs w:val="24"/>
              </w:rPr>
              <w:t>0.0c</w:t>
            </w:r>
          </w:p>
        </w:tc>
      </w:tr>
    </w:tbl>
    <w:p w:rsidR="000409D0" w:rsidRPr="006B0AC7" w:rsidRDefault="00460C99" w:rsidP="0038195E">
      <w:pPr>
        <w:spacing w:after="0"/>
        <w:jc w:val="both"/>
        <w:rPr>
          <w:szCs w:val="24"/>
        </w:rPr>
      </w:pPr>
      <w:r>
        <w:rPr>
          <w:szCs w:val="24"/>
        </w:rPr>
        <w:t xml:space="preserve">Key: </w:t>
      </w:r>
      <w:r w:rsidR="000409D0" w:rsidRPr="006B0AC7">
        <w:rPr>
          <w:szCs w:val="24"/>
        </w:rPr>
        <w:t>Means followed by the same letter</w:t>
      </w:r>
      <w:r w:rsidR="008D699B">
        <w:rPr>
          <w:szCs w:val="24"/>
        </w:rPr>
        <w:t>(</w:t>
      </w:r>
      <w:r w:rsidR="000409D0" w:rsidRPr="006B0AC7">
        <w:rPr>
          <w:szCs w:val="24"/>
        </w:rPr>
        <w:t>s</w:t>
      </w:r>
      <w:r w:rsidR="008D699B">
        <w:rPr>
          <w:szCs w:val="24"/>
        </w:rPr>
        <w:t>)</w:t>
      </w:r>
      <w:r w:rsidR="000409D0" w:rsidRPr="006B0AC7">
        <w:rPr>
          <w:szCs w:val="24"/>
        </w:rPr>
        <w:t xml:space="preserve"> within a column are not significantly different according to </w:t>
      </w:r>
      <w:r w:rsidR="000409D0" w:rsidRPr="006B0AC7">
        <w:rPr>
          <w:rFonts w:eastAsia="Times New Roman"/>
          <w:szCs w:val="24"/>
        </w:rPr>
        <w:t xml:space="preserve">the </w:t>
      </w:r>
      <w:r w:rsidR="000409D0" w:rsidRPr="006B0AC7">
        <w:rPr>
          <w:szCs w:val="24"/>
        </w:rPr>
        <w:t xml:space="preserve">least significant </w:t>
      </w:r>
      <w:r w:rsidR="00C013B3">
        <w:rPr>
          <w:szCs w:val="24"/>
        </w:rPr>
        <w:t>difference test</w:t>
      </w:r>
      <w:r w:rsidR="000409D0" w:rsidRPr="006B0AC7">
        <w:rPr>
          <w:szCs w:val="24"/>
        </w:rPr>
        <w:t xml:space="preserve"> at </w:t>
      </w:r>
      <w:r w:rsidR="000409D0" w:rsidRPr="00CE5A74">
        <w:rPr>
          <w:szCs w:val="24"/>
        </w:rPr>
        <w:t>P</w:t>
      </w:r>
      <w:r w:rsidR="000409D0" w:rsidRPr="006B0AC7">
        <w:rPr>
          <w:szCs w:val="24"/>
        </w:rPr>
        <w:t xml:space="preserve"> = 0.05</w:t>
      </w:r>
    </w:p>
    <w:p w:rsidR="000409D0" w:rsidRPr="00645719" w:rsidRDefault="0038195E" w:rsidP="00645719">
      <w:pPr>
        <w:pStyle w:val="Heading1"/>
        <w:jc w:val="center"/>
      </w:pPr>
      <w:r w:rsidRPr="006B0AC7">
        <w:br w:type="page"/>
      </w:r>
      <w:bookmarkStart w:id="121" w:name="_Toc404238524"/>
      <w:r w:rsidR="000409D0" w:rsidRPr="00645719">
        <w:lastRenderedPageBreak/>
        <w:t>CHAPTER FIVE</w:t>
      </w:r>
      <w:bookmarkEnd w:id="121"/>
    </w:p>
    <w:p w:rsidR="000409D0" w:rsidRPr="006B0AC7" w:rsidRDefault="000409D0" w:rsidP="0067275E">
      <w:pPr>
        <w:pStyle w:val="Heading2"/>
        <w:spacing w:line="480" w:lineRule="auto"/>
        <w:jc w:val="center"/>
        <w:rPr>
          <w:rFonts w:ascii="Times New Roman" w:hAnsi="Times New Roman" w:cs="Times New Roman"/>
          <w:i w:val="0"/>
          <w:sz w:val="24"/>
          <w:szCs w:val="24"/>
        </w:rPr>
      </w:pPr>
      <w:bookmarkStart w:id="122" w:name="_Toc404238525"/>
      <w:r w:rsidRPr="006B0AC7">
        <w:rPr>
          <w:rFonts w:ascii="Times New Roman" w:hAnsi="Times New Roman" w:cs="Times New Roman"/>
          <w:i w:val="0"/>
          <w:sz w:val="24"/>
          <w:szCs w:val="24"/>
        </w:rPr>
        <w:t>DISCUSION</w:t>
      </w:r>
      <w:bookmarkEnd w:id="122"/>
    </w:p>
    <w:p w:rsidR="000409D0" w:rsidRPr="006B0AC7" w:rsidRDefault="00AE3ED7" w:rsidP="0067275E">
      <w:pPr>
        <w:pStyle w:val="Heading2"/>
        <w:spacing w:line="480" w:lineRule="auto"/>
        <w:jc w:val="both"/>
        <w:rPr>
          <w:rFonts w:ascii="Times New Roman" w:hAnsi="Times New Roman" w:cs="Times New Roman"/>
          <w:i w:val="0"/>
          <w:sz w:val="24"/>
          <w:szCs w:val="24"/>
        </w:rPr>
      </w:pPr>
      <w:bookmarkStart w:id="123" w:name="_Toc404238526"/>
      <w:r w:rsidRPr="006B0AC7">
        <w:rPr>
          <w:rFonts w:ascii="Times New Roman" w:hAnsi="Times New Roman" w:cs="Times New Roman"/>
          <w:i w:val="0"/>
          <w:sz w:val="24"/>
          <w:szCs w:val="24"/>
        </w:rPr>
        <w:t>5.1</w:t>
      </w:r>
      <w:r w:rsidR="00E002D2">
        <w:rPr>
          <w:rFonts w:ascii="Times New Roman" w:hAnsi="Times New Roman" w:cs="Times New Roman"/>
          <w:i w:val="0"/>
          <w:sz w:val="24"/>
          <w:szCs w:val="24"/>
        </w:rPr>
        <w:t xml:space="preserve"> </w:t>
      </w:r>
      <w:r w:rsidR="007F671E">
        <w:rPr>
          <w:rFonts w:ascii="Times New Roman" w:hAnsi="Times New Roman" w:cs="Times New Roman"/>
          <w:i w:val="0"/>
          <w:sz w:val="24"/>
          <w:szCs w:val="24"/>
        </w:rPr>
        <w:t>C</w:t>
      </w:r>
      <w:r w:rsidR="000409D0" w:rsidRPr="006B0AC7">
        <w:rPr>
          <w:rFonts w:ascii="Times New Roman" w:hAnsi="Times New Roman" w:cs="Times New Roman"/>
          <w:i w:val="0"/>
          <w:sz w:val="24"/>
          <w:szCs w:val="24"/>
        </w:rPr>
        <w:t xml:space="preserve">limatic conditions on tomatoes grown under different </w:t>
      </w:r>
      <w:r w:rsidR="00B01B54">
        <w:rPr>
          <w:rFonts w:ascii="Times New Roman" w:hAnsi="Times New Roman" w:cs="Times New Roman"/>
          <w:i w:val="0"/>
          <w:sz w:val="24"/>
          <w:szCs w:val="24"/>
        </w:rPr>
        <w:t>Agronet</w:t>
      </w:r>
      <w:r w:rsidR="000409D0" w:rsidRPr="006B0AC7">
        <w:rPr>
          <w:rFonts w:ascii="Times New Roman" w:hAnsi="Times New Roman" w:cs="Times New Roman"/>
          <w:i w:val="0"/>
          <w:sz w:val="24"/>
          <w:szCs w:val="24"/>
        </w:rPr>
        <w:t xml:space="preserve">s in nursery </w:t>
      </w:r>
      <w:r w:rsidR="00735825" w:rsidRPr="006B0AC7">
        <w:rPr>
          <w:rFonts w:ascii="Times New Roman" w:hAnsi="Times New Roman" w:cs="Times New Roman"/>
          <w:i w:val="0"/>
          <w:sz w:val="24"/>
          <w:szCs w:val="24"/>
        </w:rPr>
        <w:t xml:space="preserve">and field </w:t>
      </w:r>
      <w:r w:rsidR="000409D0" w:rsidRPr="006B0AC7">
        <w:rPr>
          <w:rFonts w:ascii="Times New Roman" w:hAnsi="Times New Roman" w:cs="Times New Roman"/>
          <w:i w:val="0"/>
          <w:sz w:val="24"/>
          <w:szCs w:val="24"/>
        </w:rPr>
        <w:t>at Kabete</w:t>
      </w:r>
      <w:bookmarkEnd w:id="123"/>
    </w:p>
    <w:p w:rsidR="000409D0" w:rsidRPr="006B0AC7" w:rsidRDefault="000409D0" w:rsidP="0067275E">
      <w:pPr>
        <w:jc w:val="both"/>
        <w:rPr>
          <w:szCs w:val="24"/>
        </w:rPr>
      </w:pPr>
      <w:r w:rsidRPr="006B0AC7">
        <w:rPr>
          <w:szCs w:val="24"/>
        </w:rPr>
        <w:t xml:space="preserve">High microclimatic conditions of temperature and relative humidity were recorded under </w:t>
      </w:r>
      <w:r w:rsidR="00B01B54">
        <w:rPr>
          <w:szCs w:val="24"/>
        </w:rPr>
        <w:t>Agronet</w:t>
      </w:r>
      <w:r w:rsidR="00FB7CDD" w:rsidRPr="006B0AC7">
        <w:rPr>
          <w:szCs w:val="24"/>
        </w:rPr>
        <w:t xml:space="preserve"> covered plots</w:t>
      </w:r>
      <w:r w:rsidRPr="006B0AC7">
        <w:rPr>
          <w:szCs w:val="24"/>
        </w:rPr>
        <w:t xml:space="preserve"> compared to shading and the control for the two seasons</w:t>
      </w:r>
      <w:r w:rsidR="00775EC8" w:rsidRPr="006B0AC7">
        <w:rPr>
          <w:szCs w:val="24"/>
        </w:rPr>
        <w:t xml:space="preserve"> in the </w:t>
      </w:r>
      <w:r w:rsidR="00FB7CDD" w:rsidRPr="006B0AC7">
        <w:rPr>
          <w:szCs w:val="24"/>
        </w:rPr>
        <w:t>nursery</w:t>
      </w:r>
      <w:r w:rsidRPr="006B0AC7">
        <w:rPr>
          <w:szCs w:val="24"/>
        </w:rPr>
        <w:t xml:space="preserve">. </w:t>
      </w:r>
      <w:r w:rsidR="00FB7CDD" w:rsidRPr="006B0AC7">
        <w:rPr>
          <w:szCs w:val="24"/>
        </w:rPr>
        <w:t>Similar results were also observed in tomatoes transplanted to the field during the two seasons. The</w:t>
      </w:r>
      <w:r w:rsidRPr="006B0AC7">
        <w:rPr>
          <w:szCs w:val="24"/>
        </w:rPr>
        <w:t xml:space="preserve"> results were </w:t>
      </w:r>
      <w:r w:rsidR="00FB7CDD" w:rsidRPr="006B0AC7">
        <w:rPr>
          <w:szCs w:val="24"/>
        </w:rPr>
        <w:t>attributed</w:t>
      </w:r>
      <w:r w:rsidRPr="006B0AC7">
        <w:rPr>
          <w:szCs w:val="24"/>
        </w:rPr>
        <w:t xml:space="preserve"> to modification of the climatic conditions resulting from the thermal radiations of the net. </w:t>
      </w:r>
      <w:r w:rsidR="00FB7CDD" w:rsidRPr="006B0AC7">
        <w:rPr>
          <w:szCs w:val="24"/>
        </w:rPr>
        <w:t>R</w:t>
      </w:r>
      <w:r w:rsidRPr="006B0AC7">
        <w:rPr>
          <w:szCs w:val="24"/>
        </w:rPr>
        <w:t>esults</w:t>
      </w:r>
      <w:r w:rsidR="00FB7CDD" w:rsidRPr="006B0AC7">
        <w:rPr>
          <w:szCs w:val="24"/>
        </w:rPr>
        <w:t xml:space="preserve"> obtained corroborated</w:t>
      </w:r>
      <w:r w:rsidRPr="006B0AC7">
        <w:rPr>
          <w:szCs w:val="24"/>
        </w:rPr>
        <w:t xml:space="preserve"> the earlier studies by </w:t>
      </w:r>
      <w:proofErr w:type="spellStart"/>
      <w:r w:rsidRPr="006B0AC7">
        <w:rPr>
          <w:szCs w:val="24"/>
        </w:rPr>
        <w:t>Gogo</w:t>
      </w:r>
      <w:proofErr w:type="spellEnd"/>
      <w:r w:rsidRPr="006B0AC7">
        <w:rPr>
          <w:szCs w:val="24"/>
        </w:rPr>
        <w:t xml:space="preserve"> </w:t>
      </w:r>
      <w:r w:rsidRPr="006B0AC7">
        <w:rPr>
          <w:i/>
          <w:szCs w:val="24"/>
        </w:rPr>
        <w:t xml:space="preserve">et </w:t>
      </w:r>
      <w:r w:rsidR="009A17F4" w:rsidRPr="006B0AC7">
        <w:rPr>
          <w:i/>
          <w:szCs w:val="24"/>
        </w:rPr>
        <w:t>al</w:t>
      </w:r>
      <w:r w:rsidR="007451EF" w:rsidRPr="006B0AC7">
        <w:rPr>
          <w:i/>
          <w:szCs w:val="24"/>
        </w:rPr>
        <w:t>.</w:t>
      </w:r>
      <w:r w:rsidR="007451EF" w:rsidRPr="006B0AC7">
        <w:rPr>
          <w:szCs w:val="24"/>
        </w:rPr>
        <w:t xml:space="preserve"> (</w:t>
      </w:r>
      <w:r w:rsidRPr="006B0AC7">
        <w:rPr>
          <w:szCs w:val="24"/>
        </w:rPr>
        <w:t>2012</w:t>
      </w:r>
      <w:r w:rsidR="007451EF" w:rsidRPr="006B0AC7">
        <w:rPr>
          <w:szCs w:val="24"/>
        </w:rPr>
        <w:t>) on</w:t>
      </w:r>
      <w:r w:rsidR="00735825" w:rsidRPr="006B0AC7">
        <w:rPr>
          <w:szCs w:val="24"/>
        </w:rPr>
        <w:t xml:space="preserve"> </w:t>
      </w:r>
      <w:r w:rsidR="007451EF">
        <w:rPr>
          <w:szCs w:val="24"/>
        </w:rPr>
        <w:t>Agronet</w:t>
      </w:r>
      <w:r w:rsidRPr="006B0AC7">
        <w:rPr>
          <w:szCs w:val="24"/>
        </w:rPr>
        <w:t xml:space="preserve"> studies of microclimate modification using eco-friendly net for high quality tomato transplant production</w:t>
      </w:r>
      <w:r w:rsidR="00FB7CDD" w:rsidRPr="006B0AC7">
        <w:rPr>
          <w:szCs w:val="24"/>
        </w:rPr>
        <w:t xml:space="preserve"> at </w:t>
      </w:r>
      <w:proofErr w:type="spellStart"/>
      <w:r w:rsidR="00FB7CDD" w:rsidRPr="006B0AC7">
        <w:rPr>
          <w:szCs w:val="24"/>
        </w:rPr>
        <w:t>Egerton</w:t>
      </w:r>
      <w:proofErr w:type="spellEnd"/>
      <w:r w:rsidR="00FB7CDD" w:rsidRPr="006B0AC7">
        <w:rPr>
          <w:szCs w:val="24"/>
        </w:rPr>
        <w:t xml:space="preserve"> </w:t>
      </w:r>
      <w:proofErr w:type="spellStart"/>
      <w:r w:rsidR="00FB7CDD" w:rsidRPr="006B0AC7">
        <w:rPr>
          <w:szCs w:val="24"/>
        </w:rPr>
        <w:t>Njoro</w:t>
      </w:r>
      <w:proofErr w:type="spellEnd"/>
      <w:r w:rsidR="00FB7CDD" w:rsidRPr="006B0AC7">
        <w:rPr>
          <w:szCs w:val="24"/>
        </w:rPr>
        <w:t>;</w:t>
      </w:r>
      <w:r w:rsidRPr="006B0AC7">
        <w:rPr>
          <w:szCs w:val="24"/>
        </w:rPr>
        <w:t xml:space="preserve"> </w:t>
      </w:r>
      <w:proofErr w:type="spellStart"/>
      <w:r w:rsidRPr="006B0AC7">
        <w:rPr>
          <w:szCs w:val="24"/>
        </w:rPr>
        <w:t>Shahak</w:t>
      </w:r>
      <w:proofErr w:type="spellEnd"/>
      <w:r w:rsidRPr="006B0AC7">
        <w:rPr>
          <w:szCs w:val="24"/>
        </w:rPr>
        <w:t xml:space="preserve"> </w:t>
      </w:r>
      <w:r w:rsidRPr="006B0AC7">
        <w:rPr>
          <w:i/>
          <w:szCs w:val="24"/>
        </w:rPr>
        <w:t>et al</w:t>
      </w:r>
      <w:r w:rsidR="008B3D74" w:rsidRPr="006B0AC7">
        <w:rPr>
          <w:szCs w:val="24"/>
        </w:rPr>
        <w:t>. (2004</w:t>
      </w:r>
      <w:r w:rsidR="00F951D9" w:rsidRPr="006B0AC7">
        <w:rPr>
          <w:szCs w:val="24"/>
        </w:rPr>
        <w:t>)</w:t>
      </w:r>
      <w:r w:rsidR="00FB7CDD" w:rsidRPr="006B0AC7">
        <w:rPr>
          <w:szCs w:val="24"/>
        </w:rPr>
        <w:t xml:space="preserve"> while using </w:t>
      </w:r>
      <w:r w:rsidRPr="006B0AC7">
        <w:rPr>
          <w:szCs w:val="24"/>
        </w:rPr>
        <w:t>different nets</w:t>
      </w:r>
      <w:r w:rsidR="00FB7CDD" w:rsidRPr="006B0AC7">
        <w:rPr>
          <w:szCs w:val="24"/>
        </w:rPr>
        <w:t xml:space="preserve"> in management of pests</w:t>
      </w:r>
      <w:r w:rsidRPr="006B0AC7">
        <w:rPr>
          <w:szCs w:val="24"/>
        </w:rPr>
        <w:t>.</w:t>
      </w:r>
    </w:p>
    <w:p w:rsidR="000409D0" w:rsidRPr="006B0AC7" w:rsidRDefault="000409D0" w:rsidP="0067275E">
      <w:pPr>
        <w:jc w:val="both"/>
        <w:rPr>
          <w:szCs w:val="24"/>
        </w:rPr>
      </w:pPr>
      <w:r w:rsidRPr="006B0AC7">
        <w:rPr>
          <w:szCs w:val="24"/>
        </w:rPr>
        <w:t xml:space="preserve">Temperature under net cover however, varied from those of control and shading </w:t>
      </w:r>
      <w:r w:rsidR="00FB7CDD" w:rsidRPr="006B0AC7">
        <w:rPr>
          <w:szCs w:val="24"/>
        </w:rPr>
        <w:t xml:space="preserve">in the nursery level </w:t>
      </w:r>
      <w:r w:rsidRPr="006B0AC7">
        <w:rPr>
          <w:szCs w:val="24"/>
        </w:rPr>
        <w:t>with a margin of 1</w:t>
      </w:r>
      <w:r w:rsidR="0016292F">
        <w:rPr>
          <w:szCs w:val="24"/>
          <w:vertAlign w:val="superscript"/>
        </w:rPr>
        <w:t>°</w:t>
      </w:r>
      <w:r w:rsidR="0016292F" w:rsidRPr="006B0AC7">
        <w:rPr>
          <w:szCs w:val="24"/>
        </w:rPr>
        <w:t xml:space="preserve">C </w:t>
      </w:r>
      <w:r w:rsidRPr="006B0AC7">
        <w:rPr>
          <w:szCs w:val="24"/>
        </w:rPr>
        <w:t>to 3</w:t>
      </w:r>
      <w:r w:rsidR="0016292F">
        <w:rPr>
          <w:szCs w:val="24"/>
          <w:vertAlign w:val="superscript"/>
        </w:rPr>
        <w:t>°</w:t>
      </w:r>
      <w:r w:rsidR="0016292F" w:rsidRPr="006B0AC7">
        <w:rPr>
          <w:szCs w:val="24"/>
        </w:rPr>
        <w:t>C</w:t>
      </w:r>
      <w:r w:rsidR="00A93CB4" w:rsidRPr="006B0AC7">
        <w:rPr>
          <w:szCs w:val="24"/>
        </w:rPr>
        <w:t xml:space="preserve">. </w:t>
      </w:r>
      <w:r w:rsidR="00375346" w:rsidRPr="006B0AC7">
        <w:rPr>
          <w:szCs w:val="24"/>
        </w:rPr>
        <w:t xml:space="preserve">These </w:t>
      </w:r>
      <w:r w:rsidRPr="006B0AC7">
        <w:rPr>
          <w:szCs w:val="24"/>
        </w:rPr>
        <w:t xml:space="preserve">findings were found to corroborate earlier findings by </w:t>
      </w:r>
      <w:proofErr w:type="spellStart"/>
      <w:r w:rsidRPr="006B0AC7">
        <w:rPr>
          <w:szCs w:val="24"/>
        </w:rPr>
        <w:t>Melinkovic</w:t>
      </w:r>
      <w:proofErr w:type="spellEnd"/>
      <w:r w:rsidRPr="006B0AC7">
        <w:rPr>
          <w:szCs w:val="24"/>
        </w:rPr>
        <w:t xml:space="preserve"> </w:t>
      </w:r>
      <w:r w:rsidR="00B7255D" w:rsidRPr="006B0AC7">
        <w:rPr>
          <w:i/>
          <w:szCs w:val="24"/>
        </w:rPr>
        <w:t>et al.</w:t>
      </w:r>
      <w:r w:rsidR="00FB7CDD" w:rsidRPr="006B0AC7">
        <w:rPr>
          <w:szCs w:val="24"/>
        </w:rPr>
        <w:t xml:space="preserve"> (</w:t>
      </w:r>
      <w:r w:rsidRPr="006B0AC7">
        <w:rPr>
          <w:szCs w:val="24"/>
        </w:rPr>
        <w:t>2012</w:t>
      </w:r>
      <w:r w:rsidR="00FB7CDD" w:rsidRPr="006B0AC7">
        <w:rPr>
          <w:szCs w:val="24"/>
        </w:rPr>
        <w:t>)</w:t>
      </w:r>
      <w:r w:rsidRPr="006B0AC7">
        <w:rPr>
          <w:szCs w:val="24"/>
        </w:rPr>
        <w:t xml:space="preserve"> that plastic</w:t>
      </w:r>
      <w:r w:rsidR="00E07F10" w:rsidRPr="006B0AC7">
        <w:rPr>
          <w:szCs w:val="24"/>
        </w:rPr>
        <w:t xml:space="preserve"> shaded</w:t>
      </w:r>
      <w:r w:rsidRPr="006B0AC7">
        <w:rPr>
          <w:szCs w:val="24"/>
        </w:rPr>
        <w:t xml:space="preserve"> house</w:t>
      </w:r>
      <w:r w:rsidR="0016292F">
        <w:rPr>
          <w:szCs w:val="24"/>
        </w:rPr>
        <w:t xml:space="preserve"> received</w:t>
      </w:r>
      <w:r w:rsidRPr="006B0AC7">
        <w:rPr>
          <w:szCs w:val="24"/>
        </w:rPr>
        <w:t xml:space="preserve"> maximum and minimum daily variance are 1</w:t>
      </w:r>
      <w:r w:rsidR="0016292F">
        <w:rPr>
          <w:szCs w:val="24"/>
          <w:vertAlign w:val="superscript"/>
        </w:rPr>
        <w:t>°</w:t>
      </w:r>
      <w:r w:rsidR="0016292F" w:rsidRPr="006B0AC7">
        <w:rPr>
          <w:szCs w:val="24"/>
        </w:rPr>
        <w:t>C</w:t>
      </w:r>
      <w:r w:rsidRPr="006B0AC7">
        <w:rPr>
          <w:szCs w:val="24"/>
        </w:rPr>
        <w:t>to 3</w:t>
      </w:r>
      <w:r w:rsidR="0016292F">
        <w:rPr>
          <w:szCs w:val="24"/>
          <w:vertAlign w:val="superscript"/>
        </w:rPr>
        <w:t>°</w:t>
      </w:r>
      <w:r w:rsidR="0016292F" w:rsidRPr="006B0AC7">
        <w:rPr>
          <w:szCs w:val="24"/>
        </w:rPr>
        <w:t>C</w:t>
      </w:r>
      <w:r w:rsidRPr="006B0AC7">
        <w:rPr>
          <w:szCs w:val="24"/>
        </w:rPr>
        <w:t xml:space="preserve"> warmer than outside</w:t>
      </w:r>
      <w:r w:rsidR="00E07F10" w:rsidRPr="006B0AC7">
        <w:rPr>
          <w:szCs w:val="24"/>
        </w:rPr>
        <w:t xml:space="preserve"> while working</w:t>
      </w:r>
      <w:r w:rsidRPr="006B0AC7">
        <w:rPr>
          <w:szCs w:val="24"/>
        </w:rPr>
        <w:t xml:space="preserve"> on yield and pepper quality as affected by light intensity using colour shade nets.</w:t>
      </w:r>
    </w:p>
    <w:p w:rsidR="00840FEA" w:rsidRPr="006B0AC7" w:rsidRDefault="00840FEA" w:rsidP="0067275E">
      <w:pPr>
        <w:jc w:val="both"/>
        <w:rPr>
          <w:szCs w:val="24"/>
        </w:rPr>
      </w:pPr>
      <w:r w:rsidRPr="006B0AC7">
        <w:rPr>
          <w:szCs w:val="24"/>
        </w:rPr>
        <w:t xml:space="preserve">In the field conditions under the </w:t>
      </w:r>
      <w:r w:rsidR="00B01B54">
        <w:rPr>
          <w:szCs w:val="24"/>
        </w:rPr>
        <w:t>Agronet</w:t>
      </w:r>
      <w:r w:rsidRPr="006B0AC7">
        <w:rPr>
          <w:szCs w:val="24"/>
        </w:rPr>
        <w:t xml:space="preserve">s, 0.4 mm mesh </w:t>
      </w:r>
      <w:r w:rsidR="00B01B54">
        <w:rPr>
          <w:szCs w:val="24"/>
        </w:rPr>
        <w:t>Agronet</w:t>
      </w:r>
      <w:r w:rsidRPr="006B0AC7">
        <w:rPr>
          <w:szCs w:val="24"/>
        </w:rPr>
        <w:t xml:space="preserve"> recorded the highest microclimatic conditions than </w:t>
      </w:r>
      <w:r w:rsidR="00597FD8">
        <w:rPr>
          <w:szCs w:val="24"/>
        </w:rPr>
        <w:t>0.9 mm</w:t>
      </w:r>
      <w:r w:rsidRPr="006B0AC7">
        <w:rPr>
          <w:szCs w:val="24"/>
        </w:rPr>
        <w:t xml:space="preserve"> mesh </w:t>
      </w:r>
      <w:r w:rsidR="00B01B54">
        <w:rPr>
          <w:szCs w:val="24"/>
        </w:rPr>
        <w:t>Agronet</w:t>
      </w:r>
      <w:r w:rsidRPr="006B0AC7">
        <w:rPr>
          <w:szCs w:val="24"/>
        </w:rPr>
        <w:t xml:space="preserve">. The net treatments whether treated or untreated did not influence the microclimatic conditions but rather the fineness of the </w:t>
      </w:r>
      <w:r w:rsidR="00B01B54">
        <w:rPr>
          <w:szCs w:val="24"/>
        </w:rPr>
        <w:t>Agronet</w:t>
      </w:r>
      <w:r w:rsidRPr="006B0AC7">
        <w:rPr>
          <w:szCs w:val="24"/>
        </w:rPr>
        <w:t xml:space="preserve"> based on the size of the pore size influenced the microclimatic conditions as seen </w:t>
      </w:r>
      <w:r w:rsidRPr="006B0AC7">
        <w:rPr>
          <w:szCs w:val="24"/>
        </w:rPr>
        <w:lastRenderedPageBreak/>
        <w:t xml:space="preserve">in </w:t>
      </w:r>
      <w:r w:rsidR="00597FD8">
        <w:rPr>
          <w:szCs w:val="24"/>
        </w:rPr>
        <w:t>0.4 mm</w:t>
      </w:r>
      <w:r w:rsidRPr="006B0AC7">
        <w:rPr>
          <w:szCs w:val="24"/>
        </w:rPr>
        <w:t xml:space="preserve"> mesh </w:t>
      </w:r>
      <w:r w:rsidR="00B01B54">
        <w:rPr>
          <w:szCs w:val="24"/>
        </w:rPr>
        <w:t>Agronet</w:t>
      </w:r>
      <w:r w:rsidRPr="006B0AC7">
        <w:rPr>
          <w:szCs w:val="24"/>
        </w:rPr>
        <w:t xml:space="preserve"> in comparison with  0.9 mm mesh nets(large mesh pore </w:t>
      </w:r>
      <w:r w:rsidR="00B01B54">
        <w:rPr>
          <w:szCs w:val="24"/>
        </w:rPr>
        <w:t>Agronet</w:t>
      </w:r>
      <w:r w:rsidRPr="006B0AC7">
        <w:rPr>
          <w:szCs w:val="24"/>
        </w:rPr>
        <w:t xml:space="preserve">s). However, microclimatic conditions during season 1 varied with that of season </w:t>
      </w:r>
      <w:r w:rsidR="0016292F">
        <w:rPr>
          <w:szCs w:val="24"/>
        </w:rPr>
        <w:t>2</w:t>
      </w:r>
      <w:r w:rsidRPr="006B0AC7">
        <w:rPr>
          <w:szCs w:val="24"/>
        </w:rPr>
        <w:t xml:space="preserve"> in consistency and the variations were attributed to the prevailing environmental conditions because season 1 was carried out during short rains(September to December) while season 2 was carried out during long rains( March to June). Findings of this study complimented earlier findings by </w:t>
      </w:r>
      <w:proofErr w:type="spellStart"/>
      <w:r w:rsidRPr="006B0AC7">
        <w:rPr>
          <w:szCs w:val="24"/>
        </w:rPr>
        <w:t>Gogo</w:t>
      </w:r>
      <w:proofErr w:type="spellEnd"/>
      <w:r w:rsidRPr="006B0AC7">
        <w:rPr>
          <w:szCs w:val="24"/>
        </w:rPr>
        <w:t xml:space="preserve"> </w:t>
      </w:r>
      <w:r w:rsidRPr="006B0AC7">
        <w:rPr>
          <w:i/>
          <w:szCs w:val="24"/>
        </w:rPr>
        <w:t>et al</w:t>
      </w:r>
      <w:r w:rsidRPr="006B0AC7">
        <w:rPr>
          <w:szCs w:val="24"/>
        </w:rPr>
        <w:t xml:space="preserve">. (2012) that </w:t>
      </w:r>
      <w:r w:rsidR="00B01B54">
        <w:rPr>
          <w:szCs w:val="24"/>
        </w:rPr>
        <w:t>Agronet</w:t>
      </w:r>
      <w:r w:rsidRPr="006B0AC7">
        <w:rPr>
          <w:szCs w:val="24"/>
        </w:rPr>
        <w:t xml:space="preserve"> technology effect is dependent on the prevailing conditions. It was </w:t>
      </w:r>
      <w:r w:rsidR="001761A3" w:rsidRPr="006B0AC7">
        <w:rPr>
          <w:szCs w:val="24"/>
        </w:rPr>
        <w:t>no</w:t>
      </w:r>
      <w:r w:rsidR="001761A3">
        <w:rPr>
          <w:szCs w:val="24"/>
        </w:rPr>
        <w:t>table</w:t>
      </w:r>
      <w:r w:rsidRPr="006B0AC7">
        <w:rPr>
          <w:szCs w:val="24"/>
        </w:rPr>
        <w:t xml:space="preserve"> that as the temperature increased, the relative humidity decreased and vice versa.</w:t>
      </w:r>
    </w:p>
    <w:p w:rsidR="000409D0" w:rsidRPr="006B0AC7" w:rsidRDefault="000409D0" w:rsidP="0067275E">
      <w:pPr>
        <w:jc w:val="both"/>
        <w:rPr>
          <w:szCs w:val="24"/>
        </w:rPr>
      </w:pPr>
      <w:r w:rsidRPr="006B0AC7">
        <w:rPr>
          <w:szCs w:val="24"/>
        </w:rPr>
        <w:t xml:space="preserve">Relative humidity was inversely proportional to the mean temperature across the two seasons whether short rains period or long </w:t>
      </w:r>
      <w:r w:rsidR="00E07F10" w:rsidRPr="006B0AC7">
        <w:rPr>
          <w:szCs w:val="24"/>
        </w:rPr>
        <w:t>rains. Similar</w:t>
      </w:r>
      <w:r w:rsidRPr="006B0AC7">
        <w:rPr>
          <w:szCs w:val="24"/>
        </w:rPr>
        <w:t xml:space="preserve"> findings were observed by </w:t>
      </w:r>
      <w:proofErr w:type="spellStart"/>
      <w:r w:rsidRPr="006B0AC7">
        <w:rPr>
          <w:szCs w:val="24"/>
        </w:rPr>
        <w:t>Gogo</w:t>
      </w:r>
      <w:proofErr w:type="spellEnd"/>
      <w:r w:rsidRPr="006B0AC7">
        <w:rPr>
          <w:szCs w:val="24"/>
        </w:rPr>
        <w:t xml:space="preserve"> </w:t>
      </w:r>
      <w:r w:rsidRPr="006B0AC7">
        <w:rPr>
          <w:i/>
          <w:szCs w:val="24"/>
        </w:rPr>
        <w:t>et al.</w:t>
      </w:r>
      <w:r w:rsidR="00E07F10" w:rsidRPr="006B0AC7">
        <w:rPr>
          <w:szCs w:val="24"/>
        </w:rPr>
        <w:t xml:space="preserve"> (2</w:t>
      </w:r>
      <w:r w:rsidRPr="006B0AC7">
        <w:rPr>
          <w:szCs w:val="24"/>
        </w:rPr>
        <w:t>012</w:t>
      </w:r>
      <w:r w:rsidR="00E07F10" w:rsidRPr="006B0AC7">
        <w:rPr>
          <w:szCs w:val="24"/>
        </w:rPr>
        <w:t>)</w:t>
      </w:r>
      <w:r w:rsidRPr="006B0AC7">
        <w:rPr>
          <w:szCs w:val="24"/>
        </w:rPr>
        <w:t xml:space="preserve"> in microclimate modification using </w:t>
      </w:r>
      <w:proofErr w:type="spellStart"/>
      <w:r w:rsidRPr="006B0AC7">
        <w:rPr>
          <w:szCs w:val="24"/>
        </w:rPr>
        <w:t>ecofriendly</w:t>
      </w:r>
      <w:proofErr w:type="spellEnd"/>
      <w:r w:rsidRPr="006B0AC7">
        <w:rPr>
          <w:szCs w:val="24"/>
        </w:rPr>
        <w:t xml:space="preserve"> nets for high quality tomato transplant production.</w:t>
      </w:r>
    </w:p>
    <w:p w:rsidR="000409D0" w:rsidRPr="006B0AC7" w:rsidRDefault="00AE3ED7" w:rsidP="0067275E">
      <w:pPr>
        <w:pStyle w:val="Heading2"/>
        <w:spacing w:line="480" w:lineRule="auto"/>
        <w:jc w:val="both"/>
        <w:rPr>
          <w:rFonts w:ascii="Times New Roman" w:hAnsi="Times New Roman" w:cs="Times New Roman"/>
          <w:i w:val="0"/>
          <w:sz w:val="24"/>
          <w:szCs w:val="24"/>
        </w:rPr>
      </w:pPr>
      <w:bookmarkStart w:id="124" w:name="_Toc404238527"/>
      <w:r w:rsidRPr="006B0AC7">
        <w:rPr>
          <w:rFonts w:ascii="Times New Roman" w:hAnsi="Times New Roman" w:cs="Times New Roman"/>
          <w:i w:val="0"/>
          <w:sz w:val="24"/>
          <w:szCs w:val="24"/>
        </w:rPr>
        <w:t>5.2</w:t>
      </w:r>
      <w:r w:rsidR="007451EF">
        <w:rPr>
          <w:rFonts w:ascii="Times New Roman" w:hAnsi="Times New Roman" w:cs="Times New Roman"/>
          <w:i w:val="0"/>
          <w:sz w:val="24"/>
          <w:szCs w:val="24"/>
        </w:rPr>
        <w:t xml:space="preserve"> </w:t>
      </w:r>
      <w:r w:rsidR="000409D0" w:rsidRPr="006B0AC7">
        <w:rPr>
          <w:rFonts w:ascii="Times New Roman" w:hAnsi="Times New Roman" w:cs="Times New Roman"/>
          <w:i w:val="0"/>
          <w:sz w:val="24"/>
          <w:szCs w:val="24"/>
        </w:rPr>
        <w:t xml:space="preserve">Disease incidence and severity on tomatoes grown under different </w:t>
      </w:r>
      <w:r w:rsidR="00B01B54">
        <w:rPr>
          <w:rFonts w:ascii="Times New Roman" w:hAnsi="Times New Roman" w:cs="Times New Roman"/>
          <w:i w:val="0"/>
          <w:sz w:val="24"/>
          <w:szCs w:val="24"/>
        </w:rPr>
        <w:t>Agronet</w:t>
      </w:r>
      <w:r w:rsidR="000409D0" w:rsidRPr="006B0AC7">
        <w:rPr>
          <w:rFonts w:ascii="Times New Roman" w:hAnsi="Times New Roman" w:cs="Times New Roman"/>
          <w:i w:val="0"/>
          <w:sz w:val="24"/>
          <w:szCs w:val="24"/>
        </w:rPr>
        <w:t xml:space="preserve">s in the nursery at </w:t>
      </w:r>
      <w:r w:rsidR="004E4E2A" w:rsidRPr="006B0AC7">
        <w:rPr>
          <w:rFonts w:ascii="Times New Roman" w:hAnsi="Times New Roman" w:cs="Times New Roman"/>
          <w:i w:val="0"/>
          <w:sz w:val="24"/>
          <w:szCs w:val="24"/>
        </w:rPr>
        <w:t>Kabete</w:t>
      </w:r>
      <w:bookmarkEnd w:id="124"/>
    </w:p>
    <w:p w:rsidR="000409D0" w:rsidRPr="006B0AC7" w:rsidRDefault="000409D0" w:rsidP="0067275E">
      <w:pPr>
        <w:jc w:val="both"/>
        <w:rPr>
          <w:szCs w:val="24"/>
        </w:rPr>
      </w:pPr>
      <w:r w:rsidRPr="006B0AC7">
        <w:rPr>
          <w:szCs w:val="24"/>
        </w:rPr>
        <w:t xml:space="preserve">Tomato yellow leaf curl virus was significantly higher on grass shading </w:t>
      </w:r>
      <w:r w:rsidR="00840FEA" w:rsidRPr="006B0AC7">
        <w:rPr>
          <w:szCs w:val="24"/>
        </w:rPr>
        <w:t xml:space="preserve">of the </w:t>
      </w:r>
      <w:r w:rsidR="00B01B54">
        <w:rPr>
          <w:szCs w:val="24"/>
        </w:rPr>
        <w:t>Agronet</w:t>
      </w:r>
      <w:r w:rsidR="00840FEA" w:rsidRPr="006B0AC7">
        <w:rPr>
          <w:szCs w:val="24"/>
        </w:rPr>
        <w:t xml:space="preserve"> level</w:t>
      </w:r>
      <w:r w:rsidRPr="006B0AC7">
        <w:rPr>
          <w:szCs w:val="24"/>
        </w:rPr>
        <w:t xml:space="preserve"> and the control compared </w:t>
      </w:r>
      <w:r w:rsidR="004322F2" w:rsidRPr="006B0AC7">
        <w:rPr>
          <w:szCs w:val="24"/>
        </w:rPr>
        <w:t>with those under</w:t>
      </w:r>
      <w:r w:rsidR="007451EF">
        <w:rPr>
          <w:szCs w:val="24"/>
        </w:rPr>
        <w:t xml:space="preserve"> </w:t>
      </w:r>
      <w:r w:rsidR="00B01B54">
        <w:rPr>
          <w:szCs w:val="24"/>
        </w:rPr>
        <w:t>Agronet</w:t>
      </w:r>
      <w:r w:rsidRPr="006B0AC7">
        <w:rPr>
          <w:szCs w:val="24"/>
        </w:rPr>
        <w:t xml:space="preserve"> covered plots. The significant differences was attributed to the efficiency of the nets that acted as the physical barrier to the entry of vector pest that transmit </w:t>
      </w:r>
      <w:proofErr w:type="spellStart"/>
      <w:r w:rsidRPr="006B0AC7">
        <w:rPr>
          <w:szCs w:val="24"/>
        </w:rPr>
        <w:t>begomoviruses</w:t>
      </w:r>
      <w:proofErr w:type="spellEnd"/>
      <w:r w:rsidRPr="006B0AC7">
        <w:rPr>
          <w:szCs w:val="24"/>
        </w:rPr>
        <w:t xml:space="preserve"> to the plant inside the nets whilst those which were not covered gave easy access of the vector pests to transmit the viral pathogens this findings confirmed earlier findings by </w:t>
      </w:r>
      <w:proofErr w:type="spellStart"/>
      <w:r w:rsidRPr="006B0AC7">
        <w:rPr>
          <w:szCs w:val="24"/>
        </w:rPr>
        <w:t>Berlinger</w:t>
      </w:r>
      <w:proofErr w:type="spellEnd"/>
      <w:r w:rsidRPr="006B0AC7">
        <w:rPr>
          <w:szCs w:val="24"/>
        </w:rPr>
        <w:t xml:space="preserve"> </w:t>
      </w:r>
      <w:r w:rsidRPr="006B0AC7">
        <w:rPr>
          <w:i/>
          <w:szCs w:val="24"/>
        </w:rPr>
        <w:t>et al</w:t>
      </w:r>
      <w:r w:rsidRPr="006B0AC7">
        <w:rPr>
          <w:szCs w:val="24"/>
        </w:rPr>
        <w:t xml:space="preserve">. </w:t>
      </w:r>
      <w:r w:rsidR="00840FEA" w:rsidRPr="006B0AC7">
        <w:rPr>
          <w:szCs w:val="24"/>
        </w:rPr>
        <w:t xml:space="preserve">(2002) while working </w:t>
      </w:r>
      <w:r w:rsidR="004322F2" w:rsidRPr="006B0AC7">
        <w:rPr>
          <w:szCs w:val="24"/>
        </w:rPr>
        <w:t>on</w:t>
      </w:r>
      <w:r w:rsidR="008B3D74" w:rsidRPr="006B0AC7">
        <w:rPr>
          <w:szCs w:val="24"/>
        </w:rPr>
        <w:t xml:space="preserve"> exclusion screens to prevent white flies transmitting Tomato yellow leaf curl virus.</w:t>
      </w:r>
    </w:p>
    <w:p w:rsidR="008B3818" w:rsidRPr="006B0AC7" w:rsidRDefault="004322F2" w:rsidP="0067275E">
      <w:pPr>
        <w:jc w:val="both"/>
        <w:rPr>
          <w:szCs w:val="24"/>
        </w:rPr>
      </w:pPr>
      <w:r w:rsidRPr="006B0AC7">
        <w:rPr>
          <w:szCs w:val="24"/>
        </w:rPr>
        <w:lastRenderedPageBreak/>
        <w:t xml:space="preserve">Insecticides impregnated nets did not show any significant difference from those </w:t>
      </w:r>
      <w:r w:rsidR="0016292F">
        <w:rPr>
          <w:szCs w:val="24"/>
        </w:rPr>
        <w:t xml:space="preserve">that were </w:t>
      </w:r>
      <w:r w:rsidRPr="006B0AC7">
        <w:rPr>
          <w:szCs w:val="24"/>
        </w:rPr>
        <w:t xml:space="preserve">untreated indicating lack of comparative advantage in preventing vector </w:t>
      </w:r>
      <w:r w:rsidR="00A93CB4">
        <w:rPr>
          <w:szCs w:val="24"/>
        </w:rPr>
        <w:t>pest’s</w:t>
      </w:r>
      <w:r w:rsidRPr="006B0AC7">
        <w:rPr>
          <w:szCs w:val="24"/>
        </w:rPr>
        <w:t xml:space="preserve"> entry.</w:t>
      </w:r>
      <w:r w:rsidR="008B3818" w:rsidRPr="006B0AC7">
        <w:rPr>
          <w:szCs w:val="24"/>
        </w:rPr>
        <w:t xml:space="preserve"> This could be due to the molecule used for impregnating</w:t>
      </w:r>
      <w:r w:rsidR="00A92D20">
        <w:rPr>
          <w:szCs w:val="24"/>
        </w:rPr>
        <w:t xml:space="preserve"> the nets</w:t>
      </w:r>
      <w:r w:rsidR="008B3818" w:rsidRPr="006B0AC7">
        <w:rPr>
          <w:szCs w:val="24"/>
        </w:rPr>
        <w:t xml:space="preserve"> considering earlier findings by </w:t>
      </w:r>
      <w:proofErr w:type="spellStart"/>
      <w:r w:rsidR="008B3818" w:rsidRPr="006B0AC7">
        <w:rPr>
          <w:szCs w:val="24"/>
        </w:rPr>
        <w:t>Gogo</w:t>
      </w:r>
      <w:proofErr w:type="spellEnd"/>
      <w:r w:rsidR="008B3818" w:rsidRPr="006B0AC7">
        <w:rPr>
          <w:szCs w:val="24"/>
        </w:rPr>
        <w:t xml:space="preserve"> </w:t>
      </w:r>
      <w:r w:rsidR="008B3818" w:rsidRPr="006B0AC7">
        <w:rPr>
          <w:i/>
          <w:szCs w:val="24"/>
        </w:rPr>
        <w:t>et al.</w:t>
      </w:r>
      <w:r w:rsidR="008B3818" w:rsidRPr="006B0AC7">
        <w:rPr>
          <w:szCs w:val="24"/>
        </w:rPr>
        <w:t xml:space="preserve"> (2012) that impregnation could enhance repellency and thus </w:t>
      </w:r>
      <w:r w:rsidR="00B01B54">
        <w:rPr>
          <w:szCs w:val="24"/>
        </w:rPr>
        <w:t>Agronet</w:t>
      </w:r>
      <w:r w:rsidR="008B3818" w:rsidRPr="006B0AC7">
        <w:rPr>
          <w:szCs w:val="24"/>
        </w:rPr>
        <w:t xml:space="preserve"> efficiency.  </w:t>
      </w:r>
    </w:p>
    <w:p w:rsidR="00EA2327" w:rsidRPr="006B0AC7" w:rsidRDefault="000409D0" w:rsidP="0067275E">
      <w:pPr>
        <w:jc w:val="both"/>
        <w:rPr>
          <w:szCs w:val="24"/>
        </w:rPr>
      </w:pPr>
      <w:r w:rsidRPr="006B0AC7">
        <w:rPr>
          <w:szCs w:val="24"/>
        </w:rPr>
        <w:t xml:space="preserve">Damping off was prevalent in the nursery especially under the net covered crops in season 1. This was attributed to </w:t>
      </w:r>
      <w:r w:rsidR="00C6641F" w:rsidRPr="006B0AC7">
        <w:rPr>
          <w:szCs w:val="24"/>
        </w:rPr>
        <w:t xml:space="preserve">high humidity and temperature within the </w:t>
      </w:r>
      <w:r w:rsidR="00B01B54">
        <w:rPr>
          <w:szCs w:val="24"/>
        </w:rPr>
        <w:t>Agronet</w:t>
      </w:r>
      <w:r w:rsidR="00C6641F" w:rsidRPr="006B0AC7">
        <w:rPr>
          <w:szCs w:val="24"/>
        </w:rPr>
        <w:t>s which could have resulted in enabling environment for damping off which is known to increase in severity within the ranges of above 25</w:t>
      </w:r>
      <w:r w:rsidR="00034C48">
        <w:rPr>
          <w:szCs w:val="24"/>
          <w:vertAlign w:val="superscript"/>
        </w:rPr>
        <w:t>°</w:t>
      </w:r>
      <w:r w:rsidR="00034C48" w:rsidRPr="006B0AC7">
        <w:rPr>
          <w:szCs w:val="24"/>
        </w:rPr>
        <w:t>C</w:t>
      </w:r>
      <w:r w:rsidR="00C6641F" w:rsidRPr="006B0AC7">
        <w:rPr>
          <w:szCs w:val="24"/>
        </w:rPr>
        <w:t xml:space="preserve"> and 70% relative </w:t>
      </w:r>
      <w:r w:rsidR="00EA2327" w:rsidRPr="006B0AC7">
        <w:rPr>
          <w:szCs w:val="24"/>
        </w:rPr>
        <w:t xml:space="preserve">humidity. </w:t>
      </w:r>
      <w:r w:rsidRPr="006B0AC7">
        <w:rPr>
          <w:szCs w:val="24"/>
        </w:rPr>
        <w:t xml:space="preserve">However, prevalence on the control plots registered higher severity which was not anticipated. The deviation from the expected results was attributed to the prevailing ambient conditions as it was during the long rains season and due to the prevailing high relative humidity and mean temperature </w:t>
      </w:r>
      <w:proofErr w:type="spellStart"/>
      <w:r w:rsidRPr="006B0AC7">
        <w:rPr>
          <w:szCs w:val="24"/>
        </w:rPr>
        <w:t>Pythium</w:t>
      </w:r>
      <w:proofErr w:type="spellEnd"/>
      <w:r w:rsidRPr="006B0AC7">
        <w:rPr>
          <w:szCs w:val="24"/>
        </w:rPr>
        <w:t xml:space="preserve"> pathogens </w:t>
      </w:r>
      <w:r w:rsidR="00EA2327" w:rsidRPr="006B0AC7">
        <w:rPr>
          <w:szCs w:val="24"/>
        </w:rPr>
        <w:t>cause</w:t>
      </w:r>
      <w:r w:rsidR="005241BC" w:rsidRPr="006B0AC7">
        <w:rPr>
          <w:szCs w:val="24"/>
        </w:rPr>
        <w:t>d</w:t>
      </w:r>
      <w:r w:rsidRPr="006B0AC7">
        <w:rPr>
          <w:szCs w:val="24"/>
        </w:rPr>
        <w:t xml:space="preserve"> severity </w:t>
      </w:r>
      <w:r w:rsidR="00EA2327" w:rsidRPr="006B0AC7">
        <w:rPr>
          <w:szCs w:val="24"/>
        </w:rPr>
        <w:t xml:space="preserve">that could translate to economic losses through loss of the </w:t>
      </w:r>
      <w:r w:rsidR="00F951D9" w:rsidRPr="006B0AC7">
        <w:rPr>
          <w:szCs w:val="24"/>
        </w:rPr>
        <w:t>crops in the</w:t>
      </w:r>
      <w:r w:rsidRPr="006B0AC7">
        <w:rPr>
          <w:szCs w:val="24"/>
        </w:rPr>
        <w:t xml:space="preserve"> control plots. Similar findings were reported by </w:t>
      </w:r>
      <w:proofErr w:type="spellStart"/>
      <w:r w:rsidRPr="006B0AC7">
        <w:rPr>
          <w:szCs w:val="24"/>
        </w:rPr>
        <w:t>Gogo</w:t>
      </w:r>
      <w:proofErr w:type="spellEnd"/>
      <w:r w:rsidRPr="006B0AC7">
        <w:rPr>
          <w:szCs w:val="24"/>
        </w:rPr>
        <w:t xml:space="preserve"> </w:t>
      </w:r>
      <w:r w:rsidRPr="006B0AC7">
        <w:rPr>
          <w:i/>
          <w:szCs w:val="24"/>
        </w:rPr>
        <w:t>et al</w:t>
      </w:r>
      <w:r w:rsidR="0038195E" w:rsidRPr="006B0AC7">
        <w:rPr>
          <w:i/>
          <w:szCs w:val="24"/>
        </w:rPr>
        <w:t>.</w:t>
      </w:r>
      <w:r w:rsidR="00E002D2">
        <w:rPr>
          <w:i/>
          <w:szCs w:val="24"/>
        </w:rPr>
        <w:t xml:space="preserve"> </w:t>
      </w:r>
      <w:r w:rsidR="00EA2327" w:rsidRPr="006B0AC7">
        <w:rPr>
          <w:szCs w:val="24"/>
        </w:rPr>
        <w:t>(</w:t>
      </w:r>
      <w:r w:rsidRPr="006B0AC7">
        <w:rPr>
          <w:szCs w:val="24"/>
        </w:rPr>
        <w:t>2012</w:t>
      </w:r>
      <w:r w:rsidR="00EA2327" w:rsidRPr="006B0AC7">
        <w:rPr>
          <w:szCs w:val="24"/>
        </w:rPr>
        <w:t>)</w:t>
      </w:r>
      <w:r w:rsidRPr="006B0AC7">
        <w:rPr>
          <w:szCs w:val="24"/>
        </w:rPr>
        <w:t xml:space="preserve">, that the microclimatic conditions are dependent on prevailing weather conditions and agro-ecological zones. </w:t>
      </w:r>
    </w:p>
    <w:p w:rsidR="000409D0" w:rsidRPr="006B0AC7" w:rsidRDefault="000409D0" w:rsidP="0067275E">
      <w:pPr>
        <w:jc w:val="both"/>
        <w:rPr>
          <w:szCs w:val="24"/>
        </w:rPr>
      </w:pPr>
      <w:r w:rsidRPr="006B0AC7">
        <w:rPr>
          <w:szCs w:val="24"/>
        </w:rPr>
        <w:t xml:space="preserve">During season 2, damping off incidence was recorded on net covered plots, shaded and the control plots. These findings </w:t>
      </w:r>
      <w:r w:rsidR="00B7255D" w:rsidRPr="006B0AC7">
        <w:rPr>
          <w:szCs w:val="24"/>
        </w:rPr>
        <w:t xml:space="preserve">corroborate earlier findings by </w:t>
      </w:r>
      <w:proofErr w:type="spellStart"/>
      <w:r w:rsidR="00B7255D" w:rsidRPr="006B0AC7">
        <w:rPr>
          <w:szCs w:val="24"/>
        </w:rPr>
        <w:t>Muleke</w:t>
      </w:r>
      <w:proofErr w:type="spellEnd"/>
      <w:r w:rsidR="00B7255D" w:rsidRPr="006B0AC7">
        <w:rPr>
          <w:szCs w:val="24"/>
        </w:rPr>
        <w:t xml:space="preserve"> </w:t>
      </w:r>
      <w:r w:rsidR="00B7255D" w:rsidRPr="006B0AC7">
        <w:rPr>
          <w:i/>
          <w:szCs w:val="24"/>
        </w:rPr>
        <w:t>et</w:t>
      </w:r>
      <w:r w:rsidR="00E002D2">
        <w:rPr>
          <w:i/>
          <w:szCs w:val="24"/>
        </w:rPr>
        <w:t xml:space="preserve"> </w:t>
      </w:r>
      <w:r w:rsidR="00B7255D" w:rsidRPr="006B0AC7">
        <w:rPr>
          <w:i/>
          <w:szCs w:val="24"/>
        </w:rPr>
        <w:t>al.</w:t>
      </w:r>
      <w:r w:rsidR="00B7255D" w:rsidRPr="006B0AC7">
        <w:rPr>
          <w:szCs w:val="24"/>
        </w:rPr>
        <w:t xml:space="preserve"> (2013</w:t>
      </w:r>
      <w:r w:rsidR="007451EF" w:rsidRPr="006B0AC7">
        <w:rPr>
          <w:szCs w:val="24"/>
        </w:rPr>
        <w:t>)</w:t>
      </w:r>
      <w:r w:rsidR="007451EF">
        <w:rPr>
          <w:szCs w:val="24"/>
        </w:rPr>
        <w:t xml:space="preserve"> whom</w:t>
      </w:r>
      <w:r w:rsidR="00A92D20">
        <w:rPr>
          <w:szCs w:val="24"/>
        </w:rPr>
        <w:t xml:space="preserve"> while working on assessment of </w:t>
      </w:r>
      <w:proofErr w:type="spellStart"/>
      <w:r w:rsidR="00A92D20">
        <w:rPr>
          <w:szCs w:val="24"/>
        </w:rPr>
        <w:t>ecofriendly</w:t>
      </w:r>
      <w:proofErr w:type="spellEnd"/>
      <w:r w:rsidR="00A92D20">
        <w:rPr>
          <w:szCs w:val="24"/>
        </w:rPr>
        <w:t xml:space="preserve"> nets for sustainable cabbage seedling in Africa stated </w:t>
      </w:r>
      <w:r w:rsidR="00AD78AD" w:rsidRPr="006B0AC7">
        <w:rPr>
          <w:szCs w:val="24"/>
        </w:rPr>
        <w:t xml:space="preserve">that damping off is the major disease </w:t>
      </w:r>
      <w:r w:rsidR="00A92D20" w:rsidRPr="006B0AC7">
        <w:rPr>
          <w:szCs w:val="24"/>
        </w:rPr>
        <w:t>experienced under</w:t>
      </w:r>
      <w:r w:rsidR="007451EF">
        <w:rPr>
          <w:szCs w:val="24"/>
        </w:rPr>
        <w:t xml:space="preserve"> </w:t>
      </w:r>
      <w:r w:rsidR="00B01B54">
        <w:rPr>
          <w:szCs w:val="24"/>
        </w:rPr>
        <w:t>Agronet</w:t>
      </w:r>
      <w:r w:rsidR="00A92D20">
        <w:rPr>
          <w:szCs w:val="24"/>
        </w:rPr>
        <w:t xml:space="preserve">s in the nursery. </w:t>
      </w:r>
      <w:r w:rsidR="00AD78AD" w:rsidRPr="006B0AC7">
        <w:rPr>
          <w:szCs w:val="24"/>
        </w:rPr>
        <w:t xml:space="preserve">However incidence of damping off </w:t>
      </w:r>
      <w:r w:rsidRPr="006B0AC7">
        <w:rPr>
          <w:szCs w:val="24"/>
        </w:rPr>
        <w:t xml:space="preserve">were not expected on the control and the shaded plots because the aeration of the plots was not interfered as those </w:t>
      </w:r>
      <w:r w:rsidR="00EA2327" w:rsidRPr="006B0AC7">
        <w:rPr>
          <w:szCs w:val="24"/>
        </w:rPr>
        <w:t xml:space="preserve">of the plots </w:t>
      </w:r>
      <w:r w:rsidRPr="006B0AC7">
        <w:rPr>
          <w:szCs w:val="24"/>
        </w:rPr>
        <w:t xml:space="preserve">covered with the </w:t>
      </w:r>
      <w:r w:rsidR="00B01B54">
        <w:rPr>
          <w:szCs w:val="24"/>
        </w:rPr>
        <w:t>Agronet</w:t>
      </w:r>
      <w:r w:rsidRPr="006B0AC7">
        <w:rPr>
          <w:szCs w:val="24"/>
        </w:rPr>
        <w:t>s that reduce the wi</w:t>
      </w:r>
      <w:r w:rsidR="00EA2327" w:rsidRPr="006B0AC7">
        <w:rPr>
          <w:szCs w:val="24"/>
        </w:rPr>
        <w:t>nd speed resulting to aeration and the</w:t>
      </w:r>
      <w:r w:rsidR="00CF086A">
        <w:rPr>
          <w:szCs w:val="24"/>
        </w:rPr>
        <w:t xml:space="preserve"> </w:t>
      </w:r>
      <w:r w:rsidRPr="006B0AC7">
        <w:rPr>
          <w:szCs w:val="24"/>
        </w:rPr>
        <w:lastRenderedPageBreak/>
        <w:t>success of the disease epidemic could have resulted from the dynamics of the canopy architecture and host receptivity to infection over time</w:t>
      </w:r>
      <w:r w:rsidR="00EA2327" w:rsidRPr="006B0AC7">
        <w:rPr>
          <w:szCs w:val="24"/>
        </w:rPr>
        <w:t xml:space="preserve"> of growth</w:t>
      </w:r>
      <w:r w:rsidRPr="006B0AC7">
        <w:rPr>
          <w:szCs w:val="24"/>
        </w:rPr>
        <w:t xml:space="preserve"> as reported by Tivoli </w:t>
      </w:r>
      <w:r w:rsidRPr="006B0AC7">
        <w:rPr>
          <w:i/>
          <w:szCs w:val="24"/>
        </w:rPr>
        <w:t>et al.</w:t>
      </w:r>
      <w:r w:rsidR="00A777D7" w:rsidRPr="006B0AC7">
        <w:rPr>
          <w:szCs w:val="24"/>
        </w:rPr>
        <w:t xml:space="preserve"> (2012) while working on canopy architectural traits that reduce the expression and development of epidemics.</w:t>
      </w:r>
    </w:p>
    <w:p w:rsidR="000409D0" w:rsidRPr="006B0AC7" w:rsidRDefault="000409D0" w:rsidP="0067275E">
      <w:pPr>
        <w:jc w:val="both"/>
        <w:rPr>
          <w:szCs w:val="24"/>
        </w:rPr>
      </w:pPr>
      <w:r w:rsidRPr="006B0AC7">
        <w:rPr>
          <w:szCs w:val="24"/>
        </w:rPr>
        <w:t>Late blight was observed on 0.4mm mesh</w:t>
      </w:r>
      <w:r w:rsidR="00CF086A">
        <w:rPr>
          <w:szCs w:val="24"/>
        </w:rPr>
        <w:t xml:space="preserve"> </w:t>
      </w:r>
      <w:r w:rsidR="00B01B54">
        <w:rPr>
          <w:szCs w:val="24"/>
        </w:rPr>
        <w:t>Agronet</w:t>
      </w:r>
      <w:r w:rsidRPr="006B0AC7">
        <w:rPr>
          <w:szCs w:val="24"/>
        </w:rPr>
        <w:t xml:space="preserve"> only in season 2 but</w:t>
      </w:r>
      <w:r w:rsidR="00A92D20">
        <w:rPr>
          <w:szCs w:val="24"/>
        </w:rPr>
        <w:t xml:space="preserve"> was</w:t>
      </w:r>
      <w:r w:rsidRPr="006B0AC7">
        <w:rPr>
          <w:szCs w:val="24"/>
        </w:rPr>
        <w:t xml:space="preserve"> absent in the rest of the </w:t>
      </w:r>
      <w:r w:rsidR="00B01B54">
        <w:rPr>
          <w:szCs w:val="24"/>
        </w:rPr>
        <w:t>Agronet</w:t>
      </w:r>
      <w:r w:rsidRPr="006B0AC7">
        <w:rPr>
          <w:szCs w:val="24"/>
        </w:rPr>
        <w:t xml:space="preserve"> levels. These results were attributed to the fineness of the </w:t>
      </w:r>
      <w:r w:rsidR="00B01B54">
        <w:rPr>
          <w:szCs w:val="24"/>
        </w:rPr>
        <w:t>Agronet</w:t>
      </w:r>
      <w:r w:rsidRPr="006B0AC7">
        <w:rPr>
          <w:szCs w:val="24"/>
        </w:rPr>
        <w:t xml:space="preserve"> that restricted air circulation leading to high build up of relative </w:t>
      </w:r>
      <w:r w:rsidR="0082605B" w:rsidRPr="006B0AC7">
        <w:rPr>
          <w:szCs w:val="24"/>
        </w:rPr>
        <w:t>humidity and temperature that led to increased microclimatic conditions of temperature and relative humidity by 16% and 2.9% respective</w:t>
      </w:r>
      <w:r w:rsidR="00A92D20">
        <w:rPr>
          <w:szCs w:val="24"/>
        </w:rPr>
        <w:t>ly</w:t>
      </w:r>
      <w:r w:rsidR="0082605B" w:rsidRPr="006B0AC7">
        <w:rPr>
          <w:szCs w:val="24"/>
        </w:rPr>
        <w:t xml:space="preserve"> from that of the control. </w:t>
      </w:r>
      <w:r w:rsidRPr="006B0AC7">
        <w:rPr>
          <w:szCs w:val="24"/>
        </w:rPr>
        <w:t xml:space="preserve">These findings contradicted earlier findings by </w:t>
      </w:r>
      <w:proofErr w:type="spellStart"/>
      <w:r w:rsidRPr="006B0AC7">
        <w:rPr>
          <w:szCs w:val="24"/>
        </w:rPr>
        <w:t>Gogo</w:t>
      </w:r>
      <w:proofErr w:type="spellEnd"/>
      <w:r w:rsidRPr="006B0AC7">
        <w:rPr>
          <w:szCs w:val="24"/>
        </w:rPr>
        <w:t xml:space="preserve"> </w:t>
      </w:r>
      <w:r w:rsidRPr="006B0AC7">
        <w:rPr>
          <w:i/>
          <w:szCs w:val="24"/>
        </w:rPr>
        <w:t>et al</w:t>
      </w:r>
      <w:r w:rsidRPr="006B0AC7">
        <w:rPr>
          <w:szCs w:val="24"/>
        </w:rPr>
        <w:t xml:space="preserve">. </w:t>
      </w:r>
      <w:r w:rsidR="00EA2327" w:rsidRPr="006B0AC7">
        <w:rPr>
          <w:szCs w:val="24"/>
        </w:rPr>
        <w:t>(</w:t>
      </w:r>
      <w:r w:rsidRPr="006B0AC7">
        <w:rPr>
          <w:szCs w:val="24"/>
        </w:rPr>
        <w:t>2012</w:t>
      </w:r>
      <w:r w:rsidR="00EA2327" w:rsidRPr="006B0AC7">
        <w:rPr>
          <w:szCs w:val="24"/>
        </w:rPr>
        <w:t>)</w:t>
      </w:r>
      <w:r w:rsidR="00A92D20">
        <w:rPr>
          <w:szCs w:val="24"/>
        </w:rPr>
        <w:t xml:space="preserve"> who reported reduction in</w:t>
      </w:r>
      <w:r w:rsidRPr="006B0AC7">
        <w:rPr>
          <w:szCs w:val="24"/>
        </w:rPr>
        <w:t xml:space="preserve"> incidence and sever</w:t>
      </w:r>
      <w:r w:rsidR="00EA2327" w:rsidRPr="006B0AC7">
        <w:rPr>
          <w:szCs w:val="24"/>
        </w:rPr>
        <w:t xml:space="preserve">ity of late blight on using similar </w:t>
      </w:r>
      <w:r w:rsidR="00B01B54">
        <w:rPr>
          <w:szCs w:val="24"/>
        </w:rPr>
        <w:t>Agronet</w:t>
      </w:r>
      <w:r w:rsidR="00562ED9" w:rsidRPr="006B0AC7">
        <w:rPr>
          <w:szCs w:val="24"/>
        </w:rPr>
        <w:t xml:space="preserve">s. However, </w:t>
      </w:r>
      <w:proofErr w:type="spellStart"/>
      <w:r w:rsidR="00562ED9" w:rsidRPr="006B0AC7">
        <w:rPr>
          <w:szCs w:val="24"/>
        </w:rPr>
        <w:t>Gogo</w:t>
      </w:r>
      <w:proofErr w:type="spellEnd"/>
      <w:r w:rsidR="00562ED9" w:rsidRPr="006B0AC7">
        <w:rPr>
          <w:szCs w:val="24"/>
        </w:rPr>
        <w:t xml:space="preserve"> worked in colder areas of </w:t>
      </w:r>
      <w:proofErr w:type="spellStart"/>
      <w:r w:rsidR="00562ED9" w:rsidRPr="006B0AC7">
        <w:rPr>
          <w:szCs w:val="24"/>
        </w:rPr>
        <w:t>Njoro</w:t>
      </w:r>
      <w:proofErr w:type="spellEnd"/>
      <w:r w:rsidR="00562ED9" w:rsidRPr="006B0AC7">
        <w:rPr>
          <w:szCs w:val="24"/>
        </w:rPr>
        <w:t xml:space="preserve">, where 0.4 mm mesh </w:t>
      </w:r>
      <w:r w:rsidR="00B01B54">
        <w:rPr>
          <w:szCs w:val="24"/>
        </w:rPr>
        <w:t>Agronet</w:t>
      </w:r>
      <w:r w:rsidR="00562ED9" w:rsidRPr="006B0AC7">
        <w:rPr>
          <w:szCs w:val="24"/>
        </w:rPr>
        <w:t xml:space="preserve"> resulted to </w:t>
      </w:r>
      <w:r w:rsidR="00B87EF0" w:rsidRPr="006B0AC7">
        <w:rPr>
          <w:szCs w:val="24"/>
        </w:rPr>
        <w:t>s</w:t>
      </w:r>
      <w:r w:rsidR="00B87EF0">
        <w:rPr>
          <w:szCs w:val="24"/>
        </w:rPr>
        <w:t>table</w:t>
      </w:r>
      <w:r w:rsidR="00562ED9" w:rsidRPr="006B0AC7">
        <w:rPr>
          <w:szCs w:val="24"/>
        </w:rPr>
        <w:t xml:space="preserve"> microclimatic conditions for growing tomato</w:t>
      </w:r>
      <w:r w:rsidR="00A92D20">
        <w:rPr>
          <w:szCs w:val="24"/>
        </w:rPr>
        <w:t>.</w:t>
      </w:r>
    </w:p>
    <w:p w:rsidR="000409D0" w:rsidRPr="006B0AC7" w:rsidRDefault="00AE3ED7" w:rsidP="0067275E">
      <w:pPr>
        <w:pStyle w:val="Heading2"/>
        <w:spacing w:line="480" w:lineRule="auto"/>
        <w:jc w:val="both"/>
        <w:rPr>
          <w:rFonts w:ascii="Times New Roman" w:hAnsi="Times New Roman" w:cs="Times New Roman"/>
          <w:i w:val="0"/>
          <w:sz w:val="24"/>
          <w:szCs w:val="24"/>
        </w:rPr>
      </w:pPr>
      <w:bookmarkStart w:id="125" w:name="_Toc404238528"/>
      <w:r w:rsidRPr="006B0AC7">
        <w:rPr>
          <w:rFonts w:ascii="Times New Roman" w:hAnsi="Times New Roman" w:cs="Times New Roman"/>
          <w:i w:val="0"/>
          <w:sz w:val="24"/>
          <w:szCs w:val="24"/>
        </w:rPr>
        <w:t>5.3</w:t>
      </w:r>
      <w:r w:rsidR="00CF086A">
        <w:rPr>
          <w:rFonts w:ascii="Times New Roman" w:hAnsi="Times New Roman" w:cs="Times New Roman"/>
          <w:i w:val="0"/>
          <w:sz w:val="24"/>
          <w:szCs w:val="24"/>
        </w:rPr>
        <w:t xml:space="preserve"> </w:t>
      </w:r>
      <w:r w:rsidR="000409D0" w:rsidRPr="006B0AC7">
        <w:rPr>
          <w:rFonts w:ascii="Times New Roman" w:hAnsi="Times New Roman" w:cs="Times New Roman"/>
          <w:i w:val="0"/>
          <w:sz w:val="24"/>
          <w:szCs w:val="24"/>
        </w:rPr>
        <w:t xml:space="preserve">Effects of the integrated management on disease development in the nursery at </w:t>
      </w:r>
      <w:r w:rsidR="00CF086A" w:rsidRPr="006B0AC7">
        <w:rPr>
          <w:rFonts w:ascii="Times New Roman" w:hAnsi="Times New Roman" w:cs="Times New Roman"/>
          <w:i w:val="0"/>
          <w:sz w:val="24"/>
          <w:szCs w:val="24"/>
        </w:rPr>
        <w:t>Kabete</w:t>
      </w:r>
      <w:bookmarkEnd w:id="125"/>
    </w:p>
    <w:p w:rsidR="009D64B7" w:rsidRPr="006B0AC7" w:rsidRDefault="000409D0" w:rsidP="0067275E">
      <w:pPr>
        <w:jc w:val="both"/>
        <w:rPr>
          <w:szCs w:val="24"/>
        </w:rPr>
      </w:pPr>
      <w:r w:rsidRPr="006B0AC7">
        <w:rPr>
          <w:szCs w:val="24"/>
        </w:rPr>
        <w:t xml:space="preserve">Damping </w:t>
      </w:r>
      <w:r w:rsidR="00052201" w:rsidRPr="006B0AC7">
        <w:rPr>
          <w:szCs w:val="24"/>
        </w:rPr>
        <w:t>off was</w:t>
      </w:r>
      <w:r w:rsidRPr="006B0AC7">
        <w:rPr>
          <w:szCs w:val="24"/>
        </w:rPr>
        <w:t xml:space="preserve"> highly significant across the three management levels with the seed dressing plus monitored sprays recording the least severity mean which did not vary with that of seed dressing but</w:t>
      </w:r>
      <w:r w:rsidR="005241BC" w:rsidRPr="006B0AC7">
        <w:rPr>
          <w:szCs w:val="24"/>
        </w:rPr>
        <w:t xml:space="preserve"> both</w:t>
      </w:r>
      <w:r w:rsidRPr="006B0AC7">
        <w:rPr>
          <w:szCs w:val="24"/>
        </w:rPr>
        <w:t xml:space="preserve"> significantly different with that of the control. These results </w:t>
      </w:r>
      <w:r w:rsidR="005241BC" w:rsidRPr="006B0AC7">
        <w:rPr>
          <w:szCs w:val="24"/>
        </w:rPr>
        <w:t xml:space="preserve">translated that coupling of the </w:t>
      </w:r>
      <w:r w:rsidR="00B01B54">
        <w:rPr>
          <w:szCs w:val="24"/>
        </w:rPr>
        <w:t>Agronet</w:t>
      </w:r>
      <w:r w:rsidR="005241BC" w:rsidRPr="006B0AC7">
        <w:rPr>
          <w:szCs w:val="24"/>
        </w:rPr>
        <w:t xml:space="preserve"> with seed dressing and seed dressing plus monitored sprays management strategies had influence </w:t>
      </w:r>
      <w:r w:rsidR="00A92D20">
        <w:rPr>
          <w:szCs w:val="24"/>
        </w:rPr>
        <w:t>o</w:t>
      </w:r>
      <w:r w:rsidR="005241BC" w:rsidRPr="006B0AC7">
        <w:rPr>
          <w:szCs w:val="24"/>
        </w:rPr>
        <w:t>n damping off severity.</w:t>
      </w:r>
      <w:r w:rsidR="00E002D2">
        <w:rPr>
          <w:szCs w:val="24"/>
        </w:rPr>
        <w:t xml:space="preserve"> </w:t>
      </w:r>
      <w:r w:rsidR="005241BC" w:rsidRPr="006B0AC7">
        <w:rPr>
          <w:szCs w:val="24"/>
        </w:rPr>
        <w:t>The</w:t>
      </w:r>
      <w:r w:rsidRPr="006B0AC7">
        <w:rPr>
          <w:szCs w:val="24"/>
        </w:rPr>
        <w:t xml:space="preserve"> importance of seed dressing plus monitored sprays in plants covered with </w:t>
      </w:r>
      <w:r w:rsidR="00B01B54">
        <w:rPr>
          <w:szCs w:val="24"/>
        </w:rPr>
        <w:t>Agronet</w:t>
      </w:r>
      <w:r w:rsidRPr="006B0AC7">
        <w:rPr>
          <w:szCs w:val="24"/>
        </w:rPr>
        <w:t xml:space="preserve">s </w:t>
      </w:r>
      <w:r w:rsidR="005241BC" w:rsidRPr="006B0AC7">
        <w:rPr>
          <w:szCs w:val="24"/>
        </w:rPr>
        <w:t>was effective and</w:t>
      </w:r>
      <w:r w:rsidRPr="006B0AC7">
        <w:rPr>
          <w:szCs w:val="24"/>
        </w:rPr>
        <w:t xml:space="preserve"> that a blanket assumption should not be made on the use of </w:t>
      </w:r>
      <w:r w:rsidR="00B01B54">
        <w:rPr>
          <w:szCs w:val="24"/>
        </w:rPr>
        <w:t>Agronet</w:t>
      </w:r>
      <w:r w:rsidRPr="006B0AC7">
        <w:rPr>
          <w:szCs w:val="24"/>
        </w:rPr>
        <w:t xml:space="preserve">s against diseases since from the results it was evident that the net and the management </w:t>
      </w:r>
      <w:r w:rsidR="005241BC" w:rsidRPr="006B0AC7">
        <w:rPr>
          <w:szCs w:val="24"/>
        </w:rPr>
        <w:t xml:space="preserve">factors did not </w:t>
      </w:r>
      <w:r w:rsidRPr="006B0AC7">
        <w:rPr>
          <w:szCs w:val="24"/>
        </w:rPr>
        <w:t>work independently from each other.</w:t>
      </w:r>
    </w:p>
    <w:p w:rsidR="000409D0" w:rsidRPr="006B0AC7" w:rsidRDefault="000409D0" w:rsidP="0067275E">
      <w:pPr>
        <w:jc w:val="both"/>
        <w:rPr>
          <w:szCs w:val="24"/>
        </w:rPr>
      </w:pPr>
      <w:r w:rsidRPr="006B0AC7">
        <w:rPr>
          <w:szCs w:val="24"/>
        </w:rPr>
        <w:lastRenderedPageBreak/>
        <w:t>During season 2, the result were not expected as there were no significant variation</w:t>
      </w:r>
      <w:r w:rsidR="009D64B7" w:rsidRPr="006B0AC7">
        <w:rPr>
          <w:szCs w:val="24"/>
        </w:rPr>
        <w:t xml:space="preserve"> recorded on</w:t>
      </w:r>
      <w:r w:rsidRPr="006B0AC7">
        <w:rPr>
          <w:szCs w:val="24"/>
        </w:rPr>
        <w:t xml:space="preserve"> the management levels but seed dressing plus monitored sprays recorded the least severity means compared to the seed dressing and the control. These results </w:t>
      </w:r>
      <w:r w:rsidR="009D64B7" w:rsidRPr="006B0AC7">
        <w:rPr>
          <w:szCs w:val="24"/>
        </w:rPr>
        <w:t>showed</w:t>
      </w:r>
      <w:r w:rsidRPr="006B0AC7">
        <w:rPr>
          <w:szCs w:val="24"/>
        </w:rPr>
        <w:t xml:space="preserve"> that seed dressing with systemic fungicide plus monitoring with </w:t>
      </w:r>
      <w:r w:rsidR="009D64B7" w:rsidRPr="006B0AC7">
        <w:rPr>
          <w:szCs w:val="24"/>
        </w:rPr>
        <w:t>fungicides offers good</w:t>
      </w:r>
      <w:r w:rsidRPr="006B0AC7">
        <w:rPr>
          <w:szCs w:val="24"/>
        </w:rPr>
        <w:t xml:space="preserve"> management strategy for damping off for tomato seedlings in the nursery.</w:t>
      </w:r>
    </w:p>
    <w:p w:rsidR="000409D0" w:rsidRPr="006B0AC7" w:rsidRDefault="000409D0" w:rsidP="0067275E">
      <w:pPr>
        <w:jc w:val="both"/>
        <w:rPr>
          <w:szCs w:val="24"/>
        </w:rPr>
      </w:pPr>
      <w:r w:rsidRPr="006B0AC7">
        <w:rPr>
          <w:szCs w:val="24"/>
        </w:rPr>
        <w:t>Significant differences across the three management levels were observed in season 2 for early blight and tomato yellow leaf curl virus disease. Seed dressing and seed dressing p</w:t>
      </w:r>
      <w:r w:rsidR="009D64B7" w:rsidRPr="006B0AC7">
        <w:rPr>
          <w:szCs w:val="24"/>
        </w:rPr>
        <w:t>l</w:t>
      </w:r>
      <w:r w:rsidRPr="006B0AC7">
        <w:rPr>
          <w:szCs w:val="24"/>
        </w:rPr>
        <w:t xml:space="preserve">us monitored sprays severities varied significantly with that of control. Although </w:t>
      </w:r>
      <w:r w:rsidR="009D64B7" w:rsidRPr="006B0AC7">
        <w:rPr>
          <w:szCs w:val="24"/>
        </w:rPr>
        <w:t xml:space="preserve">in </w:t>
      </w:r>
      <w:r w:rsidRPr="006B0AC7">
        <w:rPr>
          <w:szCs w:val="24"/>
        </w:rPr>
        <w:t>season 1</w:t>
      </w:r>
      <w:r w:rsidR="00A92D20">
        <w:rPr>
          <w:szCs w:val="24"/>
        </w:rPr>
        <w:t>,</w:t>
      </w:r>
      <w:r w:rsidRPr="006B0AC7">
        <w:rPr>
          <w:szCs w:val="24"/>
        </w:rPr>
        <w:t xml:space="preserve"> results w</w:t>
      </w:r>
      <w:r w:rsidR="00A92D20">
        <w:rPr>
          <w:szCs w:val="24"/>
        </w:rPr>
        <w:t>ere not significantly different since</w:t>
      </w:r>
      <w:r w:rsidRPr="006B0AC7">
        <w:rPr>
          <w:szCs w:val="24"/>
        </w:rPr>
        <w:t xml:space="preserve"> seed dressing and seed dressing plus monitoring recorded the least severity compared with control. Low severity levels of early blight on seed dressing and seed dressing plus monitored sprays was attributed to the effectiveness of the broad spectrum systemic fungicide; </w:t>
      </w:r>
      <w:proofErr w:type="spellStart"/>
      <w:r w:rsidRPr="006B0AC7">
        <w:rPr>
          <w:szCs w:val="24"/>
        </w:rPr>
        <w:t>Thiamethoxam</w:t>
      </w:r>
      <w:proofErr w:type="spellEnd"/>
      <w:r w:rsidRPr="006B0AC7">
        <w:rPr>
          <w:szCs w:val="24"/>
        </w:rPr>
        <w:t xml:space="preserve"> 20%, 20% </w:t>
      </w:r>
      <w:proofErr w:type="spellStart"/>
      <w:r w:rsidRPr="006B0AC7">
        <w:rPr>
          <w:szCs w:val="24"/>
        </w:rPr>
        <w:t>difeconazole</w:t>
      </w:r>
      <w:proofErr w:type="spellEnd"/>
      <w:r w:rsidRPr="006B0AC7">
        <w:rPr>
          <w:szCs w:val="24"/>
        </w:rPr>
        <w:t xml:space="preserve"> and 2% </w:t>
      </w:r>
      <w:proofErr w:type="spellStart"/>
      <w:r w:rsidRPr="006B0AC7">
        <w:rPr>
          <w:szCs w:val="24"/>
        </w:rPr>
        <w:t>metalaxyls</w:t>
      </w:r>
      <w:proofErr w:type="spellEnd"/>
      <w:r w:rsidRPr="006B0AC7">
        <w:rPr>
          <w:szCs w:val="24"/>
        </w:rPr>
        <w:t xml:space="preserve"> (Apron star®) and monitored spays of mancozeb and metalaxyl(</w:t>
      </w:r>
      <w:proofErr w:type="spellStart"/>
      <w:r w:rsidRPr="006B0AC7">
        <w:rPr>
          <w:szCs w:val="24"/>
        </w:rPr>
        <w:t>Ridomil</w:t>
      </w:r>
      <w:proofErr w:type="spellEnd"/>
      <w:r w:rsidRPr="006B0AC7">
        <w:rPr>
          <w:szCs w:val="24"/>
        </w:rPr>
        <w:t xml:space="preserve"> Gold®) used during seed dressing and monitored sprays respectively.</w:t>
      </w:r>
      <w:r w:rsidR="00E10A7B" w:rsidRPr="006B0AC7">
        <w:rPr>
          <w:szCs w:val="24"/>
        </w:rPr>
        <w:t xml:space="preserve"> This finding support </w:t>
      </w:r>
      <w:r w:rsidR="00A92D20">
        <w:rPr>
          <w:szCs w:val="24"/>
        </w:rPr>
        <w:t xml:space="preserve">the </w:t>
      </w:r>
      <w:r w:rsidR="00E10A7B" w:rsidRPr="006B0AC7">
        <w:rPr>
          <w:szCs w:val="24"/>
        </w:rPr>
        <w:t xml:space="preserve">earlier findings by </w:t>
      </w:r>
      <w:proofErr w:type="spellStart"/>
      <w:r w:rsidR="00E10A7B" w:rsidRPr="006B0AC7">
        <w:rPr>
          <w:szCs w:val="24"/>
        </w:rPr>
        <w:t>Nashwa</w:t>
      </w:r>
      <w:proofErr w:type="spellEnd"/>
      <w:r w:rsidR="00E10A7B" w:rsidRPr="006B0AC7">
        <w:rPr>
          <w:szCs w:val="24"/>
        </w:rPr>
        <w:t xml:space="preserve">, (2011) that </w:t>
      </w:r>
      <w:proofErr w:type="spellStart"/>
      <w:r w:rsidR="00E10A7B" w:rsidRPr="006B0AC7">
        <w:rPr>
          <w:szCs w:val="24"/>
        </w:rPr>
        <w:t>Ridomil</w:t>
      </w:r>
      <w:proofErr w:type="spellEnd"/>
      <w:r w:rsidR="00E10A7B" w:rsidRPr="006B0AC7">
        <w:rPr>
          <w:szCs w:val="24"/>
        </w:rPr>
        <w:t xml:space="preserve"> reduced early </w:t>
      </w:r>
      <w:r w:rsidR="00A92D20">
        <w:rPr>
          <w:szCs w:val="24"/>
        </w:rPr>
        <w:t>b</w:t>
      </w:r>
      <w:r w:rsidR="00E10A7B" w:rsidRPr="006B0AC7">
        <w:rPr>
          <w:szCs w:val="24"/>
        </w:rPr>
        <w:t>light disease severity by 74.2% in field tomato while working on control of early blight in green house and field grown tomatoes using foliar sprays.</w:t>
      </w:r>
    </w:p>
    <w:p w:rsidR="000409D0" w:rsidRPr="006B0AC7" w:rsidRDefault="00AE3ED7" w:rsidP="0067275E">
      <w:pPr>
        <w:pStyle w:val="Heading2"/>
        <w:spacing w:line="480" w:lineRule="auto"/>
        <w:jc w:val="both"/>
        <w:rPr>
          <w:rFonts w:ascii="Times New Roman" w:hAnsi="Times New Roman" w:cs="Times New Roman"/>
          <w:i w:val="0"/>
          <w:sz w:val="24"/>
          <w:szCs w:val="24"/>
        </w:rPr>
      </w:pPr>
      <w:bookmarkStart w:id="126" w:name="_Toc404238529"/>
      <w:r w:rsidRPr="006B0AC7">
        <w:rPr>
          <w:rFonts w:ascii="Times New Roman" w:hAnsi="Times New Roman" w:cs="Times New Roman"/>
          <w:i w:val="0"/>
          <w:sz w:val="24"/>
          <w:szCs w:val="24"/>
        </w:rPr>
        <w:t>5.4</w:t>
      </w:r>
      <w:r w:rsidR="00E002D2">
        <w:rPr>
          <w:rFonts w:ascii="Times New Roman" w:hAnsi="Times New Roman" w:cs="Times New Roman"/>
          <w:i w:val="0"/>
          <w:sz w:val="24"/>
          <w:szCs w:val="24"/>
        </w:rPr>
        <w:t xml:space="preserve"> </w:t>
      </w:r>
      <w:r w:rsidR="000409D0" w:rsidRPr="006B0AC7">
        <w:rPr>
          <w:rFonts w:ascii="Times New Roman" w:hAnsi="Times New Roman" w:cs="Times New Roman"/>
          <w:i w:val="0"/>
          <w:sz w:val="24"/>
          <w:szCs w:val="24"/>
        </w:rPr>
        <w:t xml:space="preserve">Interaction of the integrated management and the </w:t>
      </w:r>
      <w:r w:rsidR="00B01B54">
        <w:rPr>
          <w:rFonts w:ascii="Times New Roman" w:hAnsi="Times New Roman" w:cs="Times New Roman"/>
          <w:i w:val="0"/>
          <w:sz w:val="24"/>
          <w:szCs w:val="24"/>
        </w:rPr>
        <w:t>Agronet</w:t>
      </w:r>
      <w:r w:rsidR="000409D0" w:rsidRPr="006B0AC7">
        <w:rPr>
          <w:rFonts w:ascii="Times New Roman" w:hAnsi="Times New Roman" w:cs="Times New Roman"/>
          <w:i w:val="0"/>
          <w:sz w:val="24"/>
          <w:szCs w:val="24"/>
        </w:rPr>
        <w:t xml:space="preserve"> levels in the nursery tomatoes at Kabete</w:t>
      </w:r>
      <w:bookmarkEnd w:id="126"/>
    </w:p>
    <w:p w:rsidR="000409D0" w:rsidRPr="006B0AC7" w:rsidRDefault="000409D0" w:rsidP="0067275E">
      <w:pPr>
        <w:jc w:val="both"/>
        <w:rPr>
          <w:szCs w:val="24"/>
        </w:rPr>
      </w:pPr>
      <w:r w:rsidRPr="006B0AC7">
        <w:rPr>
          <w:szCs w:val="24"/>
        </w:rPr>
        <w:t xml:space="preserve">Damping off recorded the highest interaction of </w:t>
      </w:r>
      <w:r w:rsidR="00B01B54">
        <w:rPr>
          <w:szCs w:val="24"/>
        </w:rPr>
        <w:t>Agronet</w:t>
      </w:r>
      <w:r w:rsidRPr="006B0AC7">
        <w:rPr>
          <w:szCs w:val="24"/>
        </w:rPr>
        <w:t xml:space="preserve"> and management strategies during season 1 compared with season 2. These results were attributed to the influence of the</w:t>
      </w:r>
      <w:r w:rsidR="00E002D2">
        <w:rPr>
          <w:szCs w:val="24"/>
        </w:rPr>
        <w:t xml:space="preserve"> </w:t>
      </w:r>
      <w:r w:rsidR="00B01B54">
        <w:rPr>
          <w:szCs w:val="24"/>
        </w:rPr>
        <w:t>Agronet</w:t>
      </w:r>
      <w:r w:rsidR="00726BE4" w:rsidRPr="006B0AC7">
        <w:rPr>
          <w:szCs w:val="24"/>
        </w:rPr>
        <w:t xml:space="preserve"> to create microclimatic conditions of</w:t>
      </w:r>
      <w:r w:rsidRPr="006B0AC7">
        <w:rPr>
          <w:szCs w:val="24"/>
        </w:rPr>
        <w:t xml:space="preserve"> high humidity </w:t>
      </w:r>
      <w:r w:rsidR="00726BE4" w:rsidRPr="006B0AC7">
        <w:rPr>
          <w:szCs w:val="24"/>
        </w:rPr>
        <w:t>(cool and wet) and increase the temperature thus favoring disease development</w:t>
      </w:r>
      <w:r w:rsidRPr="006B0AC7">
        <w:rPr>
          <w:szCs w:val="24"/>
        </w:rPr>
        <w:t>. These findings support</w:t>
      </w:r>
      <w:r w:rsidR="00864F32" w:rsidRPr="006B0AC7">
        <w:rPr>
          <w:szCs w:val="24"/>
        </w:rPr>
        <w:t>ed</w:t>
      </w:r>
      <w:r w:rsidR="00CF086A">
        <w:rPr>
          <w:szCs w:val="24"/>
        </w:rPr>
        <w:t xml:space="preserve"> </w:t>
      </w:r>
      <w:r w:rsidRPr="006B0AC7">
        <w:rPr>
          <w:szCs w:val="24"/>
        </w:rPr>
        <w:lastRenderedPageBreak/>
        <w:t>previous studies by</w:t>
      </w:r>
      <w:r w:rsidR="0082605B" w:rsidRPr="006B0AC7">
        <w:rPr>
          <w:szCs w:val="24"/>
        </w:rPr>
        <w:t xml:space="preserve"> </w:t>
      </w:r>
      <w:proofErr w:type="spellStart"/>
      <w:r w:rsidR="0082605B" w:rsidRPr="006B0AC7">
        <w:rPr>
          <w:szCs w:val="24"/>
        </w:rPr>
        <w:t>Muleke</w:t>
      </w:r>
      <w:proofErr w:type="spellEnd"/>
      <w:r w:rsidR="0082605B" w:rsidRPr="006B0AC7">
        <w:rPr>
          <w:szCs w:val="24"/>
        </w:rPr>
        <w:t xml:space="preserve"> </w:t>
      </w:r>
      <w:r w:rsidR="00864F32" w:rsidRPr="006B0AC7">
        <w:rPr>
          <w:i/>
          <w:szCs w:val="24"/>
        </w:rPr>
        <w:t>et al.</w:t>
      </w:r>
      <w:r w:rsidR="0082605B" w:rsidRPr="006B0AC7">
        <w:rPr>
          <w:szCs w:val="24"/>
        </w:rPr>
        <w:t xml:space="preserve"> (2013)</w:t>
      </w:r>
      <w:r w:rsidR="00864F32" w:rsidRPr="006B0AC7">
        <w:rPr>
          <w:szCs w:val="24"/>
        </w:rPr>
        <w:t xml:space="preserve"> that damping off </w:t>
      </w:r>
      <w:proofErr w:type="gramStart"/>
      <w:r w:rsidR="00864F32" w:rsidRPr="006B0AC7">
        <w:rPr>
          <w:szCs w:val="24"/>
        </w:rPr>
        <w:t>is</w:t>
      </w:r>
      <w:proofErr w:type="gramEnd"/>
      <w:r w:rsidR="00864F32" w:rsidRPr="006B0AC7">
        <w:rPr>
          <w:szCs w:val="24"/>
        </w:rPr>
        <w:t xml:space="preserve"> prevalent in </w:t>
      </w:r>
      <w:r w:rsidR="00B01B54">
        <w:rPr>
          <w:szCs w:val="24"/>
        </w:rPr>
        <w:t>Agronet</w:t>
      </w:r>
      <w:r w:rsidR="00864F32" w:rsidRPr="006B0AC7">
        <w:rPr>
          <w:szCs w:val="24"/>
        </w:rPr>
        <w:t xml:space="preserve"> covered cabbage seedling</w:t>
      </w:r>
      <w:r w:rsidR="00A92D20">
        <w:rPr>
          <w:szCs w:val="24"/>
        </w:rPr>
        <w:t>s.</w:t>
      </w:r>
      <w:r w:rsidRPr="006B0AC7">
        <w:rPr>
          <w:szCs w:val="24"/>
        </w:rPr>
        <w:t xml:space="preserve"> </w:t>
      </w:r>
      <w:proofErr w:type="spellStart"/>
      <w:r w:rsidRPr="006B0AC7">
        <w:rPr>
          <w:szCs w:val="24"/>
        </w:rPr>
        <w:t>Gogo</w:t>
      </w:r>
      <w:proofErr w:type="spellEnd"/>
      <w:r w:rsidRPr="006B0AC7">
        <w:rPr>
          <w:szCs w:val="24"/>
        </w:rPr>
        <w:t xml:space="preserve"> </w:t>
      </w:r>
      <w:r w:rsidRPr="006B0AC7">
        <w:rPr>
          <w:i/>
          <w:szCs w:val="24"/>
        </w:rPr>
        <w:t>et al</w:t>
      </w:r>
      <w:r w:rsidRPr="006B0AC7">
        <w:rPr>
          <w:szCs w:val="24"/>
        </w:rPr>
        <w:t xml:space="preserve">. </w:t>
      </w:r>
      <w:r w:rsidR="00726BE4" w:rsidRPr="006B0AC7">
        <w:rPr>
          <w:szCs w:val="24"/>
        </w:rPr>
        <w:t>(</w:t>
      </w:r>
      <w:r w:rsidRPr="006B0AC7">
        <w:rPr>
          <w:szCs w:val="24"/>
        </w:rPr>
        <w:t>2012</w:t>
      </w:r>
      <w:r w:rsidR="00CF086A" w:rsidRPr="006B0AC7">
        <w:rPr>
          <w:szCs w:val="24"/>
        </w:rPr>
        <w:t>)</w:t>
      </w:r>
      <w:r w:rsidR="00CF086A">
        <w:rPr>
          <w:szCs w:val="24"/>
        </w:rPr>
        <w:t xml:space="preserve"> stated</w:t>
      </w:r>
      <w:r w:rsidR="00A92D20">
        <w:rPr>
          <w:szCs w:val="24"/>
        </w:rPr>
        <w:t xml:space="preserve"> </w:t>
      </w:r>
      <w:r w:rsidRPr="006B0AC7">
        <w:rPr>
          <w:szCs w:val="24"/>
        </w:rPr>
        <w:t xml:space="preserve">that disease </w:t>
      </w:r>
      <w:r w:rsidR="00726BE4" w:rsidRPr="006B0AC7">
        <w:rPr>
          <w:szCs w:val="24"/>
        </w:rPr>
        <w:t xml:space="preserve">development under </w:t>
      </w:r>
      <w:r w:rsidR="00B01B54">
        <w:rPr>
          <w:szCs w:val="24"/>
        </w:rPr>
        <w:t>Agronet</w:t>
      </w:r>
      <w:r w:rsidR="00726BE4" w:rsidRPr="006B0AC7">
        <w:rPr>
          <w:szCs w:val="24"/>
        </w:rPr>
        <w:t xml:space="preserve"> cover is</w:t>
      </w:r>
      <w:r w:rsidRPr="006B0AC7">
        <w:rPr>
          <w:szCs w:val="24"/>
        </w:rPr>
        <w:t xml:space="preserve"> influenced by the general surrounding </w:t>
      </w:r>
      <w:r w:rsidR="00726BE4" w:rsidRPr="006B0AC7">
        <w:rPr>
          <w:szCs w:val="24"/>
        </w:rPr>
        <w:t xml:space="preserve">environmental conditions </w:t>
      </w:r>
      <w:r w:rsidR="0066119D" w:rsidRPr="006B0AC7">
        <w:rPr>
          <w:szCs w:val="24"/>
        </w:rPr>
        <w:t>and climatic</w:t>
      </w:r>
      <w:r w:rsidR="00E002D2">
        <w:rPr>
          <w:szCs w:val="24"/>
        </w:rPr>
        <w:t xml:space="preserve"> conditions.</w:t>
      </w:r>
      <w:r w:rsidRPr="006B0AC7">
        <w:rPr>
          <w:szCs w:val="24"/>
        </w:rPr>
        <w:t xml:space="preserve"> Early blight, late blight and tomato yellow leaf curl virus never recorded any significant interactions between the </w:t>
      </w:r>
      <w:r w:rsidR="00B01B54">
        <w:rPr>
          <w:szCs w:val="24"/>
        </w:rPr>
        <w:t>Agronet</w:t>
      </w:r>
      <w:r w:rsidRPr="006B0AC7">
        <w:rPr>
          <w:szCs w:val="24"/>
        </w:rPr>
        <w:t xml:space="preserve"> and the management strategies implying that the </w:t>
      </w:r>
      <w:r w:rsidR="00B01B54">
        <w:rPr>
          <w:szCs w:val="24"/>
        </w:rPr>
        <w:t>Agronet</w:t>
      </w:r>
      <w:r w:rsidRPr="006B0AC7">
        <w:rPr>
          <w:szCs w:val="24"/>
        </w:rPr>
        <w:t xml:space="preserve"> and management strategies operate independently and that appropriate disease scouting is important when </w:t>
      </w:r>
      <w:r w:rsidR="00B01B54">
        <w:rPr>
          <w:szCs w:val="24"/>
        </w:rPr>
        <w:t>Agronet</w:t>
      </w:r>
      <w:r w:rsidRPr="006B0AC7">
        <w:rPr>
          <w:szCs w:val="24"/>
        </w:rPr>
        <w:t xml:space="preserve">s are used to avert crop loss resulting from disease development </w:t>
      </w:r>
      <w:r w:rsidR="009A17F4" w:rsidRPr="006B0AC7">
        <w:rPr>
          <w:szCs w:val="24"/>
        </w:rPr>
        <w:t>influenced</w:t>
      </w:r>
      <w:r w:rsidRPr="006B0AC7">
        <w:rPr>
          <w:szCs w:val="24"/>
        </w:rPr>
        <w:t xml:space="preserve"> by optimum environmental conditions from the microclimate modification. </w:t>
      </w:r>
    </w:p>
    <w:p w:rsidR="000409D0" w:rsidRPr="006B0AC7" w:rsidRDefault="00AE3ED7" w:rsidP="0067275E">
      <w:pPr>
        <w:pStyle w:val="Heading2"/>
        <w:spacing w:line="480" w:lineRule="auto"/>
        <w:jc w:val="both"/>
        <w:rPr>
          <w:rFonts w:ascii="Times New Roman" w:hAnsi="Times New Roman" w:cs="Times New Roman"/>
          <w:i w:val="0"/>
          <w:sz w:val="24"/>
          <w:szCs w:val="24"/>
        </w:rPr>
      </w:pPr>
      <w:bookmarkStart w:id="127" w:name="_Toc404238530"/>
      <w:r w:rsidRPr="006B0AC7">
        <w:rPr>
          <w:rFonts w:ascii="Times New Roman" w:hAnsi="Times New Roman" w:cs="Times New Roman"/>
          <w:i w:val="0"/>
          <w:sz w:val="24"/>
          <w:szCs w:val="24"/>
        </w:rPr>
        <w:t>5.5 Disease</w:t>
      </w:r>
      <w:r w:rsidR="000409D0" w:rsidRPr="006B0AC7">
        <w:rPr>
          <w:rFonts w:ascii="Times New Roman" w:hAnsi="Times New Roman" w:cs="Times New Roman"/>
          <w:i w:val="0"/>
          <w:sz w:val="24"/>
          <w:szCs w:val="24"/>
        </w:rPr>
        <w:t xml:space="preserve"> incidence and severity on tomatoes grown under different </w:t>
      </w:r>
      <w:r w:rsidR="00B01B54">
        <w:rPr>
          <w:rFonts w:ascii="Times New Roman" w:hAnsi="Times New Roman" w:cs="Times New Roman"/>
          <w:i w:val="0"/>
          <w:sz w:val="24"/>
          <w:szCs w:val="24"/>
        </w:rPr>
        <w:t>Agronet</w:t>
      </w:r>
      <w:r w:rsidR="000409D0" w:rsidRPr="006B0AC7">
        <w:rPr>
          <w:rFonts w:ascii="Times New Roman" w:hAnsi="Times New Roman" w:cs="Times New Roman"/>
          <w:i w:val="0"/>
          <w:sz w:val="24"/>
          <w:szCs w:val="24"/>
        </w:rPr>
        <w:t>s in the field at Kabete</w:t>
      </w:r>
      <w:r w:rsidR="00A92D20">
        <w:rPr>
          <w:rFonts w:ascii="Times New Roman" w:hAnsi="Times New Roman" w:cs="Times New Roman"/>
          <w:i w:val="0"/>
          <w:sz w:val="24"/>
          <w:szCs w:val="24"/>
        </w:rPr>
        <w:t>.</w:t>
      </w:r>
      <w:bookmarkEnd w:id="127"/>
    </w:p>
    <w:p w:rsidR="000409D0" w:rsidRPr="006B0AC7" w:rsidRDefault="000409D0" w:rsidP="0067275E">
      <w:pPr>
        <w:jc w:val="both"/>
        <w:rPr>
          <w:szCs w:val="24"/>
        </w:rPr>
      </w:pPr>
      <w:r w:rsidRPr="006B0AC7">
        <w:rPr>
          <w:szCs w:val="24"/>
        </w:rPr>
        <w:t xml:space="preserve">High significance results on tomato yellow leaf curl virus were observed on various </w:t>
      </w:r>
      <w:r w:rsidR="00B01B54">
        <w:rPr>
          <w:szCs w:val="24"/>
        </w:rPr>
        <w:t>Agronet</w:t>
      </w:r>
      <w:r w:rsidRPr="006B0AC7">
        <w:rPr>
          <w:szCs w:val="24"/>
        </w:rPr>
        <w:t xml:space="preserve"> levels. The result implication was that the </w:t>
      </w:r>
      <w:r w:rsidR="00B01B54">
        <w:rPr>
          <w:szCs w:val="24"/>
        </w:rPr>
        <w:t>Agronet</w:t>
      </w:r>
      <w:r w:rsidRPr="006B0AC7">
        <w:rPr>
          <w:szCs w:val="24"/>
        </w:rPr>
        <w:t>s worked effectively in management of tomato yellow leaf curl virus</w:t>
      </w:r>
      <w:r w:rsidR="0084663F" w:rsidRPr="006B0AC7">
        <w:rPr>
          <w:szCs w:val="24"/>
        </w:rPr>
        <w:t xml:space="preserve"> as it provided a physical barrier </w:t>
      </w:r>
      <w:r w:rsidR="00B343EC" w:rsidRPr="006B0AC7">
        <w:rPr>
          <w:szCs w:val="24"/>
        </w:rPr>
        <w:t>to entry by white fly vectors.</w:t>
      </w:r>
      <w:r w:rsidRPr="006B0AC7">
        <w:rPr>
          <w:szCs w:val="24"/>
        </w:rPr>
        <w:t xml:space="preserve"> Similar results were observed on tomato mosaic virus</w:t>
      </w:r>
      <w:r w:rsidR="0084663F" w:rsidRPr="006B0AC7">
        <w:rPr>
          <w:szCs w:val="24"/>
        </w:rPr>
        <w:t xml:space="preserve"> disease</w:t>
      </w:r>
      <w:r w:rsidRPr="006B0AC7">
        <w:rPr>
          <w:szCs w:val="24"/>
        </w:rPr>
        <w:t xml:space="preserve">. These results confirmed earlier findings by </w:t>
      </w:r>
      <w:proofErr w:type="spellStart"/>
      <w:r w:rsidRPr="006B0AC7">
        <w:rPr>
          <w:szCs w:val="24"/>
        </w:rPr>
        <w:t>Berlinger</w:t>
      </w:r>
      <w:proofErr w:type="spellEnd"/>
      <w:r w:rsidRPr="006B0AC7">
        <w:rPr>
          <w:szCs w:val="24"/>
        </w:rPr>
        <w:t xml:space="preserve"> </w:t>
      </w:r>
      <w:r w:rsidRPr="006B0AC7">
        <w:rPr>
          <w:i/>
          <w:szCs w:val="24"/>
        </w:rPr>
        <w:t>et al</w:t>
      </w:r>
      <w:r w:rsidR="0066119D" w:rsidRPr="006B0AC7">
        <w:rPr>
          <w:i/>
          <w:szCs w:val="24"/>
        </w:rPr>
        <w:t>.</w:t>
      </w:r>
      <w:r w:rsidR="00E002D2">
        <w:rPr>
          <w:i/>
          <w:szCs w:val="24"/>
        </w:rPr>
        <w:t xml:space="preserve"> </w:t>
      </w:r>
      <w:r w:rsidR="0084663F" w:rsidRPr="006B0AC7">
        <w:rPr>
          <w:szCs w:val="24"/>
        </w:rPr>
        <w:t>(</w:t>
      </w:r>
      <w:r w:rsidRPr="006B0AC7">
        <w:rPr>
          <w:szCs w:val="24"/>
        </w:rPr>
        <w:t>2002</w:t>
      </w:r>
      <w:r w:rsidR="0084663F" w:rsidRPr="006B0AC7">
        <w:rPr>
          <w:szCs w:val="24"/>
        </w:rPr>
        <w:t>)</w:t>
      </w:r>
      <w:r w:rsidRPr="006B0AC7">
        <w:rPr>
          <w:szCs w:val="24"/>
        </w:rPr>
        <w:t xml:space="preserve"> who reported that the physical barrier provided by the net reduced the transmission of tomato yellow leaf curl virus to plants as the white flies transmitting </w:t>
      </w:r>
      <w:proofErr w:type="spellStart"/>
      <w:r w:rsidRPr="006B0AC7">
        <w:rPr>
          <w:szCs w:val="24"/>
        </w:rPr>
        <w:t>begomoviruses</w:t>
      </w:r>
      <w:proofErr w:type="spellEnd"/>
      <w:r w:rsidRPr="006B0AC7">
        <w:rPr>
          <w:szCs w:val="24"/>
        </w:rPr>
        <w:t xml:space="preserve"> are not permitted. However, the results of the second season did not conform </w:t>
      </w:r>
      <w:r w:rsidR="00B343EC" w:rsidRPr="006B0AC7">
        <w:rPr>
          <w:szCs w:val="24"/>
        </w:rPr>
        <w:t>to</w:t>
      </w:r>
      <w:r w:rsidRPr="006B0AC7">
        <w:rPr>
          <w:szCs w:val="24"/>
        </w:rPr>
        <w:t xml:space="preserve"> that of the first season </w:t>
      </w:r>
      <w:r w:rsidR="00B343EC" w:rsidRPr="006B0AC7">
        <w:rPr>
          <w:szCs w:val="24"/>
        </w:rPr>
        <w:t>and it was not expected but t</w:t>
      </w:r>
      <w:r w:rsidR="00E002D2">
        <w:rPr>
          <w:szCs w:val="24"/>
        </w:rPr>
        <w:t xml:space="preserve">he deviation was attributed to </w:t>
      </w:r>
      <w:r w:rsidRPr="006B0AC7">
        <w:rPr>
          <w:szCs w:val="24"/>
        </w:rPr>
        <w:t xml:space="preserve">the </w:t>
      </w:r>
      <w:r w:rsidR="00B343EC" w:rsidRPr="006B0AC7">
        <w:rPr>
          <w:szCs w:val="24"/>
        </w:rPr>
        <w:t>prevailing weather</w:t>
      </w:r>
      <w:r w:rsidRPr="006B0AC7">
        <w:rPr>
          <w:szCs w:val="24"/>
        </w:rPr>
        <w:t xml:space="preserve"> conditions</w:t>
      </w:r>
      <w:r w:rsidR="00B343EC" w:rsidRPr="006B0AC7">
        <w:rPr>
          <w:szCs w:val="24"/>
        </w:rPr>
        <w:t xml:space="preserve"> which</w:t>
      </w:r>
      <w:r w:rsidRPr="006B0AC7">
        <w:rPr>
          <w:szCs w:val="24"/>
        </w:rPr>
        <w:t xml:space="preserve"> were not </w:t>
      </w:r>
      <w:proofErr w:type="spellStart"/>
      <w:r w:rsidRPr="006B0AC7">
        <w:rPr>
          <w:szCs w:val="24"/>
        </w:rPr>
        <w:t>favourable</w:t>
      </w:r>
      <w:proofErr w:type="spellEnd"/>
      <w:r w:rsidRPr="006B0AC7">
        <w:rPr>
          <w:szCs w:val="24"/>
        </w:rPr>
        <w:t xml:space="preserve"> (low temperatures and high humidity) to the viral vectors</w:t>
      </w:r>
      <w:r w:rsidR="00B343EC" w:rsidRPr="006B0AC7">
        <w:rPr>
          <w:szCs w:val="24"/>
        </w:rPr>
        <w:t xml:space="preserve"> which rendered it in active for pathogen transmission</w:t>
      </w:r>
      <w:r w:rsidRPr="006B0AC7">
        <w:rPr>
          <w:szCs w:val="24"/>
        </w:rPr>
        <w:t xml:space="preserve">. Similar results have been reported by </w:t>
      </w:r>
      <w:proofErr w:type="spellStart"/>
      <w:r w:rsidRPr="006B0AC7">
        <w:rPr>
          <w:szCs w:val="24"/>
        </w:rPr>
        <w:t>Shelat</w:t>
      </w:r>
      <w:proofErr w:type="spellEnd"/>
      <w:r w:rsidRPr="006B0AC7">
        <w:rPr>
          <w:szCs w:val="24"/>
        </w:rPr>
        <w:t xml:space="preserve"> </w:t>
      </w:r>
      <w:r w:rsidRPr="006B0AC7">
        <w:rPr>
          <w:i/>
          <w:szCs w:val="24"/>
        </w:rPr>
        <w:t>et al</w:t>
      </w:r>
      <w:r w:rsidRPr="006B0AC7">
        <w:rPr>
          <w:szCs w:val="24"/>
        </w:rPr>
        <w:t>.</w:t>
      </w:r>
      <w:r w:rsidR="0066119D" w:rsidRPr="006B0AC7">
        <w:rPr>
          <w:szCs w:val="24"/>
        </w:rPr>
        <w:t xml:space="preserve"> (</w:t>
      </w:r>
      <w:r w:rsidRPr="006B0AC7">
        <w:rPr>
          <w:szCs w:val="24"/>
        </w:rPr>
        <w:t>2014</w:t>
      </w:r>
      <w:r w:rsidR="0066119D" w:rsidRPr="006B0AC7">
        <w:rPr>
          <w:szCs w:val="24"/>
        </w:rPr>
        <w:t>)</w:t>
      </w:r>
      <w:r w:rsidRPr="006B0AC7">
        <w:rPr>
          <w:szCs w:val="24"/>
        </w:rPr>
        <w:t>.</w:t>
      </w:r>
    </w:p>
    <w:p w:rsidR="000409D0" w:rsidRPr="006B0AC7" w:rsidRDefault="000409D0" w:rsidP="0067275E">
      <w:pPr>
        <w:jc w:val="both"/>
        <w:rPr>
          <w:szCs w:val="24"/>
        </w:rPr>
      </w:pPr>
      <w:r w:rsidRPr="006B0AC7">
        <w:rPr>
          <w:szCs w:val="24"/>
        </w:rPr>
        <w:lastRenderedPageBreak/>
        <w:t xml:space="preserve">Bacterial leaf spot varied significantly across the </w:t>
      </w:r>
      <w:r w:rsidR="00B01B54">
        <w:rPr>
          <w:szCs w:val="24"/>
        </w:rPr>
        <w:t>Agronet</w:t>
      </w:r>
      <w:r w:rsidRPr="006B0AC7">
        <w:rPr>
          <w:szCs w:val="24"/>
        </w:rPr>
        <w:t xml:space="preserve"> levels in season one but did not vary during season two. Significant variations in season one may have resulted from mechanical damage on the plants leading to infection</w:t>
      </w:r>
      <w:r w:rsidR="00895BBD" w:rsidRPr="006B0AC7">
        <w:rPr>
          <w:szCs w:val="24"/>
        </w:rPr>
        <w:t xml:space="preserve"> during cultural practices such as weeding, watering and harvesting</w:t>
      </w:r>
      <w:r w:rsidRPr="006B0AC7">
        <w:rPr>
          <w:szCs w:val="24"/>
        </w:rPr>
        <w:t>. The efficiency of the nets was well observed as the crop covered with nets expressed low severity levels.</w:t>
      </w:r>
    </w:p>
    <w:p w:rsidR="000409D0" w:rsidRPr="006B0AC7" w:rsidRDefault="000409D0" w:rsidP="0067275E">
      <w:pPr>
        <w:jc w:val="both"/>
        <w:rPr>
          <w:szCs w:val="24"/>
        </w:rPr>
      </w:pPr>
      <w:r w:rsidRPr="006B0AC7">
        <w:rPr>
          <w:szCs w:val="24"/>
        </w:rPr>
        <w:t xml:space="preserve">Powdery mildew did not vary significantly across the </w:t>
      </w:r>
      <w:r w:rsidR="00B01B54">
        <w:rPr>
          <w:szCs w:val="24"/>
        </w:rPr>
        <w:t>Agronet</w:t>
      </w:r>
      <w:r w:rsidRPr="006B0AC7">
        <w:rPr>
          <w:szCs w:val="24"/>
        </w:rPr>
        <w:t xml:space="preserve"> levels but results indicated that high prevalence was within the net covered plots. This was attributed to the effect of the microclimate modification and shading effect resulting</w:t>
      </w:r>
      <w:r w:rsidR="00793D62">
        <w:rPr>
          <w:szCs w:val="24"/>
        </w:rPr>
        <w:t xml:space="preserve"> in</w:t>
      </w:r>
      <w:r w:rsidRPr="006B0AC7">
        <w:rPr>
          <w:szCs w:val="24"/>
        </w:rPr>
        <w:t xml:space="preserve"> proliferation of </w:t>
      </w:r>
      <w:proofErr w:type="spellStart"/>
      <w:r w:rsidRPr="006B0AC7">
        <w:rPr>
          <w:szCs w:val="24"/>
        </w:rPr>
        <w:t>erysiphe</w:t>
      </w:r>
      <w:proofErr w:type="spellEnd"/>
      <w:r w:rsidRPr="006B0AC7">
        <w:rPr>
          <w:szCs w:val="24"/>
        </w:rPr>
        <w:t xml:space="preserve"> spores due to presence of optimal conditions inside the net.</w:t>
      </w:r>
    </w:p>
    <w:p w:rsidR="000409D0" w:rsidRPr="006B0AC7" w:rsidRDefault="000409D0" w:rsidP="0067275E">
      <w:pPr>
        <w:jc w:val="both"/>
        <w:rPr>
          <w:szCs w:val="24"/>
        </w:rPr>
      </w:pPr>
      <w:r w:rsidRPr="006B0AC7">
        <w:rPr>
          <w:szCs w:val="24"/>
        </w:rPr>
        <w:t xml:space="preserve">Septoria leaf spot was highly significant across the </w:t>
      </w:r>
      <w:r w:rsidR="00B01B54">
        <w:rPr>
          <w:szCs w:val="24"/>
        </w:rPr>
        <w:t>Agronet</w:t>
      </w:r>
      <w:r w:rsidRPr="006B0AC7">
        <w:rPr>
          <w:szCs w:val="24"/>
        </w:rPr>
        <w:t xml:space="preserve"> levels during season two in comparison </w:t>
      </w:r>
      <w:r w:rsidR="00793D62">
        <w:rPr>
          <w:szCs w:val="24"/>
        </w:rPr>
        <w:t>to</w:t>
      </w:r>
      <w:r w:rsidRPr="006B0AC7">
        <w:rPr>
          <w:szCs w:val="24"/>
        </w:rPr>
        <w:t xml:space="preserve"> season one. Control varied significantly from the covered plots and the variations were attributed the dependency of the microclimatic conditions. The variations of season one and season two were attributed to cool and wet conditions during the second season while </w:t>
      </w:r>
      <w:r w:rsidR="00793D62">
        <w:rPr>
          <w:szCs w:val="24"/>
        </w:rPr>
        <w:t xml:space="preserve">season one was </w:t>
      </w:r>
      <w:r w:rsidRPr="006B0AC7">
        <w:rPr>
          <w:szCs w:val="24"/>
        </w:rPr>
        <w:t>warm and wet.</w:t>
      </w:r>
    </w:p>
    <w:p w:rsidR="000409D0" w:rsidRPr="006B0AC7" w:rsidRDefault="00793D62" w:rsidP="0067275E">
      <w:pPr>
        <w:jc w:val="both"/>
        <w:rPr>
          <w:szCs w:val="24"/>
        </w:rPr>
      </w:pPr>
      <w:r>
        <w:rPr>
          <w:szCs w:val="24"/>
        </w:rPr>
        <w:t>There was n</w:t>
      </w:r>
      <w:r w:rsidR="000409D0" w:rsidRPr="006B0AC7">
        <w:rPr>
          <w:szCs w:val="24"/>
        </w:rPr>
        <w:t xml:space="preserve">o significant effect of </w:t>
      </w:r>
      <w:r w:rsidR="00B01B54">
        <w:rPr>
          <w:szCs w:val="24"/>
        </w:rPr>
        <w:t>Agronet</w:t>
      </w:r>
      <w:r w:rsidR="000409D0" w:rsidRPr="006B0AC7">
        <w:rPr>
          <w:szCs w:val="24"/>
        </w:rPr>
        <w:t xml:space="preserve"> technology on early blight during the two seasons. However, high severity was observed on the control plots compared to the covered plots in season one compared to season</w:t>
      </w:r>
      <w:r>
        <w:rPr>
          <w:szCs w:val="24"/>
        </w:rPr>
        <w:t xml:space="preserve"> two</w:t>
      </w:r>
      <w:r w:rsidR="000409D0" w:rsidRPr="006B0AC7">
        <w:rPr>
          <w:szCs w:val="24"/>
        </w:rPr>
        <w:t xml:space="preserve">. The results of season two were expected as the general climate of warm and wet were offered by the </w:t>
      </w:r>
      <w:r w:rsidRPr="006B0AC7">
        <w:rPr>
          <w:szCs w:val="24"/>
        </w:rPr>
        <w:t>nets</w:t>
      </w:r>
      <w:r>
        <w:rPr>
          <w:szCs w:val="24"/>
        </w:rPr>
        <w:t>.</w:t>
      </w:r>
      <w:r w:rsidRPr="006B0AC7">
        <w:rPr>
          <w:szCs w:val="24"/>
        </w:rPr>
        <w:t xml:space="preserve"> These</w:t>
      </w:r>
      <w:r w:rsidR="000409D0" w:rsidRPr="006B0AC7">
        <w:rPr>
          <w:szCs w:val="24"/>
        </w:rPr>
        <w:t xml:space="preserve"> </w:t>
      </w:r>
      <w:r w:rsidR="00E002D2" w:rsidRPr="006B0AC7">
        <w:rPr>
          <w:szCs w:val="24"/>
        </w:rPr>
        <w:t>results</w:t>
      </w:r>
      <w:r w:rsidR="000409D0" w:rsidRPr="006B0AC7">
        <w:rPr>
          <w:szCs w:val="24"/>
        </w:rPr>
        <w:t xml:space="preserve"> were only observed before the formation of the plant canopy but later changes were observed as cool and wet conditions contributed by plant canopy and the net shade were experienced. These findings confirmed earlier findings by Tivoli </w:t>
      </w:r>
      <w:r w:rsidR="000409D0" w:rsidRPr="006B0AC7">
        <w:rPr>
          <w:i/>
          <w:szCs w:val="24"/>
        </w:rPr>
        <w:t>et al.</w:t>
      </w:r>
      <w:r w:rsidR="00E002D2">
        <w:rPr>
          <w:i/>
          <w:szCs w:val="24"/>
        </w:rPr>
        <w:t xml:space="preserve"> </w:t>
      </w:r>
      <w:r w:rsidR="00A71BDC" w:rsidRPr="006B0AC7">
        <w:rPr>
          <w:szCs w:val="24"/>
        </w:rPr>
        <w:t>(</w:t>
      </w:r>
      <w:r w:rsidR="000409D0" w:rsidRPr="006B0AC7">
        <w:rPr>
          <w:szCs w:val="24"/>
        </w:rPr>
        <w:t>2012</w:t>
      </w:r>
      <w:r w:rsidR="00A71BDC" w:rsidRPr="006B0AC7">
        <w:rPr>
          <w:szCs w:val="24"/>
        </w:rPr>
        <w:t>)</w:t>
      </w:r>
      <w:r w:rsidR="000409D0" w:rsidRPr="006B0AC7">
        <w:rPr>
          <w:szCs w:val="24"/>
        </w:rPr>
        <w:t xml:space="preserve"> that plant architecture strongly impacts the microclimatic conditions within a canopy. Late blight </w:t>
      </w:r>
      <w:r w:rsidR="000409D0" w:rsidRPr="006B0AC7">
        <w:rPr>
          <w:szCs w:val="24"/>
        </w:rPr>
        <w:lastRenderedPageBreak/>
        <w:t xml:space="preserve">was observed across the three </w:t>
      </w:r>
      <w:r w:rsidR="00B01B54">
        <w:rPr>
          <w:szCs w:val="24"/>
        </w:rPr>
        <w:t>Agronet</w:t>
      </w:r>
      <w:r w:rsidR="000409D0" w:rsidRPr="006B0AC7">
        <w:rPr>
          <w:szCs w:val="24"/>
        </w:rPr>
        <w:t xml:space="preserve"> levels but did not vary significantly. The levels of infection inside the net covered crops were high compared to the control in season two. This was attributed to the modified microclimate that </w:t>
      </w:r>
      <w:r w:rsidR="00370487" w:rsidRPr="006B0AC7">
        <w:rPr>
          <w:szCs w:val="24"/>
        </w:rPr>
        <w:t>favored</w:t>
      </w:r>
      <w:r w:rsidR="000409D0" w:rsidRPr="006B0AC7">
        <w:rPr>
          <w:szCs w:val="24"/>
        </w:rPr>
        <w:t xml:space="preserve"> the plant </w:t>
      </w:r>
      <w:proofErr w:type="spellStart"/>
      <w:r w:rsidR="000409D0" w:rsidRPr="006B0AC7">
        <w:rPr>
          <w:szCs w:val="24"/>
        </w:rPr>
        <w:t>vigour</w:t>
      </w:r>
      <w:proofErr w:type="spellEnd"/>
      <w:r w:rsidR="000409D0" w:rsidRPr="006B0AC7">
        <w:rPr>
          <w:szCs w:val="24"/>
        </w:rPr>
        <w:t xml:space="preserve"> leading to big canopy formation that trapped high humidity below the plant on the covered crops compared to those in the control with smaller canopies that did not provide enough shade to trap humidity due to wind that caused aeration under the plant cover. These finding corroborate findings by Tivoli </w:t>
      </w:r>
      <w:r w:rsidR="000409D0" w:rsidRPr="006B0AC7">
        <w:rPr>
          <w:i/>
          <w:szCs w:val="24"/>
        </w:rPr>
        <w:t>et al.</w:t>
      </w:r>
      <w:r w:rsidR="00E002D2">
        <w:rPr>
          <w:i/>
          <w:szCs w:val="24"/>
        </w:rPr>
        <w:t xml:space="preserve"> </w:t>
      </w:r>
      <w:r w:rsidR="00A71BDC" w:rsidRPr="006B0AC7">
        <w:rPr>
          <w:szCs w:val="24"/>
        </w:rPr>
        <w:t>(</w:t>
      </w:r>
      <w:r w:rsidR="000409D0" w:rsidRPr="006B0AC7">
        <w:rPr>
          <w:szCs w:val="24"/>
        </w:rPr>
        <w:t>2012</w:t>
      </w:r>
      <w:r w:rsidR="00A71BDC" w:rsidRPr="006B0AC7">
        <w:rPr>
          <w:szCs w:val="24"/>
        </w:rPr>
        <w:t>)</w:t>
      </w:r>
      <w:r w:rsidR="000409D0" w:rsidRPr="006B0AC7">
        <w:rPr>
          <w:szCs w:val="24"/>
        </w:rPr>
        <w:t xml:space="preserve"> who reported that the success </w:t>
      </w:r>
      <w:r>
        <w:rPr>
          <w:szCs w:val="24"/>
        </w:rPr>
        <w:t>of disease establishment depended</w:t>
      </w:r>
      <w:r w:rsidR="000409D0" w:rsidRPr="006B0AC7">
        <w:rPr>
          <w:szCs w:val="24"/>
        </w:rPr>
        <w:t xml:space="preserve"> on climatic conditions, dynamics of canopy architecture and the </w:t>
      </w:r>
      <w:r w:rsidR="00A71BDC" w:rsidRPr="006B0AC7">
        <w:rPr>
          <w:szCs w:val="24"/>
        </w:rPr>
        <w:t>impact of</w:t>
      </w:r>
      <w:r w:rsidR="000409D0" w:rsidRPr="006B0AC7">
        <w:rPr>
          <w:szCs w:val="24"/>
        </w:rPr>
        <w:t xml:space="preserve"> plant growth on the developm</w:t>
      </w:r>
      <w:r w:rsidR="00A71BDC" w:rsidRPr="006B0AC7">
        <w:rPr>
          <w:szCs w:val="24"/>
        </w:rPr>
        <w:t xml:space="preserve">ent of plant disease epidemics. In addition </w:t>
      </w:r>
      <w:proofErr w:type="spellStart"/>
      <w:r w:rsidR="000409D0" w:rsidRPr="006B0AC7">
        <w:rPr>
          <w:szCs w:val="24"/>
        </w:rPr>
        <w:t>Geisler</w:t>
      </w:r>
      <w:proofErr w:type="spellEnd"/>
      <w:r w:rsidR="000409D0" w:rsidRPr="006B0AC7">
        <w:rPr>
          <w:szCs w:val="24"/>
        </w:rPr>
        <w:t xml:space="preserve"> </w:t>
      </w:r>
      <w:r w:rsidR="000409D0" w:rsidRPr="006B0AC7">
        <w:rPr>
          <w:i/>
          <w:szCs w:val="24"/>
        </w:rPr>
        <w:t>et al</w:t>
      </w:r>
      <w:r w:rsidR="0084663F" w:rsidRPr="006B0AC7">
        <w:rPr>
          <w:szCs w:val="24"/>
        </w:rPr>
        <w:t>. (</w:t>
      </w:r>
      <w:r w:rsidR="000409D0" w:rsidRPr="006B0AC7">
        <w:rPr>
          <w:szCs w:val="24"/>
        </w:rPr>
        <w:t>1996</w:t>
      </w:r>
      <w:r w:rsidR="00A71BDC" w:rsidRPr="006B0AC7">
        <w:rPr>
          <w:szCs w:val="24"/>
        </w:rPr>
        <w:t xml:space="preserve">) reported </w:t>
      </w:r>
      <w:r w:rsidR="000409D0" w:rsidRPr="006B0AC7">
        <w:rPr>
          <w:szCs w:val="24"/>
        </w:rPr>
        <w:t xml:space="preserve">the effect of leaf wetness </w:t>
      </w:r>
      <w:r w:rsidR="00B343EC" w:rsidRPr="006B0AC7">
        <w:rPr>
          <w:szCs w:val="24"/>
        </w:rPr>
        <w:t>duration,</w:t>
      </w:r>
      <w:r w:rsidR="000409D0" w:rsidRPr="006B0AC7">
        <w:rPr>
          <w:szCs w:val="24"/>
        </w:rPr>
        <w:t xml:space="preserve"> relative humidity </w:t>
      </w:r>
      <w:r w:rsidR="00B343EC" w:rsidRPr="006B0AC7">
        <w:rPr>
          <w:szCs w:val="24"/>
        </w:rPr>
        <w:t>and temperature</w:t>
      </w:r>
      <w:r w:rsidR="000409D0" w:rsidRPr="006B0AC7">
        <w:rPr>
          <w:szCs w:val="24"/>
        </w:rPr>
        <w:t xml:space="preserve"> over time. During season one, high severity observed in the control plots was expected but it was not </w:t>
      </w:r>
      <w:r w:rsidR="00B343EC" w:rsidRPr="006B0AC7">
        <w:rPr>
          <w:szCs w:val="24"/>
        </w:rPr>
        <w:t>anticipated during</w:t>
      </w:r>
      <w:r w:rsidR="000409D0" w:rsidRPr="006B0AC7">
        <w:rPr>
          <w:szCs w:val="24"/>
        </w:rPr>
        <w:t xml:space="preserve"> season </w:t>
      </w:r>
      <w:r w:rsidR="00CF086A" w:rsidRPr="006B0AC7">
        <w:rPr>
          <w:szCs w:val="24"/>
        </w:rPr>
        <w:t>two. These</w:t>
      </w:r>
      <w:r w:rsidR="000409D0" w:rsidRPr="006B0AC7">
        <w:rPr>
          <w:szCs w:val="24"/>
        </w:rPr>
        <w:t xml:space="preserve"> were attributed to the transfer of the </w:t>
      </w:r>
      <w:r w:rsidR="000563C1" w:rsidRPr="006B0AC7">
        <w:rPr>
          <w:szCs w:val="24"/>
        </w:rPr>
        <w:t>inoculums</w:t>
      </w:r>
      <w:r w:rsidR="000409D0" w:rsidRPr="006B0AC7">
        <w:rPr>
          <w:szCs w:val="24"/>
        </w:rPr>
        <w:t xml:space="preserve"> from the infected seedlings from nursery to the field during transplanting period.</w:t>
      </w:r>
    </w:p>
    <w:p w:rsidR="000409D0" w:rsidRPr="006B0AC7" w:rsidRDefault="00AE3ED7" w:rsidP="0067275E">
      <w:pPr>
        <w:pStyle w:val="Heading2"/>
        <w:spacing w:line="480" w:lineRule="auto"/>
        <w:jc w:val="both"/>
        <w:rPr>
          <w:rFonts w:ascii="Times New Roman" w:hAnsi="Times New Roman" w:cs="Times New Roman"/>
          <w:i w:val="0"/>
          <w:sz w:val="24"/>
          <w:szCs w:val="24"/>
        </w:rPr>
      </w:pPr>
      <w:bookmarkStart w:id="128" w:name="_Toc404238531"/>
      <w:r w:rsidRPr="006B0AC7">
        <w:rPr>
          <w:rFonts w:ascii="Times New Roman" w:hAnsi="Times New Roman" w:cs="Times New Roman"/>
          <w:i w:val="0"/>
          <w:sz w:val="24"/>
          <w:szCs w:val="24"/>
        </w:rPr>
        <w:t>5.6</w:t>
      </w:r>
      <w:r w:rsidR="00E002D2">
        <w:rPr>
          <w:rFonts w:ascii="Times New Roman" w:hAnsi="Times New Roman" w:cs="Times New Roman"/>
          <w:i w:val="0"/>
          <w:sz w:val="24"/>
          <w:szCs w:val="24"/>
        </w:rPr>
        <w:t xml:space="preserve"> </w:t>
      </w:r>
      <w:r w:rsidR="000409D0" w:rsidRPr="006B0AC7">
        <w:rPr>
          <w:rFonts w:ascii="Times New Roman" w:hAnsi="Times New Roman" w:cs="Times New Roman"/>
          <w:i w:val="0"/>
          <w:sz w:val="24"/>
          <w:szCs w:val="24"/>
        </w:rPr>
        <w:t xml:space="preserve">Effect of </w:t>
      </w:r>
      <w:r w:rsidR="000175CB" w:rsidRPr="006B0AC7">
        <w:rPr>
          <w:rFonts w:ascii="Times New Roman" w:hAnsi="Times New Roman" w:cs="Times New Roman"/>
          <w:i w:val="0"/>
          <w:sz w:val="24"/>
          <w:szCs w:val="24"/>
        </w:rPr>
        <w:t xml:space="preserve">integrated </w:t>
      </w:r>
      <w:r w:rsidR="000409D0" w:rsidRPr="006B0AC7">
        <w:rPr>
          <w:rFonts w:ascii="Times New Roman" w:hAnsi="Times New Roman" w:cs="Times New Roman"/>
          <w:i w:val="0"/>
          <w:sz w:val="24"/>
          <w:szCs w:val="24"/>
        </w:rPr>
        <w:t>management strategies on disease severity in the field</w:t>
      </w:r>
      <w:bookmarkEnd w:id="128"/>
    </w:p>
    <w:p w:rsidR="000409D0" w:rsidRPr="006B0AC7" w:rsidRDefault="000409D0" w:rsidP="0067275E">
      <w:pPr>
        <w:jc w:val="both"/>
        <w:rPr>
          <w:szCs w:val="24"/>
        </w:rPr>
      </w:pPr>
      <w:r w:rsidRPr="006B0AC7">
        <w:rPr>
          <w:szCs w:val="24"/>
        </w:rPr>
        <w:t>Late blight was observed across the three management levels and drenching plus monitoring varied significantly with drenching and the control. The result of the study confirmed that drenching plus monitoring worked effectively against late blight</w:t>
      </w:r>
      <w:r w:rsidR="00072270">
        <w:rPr>
          <w:szCs w:val="24"/>
        </w:rPr>
        <w:t xml:space="preserve"> c</w:t>
      </w:r>
      <w:r w:rsidR="00793D62">
        <w:rPr>
          <w:szCs w:val="24"/>
        </w:rPr>
        <w:t>omplimenting</w:t>
      </w:r>
      <w:r w:rsidR="00072270">
        <w:rPr>
          <w:szCs w:val="24"/>
        </w:rPr>
        <w:t xml:space="preserve"> earlier findings by </w:t>
      </w:r>
      <w:proofErr w:type="spellStart"/>
      <w:r w:rsidR="00072270">
        <w:rPr>
          <w:szCs w:val="24"/>
        </w:rPr>
        <w:t>Erinle</w:t>
      </w:r>
      <w:proofErr w:type="spellEnd"/>
      <w:r w:rsidR="00072270">
        <w:rPr>
          <w:szCs w:val="24"/>
        </w:rPr>
        <w:t xml:space="preserve"> and Quinn (1980) while working on the epi</w:t>
      </w:r>
      <w:r w:rsidR="00793D62">
        <w:rPr>
          <w:szCs w:val="24"/>
        </w:rPr>
        <w:t>p</w:t>
      </w:r>
      <w:r w:rsidR="00072270">
        <w:rPr>
          <w:szCs w:val="24"/>
        </w:rPr>
        <w:t>hytotic management of late blight in Nigeria</w:t>
      </w:r>
      <w:r w:rsidRPr="006B0AC7">
        <w:rPr>
          <w:szCs w:val="24"/>
        </w:rPr>
        <w:t xml:space="preserve">. Drenching plus monitoring with pesticides worked effectively in managing late blight on crops covered with </w:t>
      </w:r>
      <w:r w:rsidR="00B01B54">
        <w:rPr>
          <w:szCs w:val="24"/>
        </w:rPr>
        <w:t>Agronet</w:t>
      </w:r>
      <w:r w:rsidRPr="006B0AC7">
        <w:rPr>
          <w:szCs w:val="24"/>
        </w:rPr>
        <w:t>s.</w:t>
      </w:r>
    </w:p>
    <w:p w:rsidR="000409D0" w:rsidRPr="006B0AC7" w:rsidRDefault="00E002D2" w:rsidP="0067275E">
      <w:pPr>
        <w:jc w:val="both"/>
        <w:rPr>
          <w:szCs w:val="24"/>
        </w:rPr>
      </w:pPr>
      <w:r>
        <w:rPr>
          <w:szCs w:val="24"/>
        </w:rPr>
        <w:t xml:space="preserve">High significance difference </w:t>
      </w:r>
      <w:r w:rsidR="000409D0" w:rsidRPr="006B0AC7">
        <w:rPr>
          <w:szCs w:val="24"/>
        </w:rPr>
        <w:t xml:space="preserve">was observed across the two seasons. Drenching plus monitoring varied significantly with drenching and control. Drenching plus monitoring </w:t>
      </w:r>
      <w:r w:rsidR="000409D0" w:rsidRPr="006B0AC7">
        <w:rPr>
          <w:szCs w:val="24"/>
        </w:rPr>
        <w:lastRenderedPageBreak/>
        <w:t>recorded the least severity mean across the two seasons. Low severity of early blight on drenching plus monitoring was attributed to the efficiency of the pesticides used for drenching and regular monitoring compared to drenching only during the time of planting and the control which had no application.</w:t>
      </w:r>
    </w:p>
    <w:p w:rsidR="000409D0" w:rsidRPr="006B0AC7" w:rsidRDefault="000409D0" w:rsidP="0067275E">
      <w:pPr>
        <w:jc w:val="both"/>
        <w:rPr>
          <w:szCs w:val="24"/>
        </w:rPr>
      </w:pPr>
      <w:r w:rsidRPr="006B0AC7">
        <w:rPr>
          <w:szCs w:val="24"/>
        </w:rPr>
        <w:t>On tomato yellow leaf curl virus, significant difference on management levels were observed in season one, while no significance across the management levels in season two. The deviation in season two were attributed to changes in climatic conditions of cool and wet resulting from long rains experienced that influenced the pest vector population that transmit the virus as most  pests are inactive during cold period compared to warm season.</w:t>
      </w:r>
    </w:p>
    <w:p w:rsidR="000409D0" w:rsidRPr="006B0AC7" w:rsidRDefault="000409D0" w:rsidP="0067275E">
      <w:pPr>
        <w:jc w:val="both"/>
        <w:rPr>
          <w:szCs w:val="24"/>
        </w:rPr>
      </w:pPr>
      <w:r w:rsidRPr="006B0AC7">
        <w:rPr>
          <w:szCs w:val="24"/>
        </w:rPr>
        <w:t>Bacterial leaf spot did not vary significantly across the management levels during the two seasons. The results were attributed to inefficiency of the broad spectrum fungicides (</w:t>
      </w:r>
      <w:r w:rsidR="000563C1" w:rsidRPr="006B0AC7">
        <w:rPr>
          <w:szCs w:val="24"/>
        </w:rPr>
        <w:t>metalaxyl</w:t>
      </w:r>
      <w:r w:rsidRPr="006B0AC7">
        <w:rPr>
          <w:szCs w:val="24"/>
        </w:rPr>
        <w:t xml:space="preserve"> and mancozeb) to control the bacterial diseases but rather copper based fungicides could have been used. </w:t>
      </w:r>
    </w:p>
    <w:p w:rsidR="000409D0" w:rsidRPr="006B0AC7" w:rsidRDefault="000409D0" w:rsidP="0067275E">
      <w:pPr>
        <w:jc w:val="both"/>
        <w:rPr>
          <w:szCs w:val="24"/>
        </w:rPr>
      </w:pPr>
      <w:r w:rsidRPr="006B0AC7">
        <w:rPr>
          <w:szCs w:val="24"/>
        </w:rPr>
        <w:t xml:space="preserve">Septoria leaf spot varied significantly across the three levels of management in season one, control and drenching plus monitoring varied with that of drenching only. These results were not expected and the deviation from the expected results were attributed to effect on health plant </w:t>
      </w:r>
      <w:r w:rsidR="00B47306" w:rsidRPr="006B0AC7">
        <w:rPr>
          <w:szCs w:val="24"/>
        </w:rPr>
        <w:t>vigor</w:t>
      </w:r>
      <w:r w:rsidRPr="006B0AC7">
        <w:rPr>
          <w:szCs w:val="24"/>
        </w:rPr>
        <w:t xml:space="preserve"> a</w:t>
      </w:r>
      <w:r w:rsidR="000563C1">
        <w:rPr>
          <w:szCs w:val="24"/>
        </w:rPr>
        <w:t>nd huge canopy that le</w:t>
      </w:r>
      <w:r w:rsidRPr="006B0AC7">
        <w:rPr>
          <w:szCs w:val="24"/>
        </w:rPr>
        <w:t xml:space="preserve">d to provision of </w:t>
      </w:r>
      <w:r w:rsidR="000563C1">
        <w:rPr>
          <w:szCs w:val="24"/>
        </w:rPr>
        <w:t xml:space="preserve">a </w:t>
      </w:r>
      <w:r w:rsidRPr="006B0AC7">
        <w:rPr>
          <w:szCs w:val="24"/>
        </w:rPr>
        <w:t>conducive environment for disease development</w:t>
      </w:r>
      <w:r w:rsidR="00072270">
        <w:rPr>
          <w:szCs w:val="24"/>
        </w:rPr>
        <w:t xml:space="preserve"> a produc</w:t>
      </w:r>
      <w:r w:rsidR="000563C1">
        <w:rPr>
          <w:szCs w:val="24"/>
        </w:rPr>
        <w:t>t of the microclimate that was c</w:t>
      </w:r>
      <w:r w:rsidR="00072270">
        <w:rPr>
          <w:szCs w:val="24"/>
        </w:rPr>
        <w:t>reated</w:t>
      </w:r>
      <w:r w:rsidRPr="006B0AC7">
        <w:rPr>
          <w:szCs w:val="24"/>
        </w:rPr>
        <w:t>.</w:t>
      </w:r>
      <w:r w:rsidR="00072270">
        <w:rPr>
          <w:szCs w:val="24"/>
        </w:rPr>
        <w:t xml:space="preserve"> Similar findings were recorded earlier by </w:t>
      </w:r>
      <w:proofErr w:type="spellStart"/>
      <w:r w:rsidR="00072270">
        <w:rPr>
          <w:szCs w:val="24"/>
        </w:rPr>
        <w:t>Maerere</w:t>
      </w:r>
      <w:proofErr w:type="spellEnd"/>
      <w:r w:rsidR="00072270">
        <w:rPr>
          <w:szCs w:val="24"/>
        </w:rPr>
        <w:t xml:space="preserve"> </w:t>
      </w:r>
      <w:r w:rsidR="00072270" w:rsidRPr="00072270">
        <w:rPr>
          <w:i/>
          <w:szCs w:val="24"/>
        </w:rPr>
        <w:t>et al.</w:t>
      </w:r>
      <w:r w:rsidR="00072270">
        <w:rPr>
          <w:szCs w:val="24"/>
        </w:rPr>
        <w:t xml:space="preserve"> (2010)</w:t>
      </w:r>
      <w:r w:rsidRPr="006B0AC7">
        <w:rPr>
          <w:szCs w:val="24"/>
        </w:rPr>
        <w:t xml:space="preserve"> Although no significance of the disease was observed during season two, it was noted that drenching plus monitored sprays recorded relatively high severity mean compared to drenching and </w:t>
      </w:r>
      <w:r w:rsidRPr="006B0AC7">
        <w:rPr>
          <w:szCs w:val="24"/>
        </w:rPr>
        <w:lastRenderedPageBreak/>
        <w:t>control, the spores of the pathogen could have been introduced to the drench and monitored plot during handling of the crop data collection and cultural practices such as staking and weeding.</w:t>
      </w:r>
    </w:p>
    <w:p w:rsidR="000409D0" w:rsidRPr="006B0AC7" w:rsidRDefault="000409D0" w:rsidP="0067275E">
      <w:pPr>
        <w:jc w:val="both"/>
        <w:rPr>
          <w:szCs w:val="24"/>
        </w:rPr>
      </w:pPr>
      <w:r w:rsidRPr="006B0AC7">
        <w:rPr>
          <w:szCs w:val="24"/>
        </w:rPr>
        <w:t xml:space="preserve">Powdery mildew disease did not vary significantly across the three levels of management in season one. However, the </w:t>
      </w:r>
      <w:r w:rsidR="00CF086A" w:rsidRPr="006B0AC7">
        <w:rPr>
          <w:szCs w:val="24"/>
        </w:rPr>
        <w:t>mean severity</w:t>
      </w:r>
      <w:r w:rsidRPr="006B0AC7">
        <w:rPr>
          <w:szCs w:val="24"/>
        </w:rPr>
        <w:t xml:space="preserve"> of the disease remained low under the drenched plus monitored plots compared to drenching and control. In season two, significant difference were observed across three management levels and drenching plus monitored sprays proved effective in</w:t>
      </w:r>
      <w:r w:rsidR="000563C1">
        <w:rPr>
          <w:szCs w:val="24"/>
        </w:rPr>
        <w:t xml:space="preserve"> the</w:t>
      </w:r>
      <w:r w:rsidRPr="006B0AC7">
        <w:rPr>
          <w:szCs w:val="24"/>
        </w:rPr>
        <w:t xml:space="preserve"> control of the powdery mildews, compared to drenching and the control. The low severity levels under drenching plus monitored sprays attributed to the efficiency of the broad spectrum fungicides used. </w:t>
      </w:r>
      <w:r w:rsidR="00793D62">
        <w:rPr>
          <w:szCs w:val="24"/>
        </w:rPr>
        <w:t>These results confirme</w:t>
      </w:r>
      <w:r w:rsidR="00BF25D9">
        <w:rPr>
          <w:szCs w:val="24"/>
        </w:rPr>
        <w:t>d</w:t>
      </w:r>
      <w:r w:rsidR="000740DA">
        <w:rPr>
          <w:szCs w:val="24"/>
        </w:rPr>
        <w:t xml:space="preserve"> earlier survey by </w:t>
      </w:r>
      <w:proofErr w:type="spellStart"/>
      <w:r w:rsidR="000740DA">
        <w:rPr>
          <w:szCs w:val="24"/>
        </w:rPr>
        <w:t>Maerere</w:t>
      </w:r>
      <w:proofErr w:type="spellEnd"/>
      <w:r w:rsidR="000740DA">
        <w:rPr>
          <w:szCs w:val="24"/>
        </w:rPr>
        <w:t xml:space="preserve"> </w:t>
      </w:r>
      <w:r w:rsidR="000740DA" w:rsidRPr="000740DA">
        <w:rPr>
          <w:i/>
          <w:szCs w:val="24"/>
        </w:rPr>
        <w:t>et al.</w:t>
      </w:r>
      <w:r w:rsidR="000740DA">
        <w:rPr>
          <w:szCs w:val="24"/>
        </w:rPr>
        <w:t xml:space="preserve"> (2006) that 89% reliance on powdery mildew management on tomato crop</w:t>
      </w:r>
      <w:r w:rsidR="00BF25D9">
        <w:rPr>
          <w:szCs w:val="24"/>
        </w:rPr>
        <w:t xml:space="preserve"> is dependent on foliar sprays with broad spectrum fungicides</w:t>
      </w:r>
      <w:r w:rsidR="000740DA">
        <w:rPr>
          <w:szCs w:val="24"/>
        </w:rPr>
        <w:t>.</w:t>
      </w:r>
    </w:p>
    <w:p w:rsidR="000409D0" w:rsidRPr="006B0AC7" w:rsidRDefault="000409D0" w:rsidP="0067275E">
      <w:pPr>
        <w:jc w:val="both"/>
        <w:rPr>
          <w:szCs w:val="24"/>
        </w:rPr>
      </w:pPr>
      <w:r w:rsidRPr="006B0AC7">
        <w:rPr>
          <w:szCs w:val="24"/>
        </w:rPr>
        <w:t>Tomato mosaic virus recorded high mean severity under the control and drenching only during season one. However, the severity levels of the disease was not observed under drenching plus monitored sprays but the severity mean did not vary significantly across the three levels. These results confirmed that drenching plus monitored sprays are effective in managing tomato mosaic virus. The results obtained in season two were not expected. Control and drenching only did not record any severity mean compared to drenching plus monitored sprays and the results were attributed to late application of fungicides during the season where plants had already been infected with the virus.</w:t>
      </w:r>
    </w:p>
    <w:p w:rsidR="000409D0" w:rsidRPr="006B0AC7" w:rsidRDefault="00AE3ED7" w:rsidP="0067275E">
      <w:pPr>
        <w:pStyle w:val="Heading2"/>
        <w:spacing w:line="480" w:lineRule="auto"/>
        <w:jc w:val="both"/>
        <w:rPr>
          <w:rFonts w:ascii="Times New Roman" w:hAnsi="Times New Roman" w:cs="Times New Roman"/>
          <w:i w:val="0"/>
          <w:sz w:val="24"/>
          <w:szCs w:val="24"/>
        </w:rPr>
      </w:pPr>
      <w:bookmarkStart w:id="129" w:name="_Toc404238532"/>
      <w:r w:rsidRPr="006B0AC7">
        <w:rPr>
          <w:rFonts w:ascii="Times New Roman" w:hAnsi="Times New Roman" w:cs="Times New Roman"/>
          <w:i w:val="0"/>
          <w:sz w:val="24"/>
          <w:szCs w:val="24"/>
        </w:rPr>
        <w:lastRenderedPageBreak/>
        <w:t>5.7</w:t>
      </w:r>
      <w:r w:rsidR="00E002D2">
        <w:rPr>
          <w:rFonts w:ascii="Times New Roman" w:hAnsi="Times New Roman" w:cs="Times New Roman"/>
          <w:i w:val="0"/>
          <w:sz w:val="24"/>
          <w:szCs w:val="24"/>
        </w:rPr>
        <w:t xml:space="preserve"> </w:t>
      </w:r>
      <w:r w:rsidR="00C22E65" w:rsidRPr="006B0AC7">
        <w:rPr>
          <w:rFonts w:ascii="Times New Roman" w:hAnsi="Times New Roman" w:cs="Times New Roman"/>
          <w:i w:val="0"/>
          <w:sz w:val="24"/>
          <w:szCs w:val="24"/>
        </w:rPr>
        <w:t xml:space="preserve">Interaction of </w:t>
      </w:r>
      <w:r w:rsidR="00B01B54">
        <w:rPr>
          <w:rFonts w:ascii="Times New Roman" w:hAnsi="Times New Roman" w:cs="Times New Roman"/>
          <w:i w:val="0"/>
          <w:sz w:val="24"/>
          <w:szCs w:val="24"/>
        </w:rPr>
        <w:t>Agronet</w:t>
      </w:r>
      <w:r w:rsidR="00C22E65" w:rsidRPr="006B0AC7">
        <w:rPr>
          <w:rFonts w:ascii="Times New Roman" w:hAnsi="Times New Roman" w:cs="Times New Roman"/>
          <w:i w:val="0"/>
          <w:sz w:val="24"/>
          <w:szCs w:val="24"/>
        </w:rPr>
        <w:t xml:space="preserve"> and management in the field</w:t>
      </w:r>
      <w:bookmarkEnd w:id="129"/>
    </w:p>
    <w:p w:rsidR="000409D0" w:rsidRPr="006B0AC7" w:rsidRDefault="000409D0" w:rsidP="0067275E">
      <w:pPr>
        <w:jc w:val="both"/>
        <w:rPr>
          <w:szCs w:val="24"/>
        </w:rPr>
      </w:pPr>
      <w:r w:rsidRPr="006B0AC7">
        <w:rPr>
          <w:szCs w:val="24"/>
        </w:rPr>
        <w:t xml:space="preserve">Significant interaction of </w:t>
      </w:r>
      <w:r w:rsidR="00B01B54">
        <w:rPr>
          <w:szCs w:val="24"/>
        </w:rPr>
        <w:t>Agronet</w:t>
      </w:r>
      <w:r w:rsidRPr="006B0AC7">
        <w:rPr>
          <w:szCs w:val="24"/>
        </w:rPr>
        <w:t xml:space="preserve"> and the management strategies were observed during season one on tomato yellow leaf curl virus disease,</w:t>
      </w:r>
      <w:r w:rsidR="00682E57" w:rsidRPr="006B0AC7">
        <w:rPr>
          <w:szCs w:val="24"/>
        </w:rPr>
        <w:t xml:space="preserve"> from the</w:t>
      </w:r>
      <w:r w:rsidR="007F4872" w:rsidRPr="006B0AC7">
        <w:rPr>
          <w:szCs w:val="24"/>
        </w:rPr>
        <w:t>se</w:t>
      </w:r>
      <w:r w:rsidR="00682E57" w:rsidRPr="006B0AC7">
        <w:rPr>
          <w:szCs w:val="24"/>
        </w:rPr>
        <w:t xml:space="preserve"> results it was established that the coupling of the net technology and good management practices </w:t>
      </w:r>
      <w:r w:rsidR="007F4872" w:rsidRPr="006B0AC7">
        <w:rPr>
          <w:szCs w:val="24"/>
        </w:rPr>
        <w:t xml:space="preserve">(drenching plus monitored sprays) </w:t>
      </w:r>
      <w:r w:rsidR="00BF25D9">
        <w:rPr>
          <w:szCs w:val="24"/>
        </w:rPr>
        <w:t>gave</w:t>
      </w:r>
      <w:r w:rsidR="00682E57" w:rsidRPr="006B0AC7">
        <w:rPr>
          <w:szCs w:val="24"/>
        </w:rPr>
        <w:t xml:space="preserve"> the best control of the </w:t>
      </w:r>
      <w:proofErr w:type="spellStart"/>
      <w:r w:rsidR="00682E57" w:rsidRPr="006B0AC7">
        <w:rPr>
          <w:szCs w:val="24"/>
        </w:rPr>
        <w:t>begomoviruses</w:t>
      </w:r>
      <w:proofErr w:type="spellEnd"/>
      <w:r w:rsidR="00682E57" w:rsidRPr="006B0AC7">
        <w:rPr>
          <w:szCs w:val="24"/>
        </w:rPr>
        <w:t xml:space="preserve"> especially during the short rains season.</w:t>
      </w:r>
      <w:r w:rsidR="00E002D2">
        <w:rPr>
          <w:szCs w:val="24"/>
        </w:rPr>
        <w:t xml:space="preserve"> </w:t>
      </w:r>
      <w:r w:rsidR="00682E57" w:rsidRPr="006B0AC7">
        <w:rPr>
          <w:szCs w:val="24"/>
        </w:rPr>
        <w:t>In</w:t>
      </w:r>
      <w:r w:rsidRPr="006B0AC7">
        <w:rPr>
          <w:szCs w:val="24"/>
        </w:rPr>
        <w:t xml:space="preserve"> season two no interaction was observed. The result of se</w:t>
      </w:r>
      <w:r w:rsidR="00450D18">
        <w:rPr>
          <w:szCs w:val="24"/>
        </w:rPr>
        <w:t>ason two were not expected but could be</w:t>
      </w:r>
      <w:r w:rsidRPr="006B0AC7">
        <w:rPr>
          <w:szCs w:val="24"/>
        </w:rPr>
        <w:t xml:space="preserve"> attributed to change in prevailing climatic conditions (long rains) that inhibited the activities of pest vectors</w:t>
      </w:r>
      <w:r w:rsidR="00D97BEB" w:rsidRPr="006B0AC7">
        <w:rPr>
          <w:szCs w:val="24"/>
        </w:rPr>
        <w:t xml:space="preserve"> (</w:t>
      </w:r>
      <w:proofErr w:type="spellStart"/>
      <w:r w:rsidR="00D97BEB" w:rsidRPr="006B0AC7">
        <w:rPr>
          <w:i/>
          <w:szCs w:val="24"/>
        </w:rPr>
        <w:t>Bamicia</w:t>
      </w:r>
      <w:proofErr w:type="spellEnd"/>
      <w:r w:rsidR="00D97BEB" w:rsidRPr="006B0AC7">
        <w:rPr>
          <w:i/>
          <w:szCs w:val="24"/>
        </w:rPr>
        <w:t xml:space="preserve"> </w:t>
      </w:r>
      <w:proofErr w:type="spellStart"/>
      <w:r w:rsidR="00D97BEB" w:rsidRPr="006B0AC7">
        <w:rPr>
          <w:i/>
          <w:szCs w:val="24"/>
        </w:rPr>
        <w:t>tabaci</w:t>
      </w:r>
      <w:proofErr w:type="spellEnd"/>
      <w:r w:rsidR="00D97BEB" w:rsidRPr="006B0AC7">
        <w:rPr>
          <w:szCs w:val="24"/>
        </w:rPr>
        <w:t>)</w:t>
      </w:r>
      <w:r w:rsidRPr="006B0AC7">
        <w:rPr>
          <w:szCs w:val="24"/>
        </w:rPr>
        <w:t xml:space="preserve"> thu</w:t>
      </w:r>
      <w:r w:rsidR="00682E57" w:rsidRPr="006B0AC7">
        <w:rPr>
          <w:szCs w:val="24"/>
        </w:rPr>
        <w:t>s, inability to vector virus. During</w:t>
      </w:r>
      <w:r w:rsidRPr="006B0AC7">
        <w:rPr>
          <w:szCs w:val="24"/>
        </w:rPr>
        <w:t xml:space="preserve"> season one, the nets provided physical barrier to the entry of vector that transmits the virus while those vectors wh</w:t>
      </w:r>
      <w:r w:rsidR="00D97BEB" w:rsidRPr="006B0AC7">
        <w:rPr>
          <w:szCs w:val="24"/>
        </w:rPr>
        <w:t>ich</w:t>
      </w:r>
      <w:r w:rsidRPr="006B0AC7">
        <w:rPr>
          <w:szCs w:val="24"/>
        </w:rPr>
        <w:t xml:space="preserve"> gained entry by default during the opening of the plots at </w:t>
      </w:r>
      <w:r w:rsidR="00D97BEB" w:rsidRPr="006B0AC7">
        <w:rPr>
          <w:szCs w:val="24"/>
        </w:rPr>
        <w:t xml:space="preserve">the time of </w:t>
      </w:r>
      <w:r w:rsidRPr="006B0AC7">
        <w:rPr>
          <w:szCs w:val="24"/>
        </w:rPr>
        <w:t xml:space="preserve">data collection, were </w:t>
      </w:r>
      <w:r w:rsidR="00682E57" w:rsidRPr="006B0AC7">
        <w:rPr>
          <w:szCs w:val="24"/>
        </w:rPr>
        <w:t>suppressed by</w:t>
      </w:r>
      <w:r w:rsidR="00D97BEB" w:rsidRPr="006B0AC7">
        <w:rPr>
          <w:szCs w:val="24"/>
        </w:rPr>
        <w:t xml:space="preserve"> the monitored</w:t>
      </w:r>
      <w:r w:rsidRPr="006B0AC7">
        <w:rPr>
          <w:szCs w:val="24"/>
        </w:rPr>
        <w:t xml:space="preserve"> sprays </w:t>
      </w:r>
      <w:r w:rsidR="00682E57" w:rsidRPr="006B0AC7">
        <w:rPr>
          <w:szCs w:val="24"/>
        </w:rPr>
        <w:t>done</w:t>
      </w:r>
      <w:r w:rsidRPr="006B0AC7">
        <w:rPr>
          <w:szCs w:val="24"/>
        </w:rPr>
        <w:t>.</w:t>
      </w:r>
      <w:r w:rsidR="00E002D2">
        <w:rPr>
          <w:szCs w:val="24"/>
        </w:rPr>
        <w:t xml:space="preserve"> </w:t>
      </w:r>
      <w:r w:rsidR="00CF468C" w:rsidRPr="006B0AC7">
        <w:rPr>
          <w:szCs w:val="24"/>
        </w:rPr>
        <w:t>These results</w:t>
      </w:r>
      <w:r w:rsidR="00E911BD" w:rsidRPr="006B0AC7">
        <w:rPr>
          <w:szCs w:val="24"/>
        </w:rPr>
        <w:t xml:space="preserve"> confirmed </w:t>
      </w:r>
      <w:r w:rsidR="00BF25D9">
        <w:rPr>
          <w:szCs w:val="24"/>
        </w:rPr>
        <w:t xml:space="preserve">the </w:t>
      </w:r>
      <w:r w:rsidR="00E911BD" w:rsidRPr="006B0AC7">
        <w:rPr>
          <w:szCs w:val="24"/>
        </w:rPr>
        <w:t xml:space="preserve">findings by </w:t>
      </w:r>
      <w:proofErr w:type="spellStart"/>
      <w:r w:rsidR="00E911BD" w:rsidRPr="006B0AC7">
        <w:rPr>
          <w:szCs w:val="24"/>
        </w:rPr>
        <w:t>Bextine</w:t>
      </w:r>
      <w:proofErr w:type="spellEnd"/>
      <w:r w:rsidR="00E911BD" w:rsidRPr="006B0AC7">
        <w:rPr>
          <w:szCs w:val="24"/>
        </w:rPr>
        <w:t xml:space="preserve"> </w:t>
      </w:r>
      <w:r w:rsidR="00E911BD" w:rsidRPr="006B0AC7">
        <w:rPr>
          <w:i/>
          <w:szCs w:val="24"/>
        </w:rPr>
        <w:t>et al</w:t>
      </w:r>
      <w:r w:rsidR="00CF468C" w:rsidRPr="006B0AC7">
        <w:rPr>
          <w:i/>
          <w:szCs w:val="24"/>
        </w:rPr>
        <w:t>.</w:t>
      </w:r>
      <w:r w:rsidR="00CF468C" w:rsidRPr="006B0AC7">
        <w:rPr>
          <w:szCs w:val="24"/>
        </w:rPr>
        <w:t xml:space="preserve"> (2001)</w:t>
      </w:r>
      <w:r w:rsidR="00CF086A">
        <w:rPr>
          <w:szCs w:val="24"/>
        </w:rPr>
        <w:t xml:space="preserve"> </w:t>
      </w:r>
      <w:r w:rsidR="00BF25D9">
        <w:rPr>
          <w:szCs w:val="24"/>
        </w:rPr>
        <w:t xml:space="preserve">who </w:t>
      </w:r>
      <w:r w:rsidR="00450D18">
        <w:rPr>
          <w:szCs w:val="24"/>
        </w:rPr>
        <w:t>while working</w:t>
      </w:r>
      <w:r w:rsidR="00CF468C" w:rsidRPr="006B0AC7">
        <w:rPr>
          <w:szCs w:val="24"/>
        </w:rPr>
        <w:t xml:space="preserve"> on the effect of insect exclusion on incidence of the yellow vine disease </w:t>
      </w:r>
      <w:r w:rsidR="00450D18">
        <w:rPr>
          <w:szCs w:val="24"/>
        </w:rPr>
        <w:t xml:space="preserve">found that </w:t>
      </w:r>
      <w:r w:rsidR="00CF468C" w:rsidRPr="006B0AC7">
        <w:rPr>
          <w:szCs w:val="24"/>
        </w:rPr>
        <w:t>excluded and associated bacterium in squash.</w:t>
      </w:r>
    </w:p>
    <w:p w:rsidR="000409D0" w:rsidRPr="006B0AC7" w:rsidRDefault="000409D0" w:rsidP="0067275E">
      <w:pPr>
        <w:jc w:val="both"/>
        <w:rPr>
          <w:szCs w:val="24"/>
        </w:rPr>
      </w:pPr>
      <w:r w:rsidRPr="006B0AC7">
        <w:rPr>
          <w:szCs w:val="24"/>
        </w:rPr>
        <w:t xml:space="preserve">Significant interaction of </w:t>
      </w:r>
      <w:r w:rsidR="00B01B54">
        <w:rPr>
          <w:szCs w:val="24"/>
        </w:rPr>
        <w:t>Agronet</w:t>
      </w:r>
      <w:r w:rsidRPr="006B0AC7">
        <w:rPr>
          <w:szCs w:val="24"/>
        </w:rPr>
        <w:t xml:space="preserve"> and management strategies was observed on tomato mosaic virus during the second season. The coupling of technology and the management proved effective</w:t>
      </w:r>
      <w:r w:rsidR="00730BDB" w:rsidRPr="006B0AC7">
        <w:rPr>
          <w:szCs w:val="24"/>
        </w:rPr>
        <w:t xml:space="preserve">, similar results were achieved by </w:t>
      </w:r>
      <w:proofErr w:type="spellStart"/>
      <w:r w:rsidR="00730BDB" w:rsidRPr="006B0AC7">
        <w:rPr>
          <w:szCs w:val="24"/>
        </w:rPr>
        <w:t>Majumdar</w:t>
      </w:r>
      <w:proofErr w:type="spellEnd"/>
      <w:r w:rsidR="00730BDB" w:rsidRPr="006B0AC7">
        <w:rPr>
          <w:szCs w:val="24"/>
        </w:rPr>
        <w:t xml:space="preserve"> (2010) while working on large scale net house for </w:t>
      </w:r>
      <w:r w:rsidR="00B87EF0" w:rsidRPr="006B0AC7">
        <w:rPr>
          <w:szCs w:val="24"/>
        </w:rPr>
        <w:t>vege</w:t>
      </w:r>
      <w:r w:rsidR="00B87EF0">
        <w:rPr>
          <w:szCs w:val="24"/>
        </w:rPr>
        <w:t>table</w:t>
      </w:r>
      <w:r w:rsidR="00730BDB" w:rsidRPr="006B0AC7">
        <w:rPr>
          <w:szCs w:val="24"/>
        </w:rPr>
        <w:t xml:space="preserve"> production to study pest management success and challenges for new technology in Alabama. </w:t>
      </w:r>
      <w:r w:rsidRPr="006B0AC7">
        <w:rPr>
          <w:szCs w:val="24"/>
        </w:rPr>
        <w:t xml:space="preserve">However, the results of season one did not compliment the results of season two and the deviation was attributed to the high pest population during the season that </w:t>
      </w:r>
      <w:r w:rsidR="00D358D5" w:rsidRPr="006B0AC7">
        <w:rPr>
          <w:szCs w:val="24"/>
        </w:rPr>
        <w:t>favored</w:t>
      </w:r>
      <w:r w:rsidRPr="006B0AC7">
        <w:rPr>
          <w:szCs w:val="24"/>
        </w:rPr>
        <w:t xml:space="preserve"> by the warm weather.</w:t>
      </w:r>
    </w:p>
    <w:p w:rsidR="000409D0" w:rsidRPr="006B0AC7" w:rsidRDefault="000409D0" w:rsidP="0067275E">
      <w:pPr>
        <w:jc w:val="both"/>
        <w:rPr>
          <w:szCs w:val="24"/>
        </w:rPr>
      </w:pPr>
      <w:r w:rsidRPr="006B0AC7">
        <w:rPr>
          <w:szCs w:val="24"/>
        </w:rPr>
        <w:t xml:space="preserve">No significant interaction of </w:t>
      </w:r>
      <w:r w:rsidR="00B01B54">
        <w:rPr>
          <w:szCs w:val="24"/>
        </w:rPr>
        <w:t>Agronet</w:t>
      </w:r>
      <w:r w:rsidRPr="006B0AC7">
        <w:rPr>
          <w:szCs w:val="24"/>
        </w:rPr>
        <w:t>s and management were observed on late blight, early</w:t>
      </w:r>
      <w:r w:rsidR="00BF25D9">
        <w:rPr>
          <w:szCs w:val="24"/>
        </w:rPr>
        <w:t xml:space="preserve"> blight, bacterial sports, s</w:t>
      </w:r>
      <w:r w:rsidRPr="006B0AC7">
        <w:rPr>
          <w:szCs w:val="24"/>
        </w:rPr>
        <w:t xml:space="preserve">eptoria leaf spot, and powdery mildew diseases. The </w:t>
      </w:r>
      <w:r w:rsidR="0050335A" w:rsidRPr="006B0AC7">
        <w:rPr>
          <w:szCs w:val="24"/>
        </w:rPr>
        <w:lastRenderedPageBreak/>
        <w:t>findings of this study indicated</w:t>
      </w:r>
      <w:r w:rsidRPr="006B0AC7">
        <w:rPr>
          <w:szCs w:val="24"/>
        </w:rPr>
        <w:t xml:space="preserve"> that success can be achieved by use </w:t>
      </w:r>
      <w:r w:rsidR="00BF25D9">
        <w:rPr>
          <w:szCs w:val="24"/>
        </w:rPr>
        <w:t xml:space="preserve">of </w:t>
      </w:r>
      <w:r w:rsidR="00B01B54">
        <w:rPr>
          <w:szCs w:val="24"/>
        </w:rPr>
        <w:t>Agronet</w:t>
      </w:r>
      <w:r w:rsidRPr="006B0AC7">
        <w:rPr>
          <w:szCs w:val="24"/>
        </w:rPr>
        <w:t xml:space="preserve"> and management on managing viral diseases while the </w:t>
      </w:r>
      <w:r w:rsidR="0050335A" w:rsidRPr="006B0AC7">
        <w:rPr>
          <w:szCs w:val="24"/>
        </w:rPr>
        <w:t>rest of the diseases, it is</w:t>
      </w:r>
      <w:r w:rsidRPr="006B0AC7">
        <w:rPr>
          <w:szCs w:val="24"/>
        </w:rPr>
        <w:t xml:space="preserve"> not advisable to assume a blanket solution </w:t>
      </w:r>
      <w:r w:rsidR="0050335A" w:rsidRPr="006B0AC7">
        <w:rPr>
          <w:szCs w:val="24"/>
        </w:rPr>
        <w:t xml:space="preserve">since </w:t>
      </w:r>
      <w:r w:rsidRPr="006B0AC7">
        <w:rPr>
          <w:szCs w:val="24"/>
        </w:rPr>
        <w:t xml:space="preserve"> each (</w:t>
      </w:r>
      <w:r w:rsidR="00B01B54">
        <w:rPr>
          <w:szCs w:val="24"/>
        </w:rPr>
        <w:t>Agronet</w:t>
      </w:r>
      <w:r w:rsidRPr="006B0AC7">
        <w:rPr>
          <w:szCs w:val="24"/>
        </w:rPr>
        <w:t xml:space="preserve"> and management) acts independently</w:t>
      </w:r>
      <w:r w:rsidR="0050335A" w:rsidRPr="006B0AC7">
        <w:rPr>
          <w:szCs w:val="24"/>
        </w:rPr>
        <w:t xml:space="preserve"> on disease epidemics</w:t>
      </w:r>
      <w:r w:rsidRPr="006B0AC7">
        <w:rPr>
          <w:szCs w:val="24"/>
        </w:rPr>
        <w:t>.</w:t>
      </w:r>
    </w:p>
    <w:p w:rsidR="000409D0" w:rsidRPr="006B0AC7" w:rsidRDefault="00AE3ED7" w:rsidP="0067275E">
      <w:pPr>
        <w:pStyle w:val="Heading2"/>
        <w:spacing w:line="480" w:lineRule="auto"/>
        <w:jc w:val="both"/>
        <w:rPr>
          <w:rFonts w:ascii="Times New Roman" w:hAnsi="Times New Roman" w:cs="Times New Roman"/>
          <w:i w:val="0"/>
          <w:sz w:val="24"/>
          <w:szCs w:val="24"/>
          <w:u w:val="single"/>
        </w:rPr>
      </w:pPr>
      <w:bookmarkStart w:id="130" w:name="_Toc404238533"/>
      <w:r w:rsidRPr="006B0AC7">
        <w:rPr>
          <w:rFonts w:ascii="Times New Roman" w:hAnsi="Times New Roman" w:cs="Times New Roman"/>
          <w:i w:val="0"/>
          <w:sz w:val="24"/>
          <w:szCs w:val="24"/>
        </w:rPr>
        <w:t>5.8</w:t>
      </w:r>
      <w:r w:rsidR="00E002D2">
        <w:rPr>
          <w:rFonts w:ascii="Times New Roman" w:hAnsi="Times New Roman" w:cs="Times New Roman"/>
          <w:i w:val="0"/>
          <w:sz w:val="24"/>
          <w:szCs w:val="24"/>
        </w:rPr>
        <w:t xml:space="preserve"> </w:t>
      </w:r>
      <w:r w:rsidR="000409D0" w:rsidRPr="006B0AC7">
        <w:rPr>
          <w:rFonts w:ascii="Times New Roman" w:hAnsi="Times New Roman" w:cs="Times New Roman"/>
          <w:i w:val="0"/>
          <w:sz w:val="24"/>
          <w:szCs w:val="24"/>
        </w:rPr>
        <w:t>Yield</w:t>
      </w:r>
      <w:r w:rsidR="001D4650">
        <w:rPr>
          <w:rFonts w:ascii="Times New Roman" w:hAnsi="Times New Roman" w:cs="Times New Roman"/>
          <w:i w:val="0"/>
          <w:sz w:val="24"/>
          <w:szCs w:val="24"/>
        </w:rPr>
        <w:t xml:space="preserve"> e</w:t>
      </w:r>
      <w:r w:rsidR="00645DA0">
        <w:rPr>
          <w:rFonts w:ascii="Times New Roman" w:hAnsi="Times New Roman" w:cs="Times New Roman"/>
          <w:i w:val="0"/>
          <w:sz w:val="24"/>
          <w:szCs w:val="24"/>
        </w:rPr>
        <w:t>ffect</w:t>
      </w:r>
      <w:bookmarkEnd w:id="130"/>
    </w:p>
    <w:p w:rsidR="004D31C6" w:rsidRPr="006B0AC7" w:rsidRDefault="000409D0" w:rsidP="0067275E">
      <w:pPr>
        <w:jc w:val="both"/>
        <w:rPr>
          <w:szCs w:val="24"/>
        </w:rPr>
      </w:pPr>
      <w:r w:rsidRPr="006B0AC7">
        <w:rPr>
          <w:szCs w:val="24"/>
        </w:rPr>
        <w:t xml:space="preserve">High produce of </w:t>
      </w:r>
      <w:r w:rsidR="00B87EF0" w:rsidRPr="006B0AC7">
        <w:rPr>
          <w:szCs w:val="24"/>
        </w:rPr>
        <w:t>marke</w:t>
      </w:r>
      <w:r w:rsidR="00B87EF0">
        <w:rPr>
          <w:szCs w:val="24"/>
        </w:rPr>
        <w:t>table</w:t>
      </w:r>
      <w:r w:rsidRPr="006B0AC7">
        <w:rPr>
          <w:szCs w:val="24"/>
        </w:rPr>
        <w:t xml:space="preserve"> tomato were obtained from the net covere</w:t>
      </w:r>
      <w:r w:rsidR="00052201" w:rsidRPr="006B0AC7">
        <w:rPr>
          <w:szCs w:val="24"/>
        </w:rPr>
        <w:t>d crops compared to the control. These findings support</w:t>
      </w:r>
      <w:r w:rsidR="00BF25D9">
        <w:rPr>
          <w:szCs w:val="24"/>
        </w:rPr>
        <w:t xml:space="preserve">s the </w:t>
      </w:r>
      <w:r w:rsidR="00052201" w:rsidRPr="006B0AC7">
        <w:rPr>
          <w:szCs w:val="24"/>
        </w:rPr>
        <w:t xml:space="preserve">earlier findings by </w:t>
      </w:r>
      <w:proofErr w:type="spellStart"/>
      <w:r w:rsidR="00052201" w:rsidRPr="006B0AC7">
        <w:rPr>
          <w:szCs w:val="24"/>
        </w:rPr>
        <w:t>Gogo</w:t>
      </w:r>
      <w:proofErr w:type="spellEnd"/>
      <w:r w:rsidR="00052201" w:rsidRPr="006B0AC7">
        <w:rPr>
          <w:szCs w:val="24"/>
        </w:rPr>
        <w:t xml:space="preserve"> </w:t>
      </w:r>
      <w:r w:rsidR="00052201" w:rsidRPr="006B0AC7">
        <w:rPr>
          <w:i/>
          <w:szCs w:val="24"/>
        </w:rPr>
        <w:t>et al</w:t>
      </w:r>
      <w:r w:rsidR="00052201" w:rsidRPr="006B0AC7">
        <w:rPr>
          <w:szCs w:val="24"/>
        </w:rPr>
        <w:t xml:space="preserve">. (2013) who found out that growing tomato under the same </w:t>
      </w:r>
      <w:r w:rsidR="00B01B54">
        <w:rPr>
          <w:szCs w:val="24"/>
        </w:rPr>
        <w:t>Agronet</w:t>
      </w:r>
      <w:r w:rsidR="00052201" w:rsidRPr="006B0AC7">
        <w:rPr>
          <w:szCs w:val="24"/>
        </w:rPr>
        <w:t xml:space="preserve">s caused significant increase in number of </w:t>
      </w:r>
      <w:r w:rsidR="00B87EF0" w:rsidRPr="006B0AC7">
        <w:rPr>
          <w:szCs w:val="24"/>
        </w:rPr>
        <w:t>marke</w:t>
      </w:r>
      <w:r w:rsidR="00B87EF0">
        <w:rPr>
          <w:szCs w:val="24"/>
        </w:rPr>
        <w:t>table</w:t>
      </w:r>
      <w:r w:rsidR="00052201" w:rsidRPr="006B0AC7">
        <w:rPr>
          <w:szCs w:val="24"/>
        </w:rPr>
        <w:t xml:space="preserve"> yields and quality of tomato compared to non covered plots while working on </w:t>
      </w:r>
      <w:r w:rsidR="00B01B54">
        <w:rPr>
          <w:szCs w:val="24"/>
        </w:rPr>
        <w:t>Agronet</w:t>
      </w:r>
      <w:r w:rsidR="00052201" w:rsidRPr="006B0AC7">
        <w:rPr>
          <w:szCs w:val="24"/>
        </w:rPr>
        <w:t xml:space="preserve">s also referred to as </w:t>
      </w:r>
      <w:proofErr w:type="spellStart"/>
      <w:r w:rsidR="00052201" w:rsidRPr="006B0AC7">
        <w:rPr>
          <w:szCs w:val="24"/>
        </w:rPr>
        <w:t>ecofriendly</w:t>
      </w:r>
      <w:proofErr w:type="spellEnd"/>
      <w:r w:rsidR="00052201" w:rsidRPr="006B0AC7">
        <w:rPr>
          <w:szCs w:val="24"/>
        </w:rPr>
        <w:t xml:space="preserve"> nets and floating row covers to reduce pest infestation and improving tomato yields in Kenya. </w:t>
      </w:r>
      <w:r w:rsidRPr="006B0AC7">
        <w:rPr>
          <w:szCs w:val="24"/>
        </w:rPr>
        <w:t xml:space="preserve"> The ability of the net covers to provide microclimate modification of temperature and humidity facilitated increased photo assimilates intake as reported by </w:t>
      </w:r>
      <w:proofErr w:type="spellStart"/>
      <w:r w:rsidRPr="006B0AC7">
        <w:rPr>
          <w:szCs w:val="24"/>
        </w:rPr>
        <w:t>Gogo</w:t>
      </w:r>
      <w:proofErr w:type="spellEnd"/>
      <w:r w:rsidRPr="006B0AC7">
        <w:rPr>
          <w:szCs w:val="24"/>
        </w:rPr>
        <w:t xml:space="preserve"> </w:t>
      </w:r>
      <w:r w:rsidRPr="006B0AC7">
        <w:rPr>
          <w:i/>
          <w:szCs w:val="24"/>
        </w:rPr>
        <w:t>et al</w:t>
      </w:r>
      <w:r w:rsidR="00C22E65" w:rsidRPr="006B0AC7">
        <w:rPr>
          <w:i/>
          <w:szCs w:val="24"/>
        </w:rPr>
        <w:t>.</w:t>
      </w:r>
      <w:r w:rsidR="00E002D2">
        <w:rPr>
          <w:i/>
          <w:szCs w:val="24"/>
        </w:rPr>
        <w:t xml:space="preserve"> </w:t>
      </w:r>
      <w:r w:rsidR="00AA437B" w:rsidRPr="006B0AC7">
        <w:rPr>
          <w:szCs w:val="24"/>
        </w:rPr>
        <w:t>(</w:t>
      </w:r>
      <w:r w:rsidRPr="006B0AC7">
        <w:rPr>
          <w:szCs w:val="24"/>
        </w:rPr>
        <w:t>2012</w:t>
      </w:r>
      <w:r w:rsidR="00AA437B" w:rsidRPr="006B0AC7">
        <w:rPr>
          <w:szCs w:val="24"/>
        </w:rPr>
        <w:t>)</w:t>
      </w:r>
      <w:r w:rsidRPr="006B0AC7">
        <w:rPr>
          <w:szCs w:val="24"/>
        </w:rPr>
        <w:t xml:space="preserve">. The findings of these studies corroborate earlier findings by </w:t>
      </w:r>
      <w:proofErr w:type="spellStart"/>
      <w:r w:rsidRPr="006B0AC7">
        <w:rPr>
          <w:szCs w:val="24"/>
        </w:rPr>
        <w:t>MilenKovic</w:t>
      </w:r>
      <w:proofErr w:type="spellEnd"/>
      <w:r w:rsidRPr="006B0AC7">
        <w:rPr>
          <w:szCs w:val="24"/>
        </w:rPr>
        <w:t xml:space="preserve"> </w:t>
      </w:r>
      <w:r w:rsidRPr="006B0AC7">
        <w:rPr>
          <w:i/>
          <w:szCs w:val="24"/>
        </w:rPr>
        <w:t>et al</w:t>
      </w:r>
      <w:r w:rsidR="00AA437B" w:rsidRPr="006B0AC7">
        <w:rPr>
          <w:i/>
          <w:szCs w:val="24"/>
        </w:rPr>
        <w:t>.</w:t>
      </w:r>
      <w:r w:rsidR="00E002D2">
        <w:rPr>
          <w:i/>
          <w:szCs w:val="24"/>
        </w:rPr>
        <w:t xml:space="preserve"> </w:t>
      </w:r>
      <w:r w:rsidR="00AA437B" w:rsidRPr="006B0AC7">
        <w:rPr>
          <w:szCs w:val="24"/>
        </w:rPr>
        <w:t>(</w:t>
      </w:r>
      <w:r w:rsidRPr="006B0AC7">
        <w:rPr>
          <w:szCs w:val="24"/>
        </w:rPr>
        <w:t>2012</w:t>
      </w:r>
      <w:r w:rsidR="00AA437B" w:rsidRPr="006B0AC7">
        <w:rPr>
          <w:szCs w:val="24"/>
        </w:rPr>
        <w:t>)</w:t>
      </w:r>
      <w:r w:rsidRPr="006B0AC7">
        <w:rPr>
          <w:szCs w:val="24"/>
        </w:rPr>
        <w:t xml:space="preserve"> who reported increased yield and quality of pepper by shedding nets. </w:t>
      </w:r>
      <w:r w:rsidR="005C5582" w:rsidRPr="006B0AC7">
        <w:rPr>
          <w:szCs w:val="24"/>
        </w:rPr>
        <w:t xml:space="preserve">Higher percentage increase of </w:t>
      </w:r>
      <w:r w:rsidR="00B87EF0" w:rsidRPr="006B0AC7">
        <w:rPr>
          <w:szCs w:val="24"/>
        </w:rPr>
        <w:t>marke</w:t>
      </w:r>
      <w:r w:rsidR="00B87EF0">
        <w:rPr>
          <w:szCs w:val="24"/>
        </w:rPr>
        <w:t>table</w:t>
      </w:r>
      <w:r w:rsidR="005C5582" w:rsidRPr="006B0AC7">
        <w:rPr>
          <w:szCs w:val="24"/>
        </w:rPr>
        <w:t xml:space="preserve"> tomatoes from that of the control were recorded </w:t>
      </w:r>
      <w:proofErr w:type="spellStart"/>
      <w:r w:rsidR="004D31C6" w:rsidRPr="006B0AC7">
        <w:rPr>
          <w:szCs w:val="24"/>
        </w:rPr>
        <w:t>in</w:t>
      </w:r>
      <w:r w:rsidR="00B01B54">
        <w:rPr>
          <w:szCs w:val="24"/>
        </w:rPr>
        <w:t>Agronet</w:t>
      </w:r>
      <w:proofErr w:type="spellEnd"/>
      <w:r w:rsidR="005C5582" w:rsidRPr="006B0AC7">
        <w:rPr>
          <w:szCs w:val="24"/>
        </w:rPr>
        <w:t xml:space="preserve"> covered crop with a deviation greater than 200%</w:t>
      </w:r>
      <w:r w:rsidR="004D31C6" w:rsidRPr="006B0AC7">
        <w:rPr>
          <w:szCs w:val="24"/>
        </w:rPr>
        <w:t>.</w:t>
      </w:r>
      <w:r w:rsidR="00663EB7" w:rsidRPr="006B0AC7">
        <w:rPr>
          <w:szCs w:val="24"/>
        </w:rPr>
        <w:t xml:space="preserve">Al- </w:t>
      </w:r>
      <w:proofErr w:type="spellStart"/>
      <w:r w:rsidR="00663EB7" w:rsidRPr="006B0AC7">
        <w:rPr>
          <w:szCs w:val="24"/>
        </w:rPr>
        <w:t>E</w:t>
      </w:r>
      <w:r w:rsidR="00BF5826" w:rsidRPr="006B0AC7">
        <w:rPr>
          <w:szCs w:val="24"/>
        </w:rPr>
        <w:t>idy</w:t>
      </w:r>
      <w:proofErr w:type="spellEnd"/>
      <w:r w:rsidR="00BF5826" w:rsidRPr="006B0AC7">
        <w:rPr>
          <w:szCs w:val="24"/>
        </w:rPr>
        <w:t xml:space="preserve"> and </w:t>
      </w:r>
      <w:proofErr w:type="spellStart"/>
      <w:r w:rsidR="00BF5826" w:rsidRPr="006B0AC7">
        <w:rPr>
          <w:szCs w:val="24"/>
        </w:rPr>
        <w:t>Sidaros</w:t>
      </w:r>
      <w:proofErr w:type="spellEnd"/>
      <w:r w:rsidR="00190925">
        <w:rPr>
          <w:szCs w:val="24"/>
        </w:rPr>
        <w:t>,</w:t>
      </w:r>
      <w:r w:rsidR="003B52AE" w:rsidRPr="006B0AC7">
        <w:rPr>
          <w:szCs w:val="24"/>
        </w:rPr>
        <w:t xml:space="preserve"> (1996)</w:t>
      </w:r>
      <w:r w:rsidR="00BF5826" w:rsidRPr="006B0AC7">
        <w:rPr>
          <w:szCs w:val="24"/>
        </w:rPr>
        <w:t xml:space="preserve"> reported similar results where more </w:t>
      </w:r>
      <w:r w:rsidR="00B87EF0" w:rsidRPr="006B0AC7">
        <w:rPr>
          <w:szCs w:val="24"/>
        </w:rPr>
        <w:t>marke</w:t>
      </w:r>
      <w:r w:rsidR="00B87EF0">
        <w:rPr>
          <w:szCs w:val="24"/>
        </w:rPr>
        <w:t>table</w:t>
      </w:r>
      <w:r w:rsidR="00BF5826" w:rsidRPr="006B0AC7">
        <w:rPr>
          <w:szCs w:val="24"/>
        </w:rPr>
        <w:t xml:space="preserve"> tomatoes were recorded in net covered crops compared to lower non-</w:t>
      </w:r>
      <w:r w:rsidR="00B87EF0" w:rsidRPr="006B0AC7">
        <w:rPr>
          <w:szCs w:val="24"/>
        </w:rPr>
        <w:t>marke</w:t>
      </w:r>
      <w:r w:rsidR="00B87EF0">
        <w:rPr>
          <w:szCs w:val="24"/>
        </w:rPr>
        <w:t>table</w:t>
      </w:r>
      <w:r w:rsidR="00BF5826" w:rsidRPr="006B0AC7">
        <w:rPr>
          <w:szCs w:val="24"/>
        </w:rPr>
        <w:t xml:space="preserve"> yield under non-covered plants</w:t>
      </w:r>
      <w:r w:rsidR="000740DA">
        <w:rPr>
          <w:szCs w:val="24"/>
        </w:rPr>
        <w:t>.</w:t>
      </w:r>
    </w:p>
    <w:p w:rsidR="00DC07EF" w:rsidRPr="006B0AC7" w:rsidRDefault="004D31C6" w:rsidP="0067275E">
      <w:pPr>
        <w:jc w:val="both"/>
        <w:rPr>
          <w:szCs w:val="24"/>
        </w:rPr>
      </w:pPr>
      <w:r w:rsidRPr="006B0AC7">
        <w:rPr>
          <w:szCs w:val="24"/>
        </w:rPr>
        <w:t xml:space="preserve">Higher significant </w:t>
      </w:r>
      <w:r w:rsidR="006E2E23" w:rsidRPr="006B0AC7">
        <w:rPr>
          <w:szCs w:val="24"/>
        </w:rPr>
        <w:t>differences across the management strategies were</w:t>
      </w:r>
      <w:r w:rsidRPr="006B0AC7">
        <w:rPr>
          <w:szCs w:val="24"/>
        </w:rPr>
        <w:t xml:space="preserve"> also </w:t>
      </w:r>
      <w:r w:rsidR="006E2E23" w:rsidRPr="006B0AC7">
        <w:rPr>
          <w:szCs w:val="24"/>
        </w:rPr>
        <w:t>recorded. Drenching</w:t>
      </w:r>
      <w:r w:rsidRPr="006B0AC7">
        <w:rPr>
          <w:szCs w:val="24"/>
        </w:rPr>
        <w:t xml:space="preserve"> plus monitored </w:t>
      </w:r>
      <w:r w:rsidR="006E2E23" w:rsidRPr="006B0AC7">
        <w:rPr>
          <w:szCs w:val="24"/>
        </w:rPr>
        <w:t xml:space="preserve">sprays gave huge quantity of </w:t>
      </w:r>
      <w:r w:rsidR="00B87EF0" w:rsidRPr="006B0AC7">
        <w:rPr>
          <w:szCs w:val="24"/>
        </w:rPr>
        <w:t>marke</w:t>
      </w:r>
      <w:r w:rsidR="00B87EF0">
        <w:rPr>
          <w:szCs w:val="24"/>
        </w:rPr>
        <w:t>table</w:t>
      </w:r>
      <w:r w:rsidR="006E2E23" w:rsidRPr="006B0AC7">
        <w:rPr>
          <w:szCs w:val="24"/>
        </w:rPr>
        <w:t xml:space="preserve"> tomatoes which was over 1800% increase from the control for the two seasons.</w:t>
      </w:r>
      <w:r w:rsidR="002E41FE" w:rsidRPr="006B0AC7">
        <w:rPr>
          <w:szCs w:val="24"/>
        </w:rPr>
        <w:t xml:space="preserve"> Similar results were documented by </w:t>
      </w:r>
      <w:proofErr w:type="spellStart"/>
      <w:r w:rsidR="002E41FE" w:rsidRPr="006B0AC7">
        <w:rPr>
          <w:szCs w:val="24"/>
        </w:rPr>
        <w:t>Nashwa</w:t>
      </w:r>
      <w:proofErr w:type="spellEnd"/>
      <w:r w:rsidR="00190925">
        <w:rPr>
          <w:szCs w:val="24"/>
        </w:rPr>
        <w:t>,</w:t>
      </w:r>
      <w:r w:rsidR="002E41FE" w:rsidRPr="006B0AC7">
        <w:rPr>
          <w:szCs w:val="24"/>
        </w:rPr>
        <w:t xml:space="preserve"> (2011) who reported that fungicides treated plots recorded high </w:t>
      </w:r>
      <w:r w:rsidR="002E41FE" w:rsidRPr="006B0AC7">
        <w:rPr>
          <w:szCs w:val="24"/>
        </w:rPr>
        <w:lastRenderedPageBreak/>
        <w:t>fruit yields of tomato by 85.7% compared to control while working on control of tomato diseases using aqueous plant extracts and conventional fungicides.</w:t>
      </w:r>
    </w:p>
    <w:p w:rsidR="002E41FE" w:rsidRPr="006B0AC7" w:rsidRDefault="002E41FE" w:rsidP="0067275E">
      <w:pPr>
        <w:jc w:val="both"/>
        <w:rPr>
          <w:szCs w:val="24"/>
        </w:rPr>
      </w:pPr>
      <w:r w:rsidRPr="006B0AC7">
        <w:rPr>
          <w:szCs w:val="24"/>
        </w:rPr>
        <w:t xml:space="preserve">Significant interaction of </w:t>
      </w:r>
      <w:r w:rsidR="00B01B54">
        <w:rPr>
          <w:szCs w:val="24"/>
        </w:rPr>
        <w:t>Agronet</w:t>
      </w:r>
      <w:r w:rsidRPr="006B0AC7">
        <w:rPr>
          <w:szCs w:val="24"/>
        </w:rPr>
        <w:t xml:space="preserve">s and management strategies </w:t>
      </w:r>
      <w:r w:rsidR="004923C6" w:rsidRPr="006B0AC7">
        <w:rPr>
          <w:szCs w:val="24"/>
        </w:rPr>
        <w:t xml:space="preserve">was also established to influence the quantity yield of </w:t>
      </w:r>
      <w:r w:rsidR="00B87EF0" w:rsidRPr="006B0AC7">
        <w:rPr>
          <w:szCs w:val="24"/>
        </w:rPr>
        <w:t>marke</w:t>
      </w:r>
      <w:r w:rsidR="00B87EF0">
        <w:rPr>
          <w:szCs w:val="24"/>
        </w:rPr>
        <w:t>table</w:t>
      </w:r>
      <w:r w:rsidR="004923C6" w:rsidRPr="006B0AC7">
        <w:rPr>
          <w:szCs w:val="24"/>
        </w:rPr>
        <w:t xml:space="preserve"> field grown tomatoes in the two seasons. The result implication is that coupling of the </w:t>
      </w:r>
      <w:r w:rsidR="00B01B54">
        <w:rPr>
          <w:szCs w:val="24"/>
        </w:rPr>
        <w:t>Agronet</w:t>
      </w:r>
      <w:r w:rsidR="004923C6" w:rsidRPr="006B0AC7">
        <w:rPr>
          <w:szCs w:val="24"/>
        </w:rPr>
        <w:t xml:space="preserve">s with appropriate management </w:t>
      </w:r>
      <w:r w:rsidR="00467090" w:rsidRPr="006B0AC7">
        <w:rPr>
          <w:szCs w:val="24"/>
        </w:rPr>
        <w:t>practice that</w:t>
      </w:r>
      <w:r w:rsidR="004923C6" w:rsidRPr="006B0AC7">
        <w:rPr>
          <w:szCs w:val="24"/>
        </w:rPr>
        <w:t xml:space="preserve"> is drenching plus monitored sprays is more </w:t>
      </w:r>
      <w:r w:rsidR="00B87EF0" w:rsidRPr="006B0AC7">
        <w:rPr>
          <w:szCs w:val="24"/>
        </w:rPr>
        <w:t>profi</w:t>
      </w:r>
      <w:r w:rsidR="00B87EF0">
        <w:rPr>
          <w:szCs w:val="24"/>
        </w:rPr>
        <w:t>table</w:t>
      </w:r>
      <w:r w:rsidR="004923C6" w:rsidRPr="006B0AC7">
        <w:rPr>
          <w:szCs w:val="24"/>
        </w:rPr>
        <w:t xml:space="preserve"> and leads to realization of the profits from the </w:t>
      </w:r>
      <w:r w:rsidR="00B01B54">
        <w:rPr>
          <w:szCs w:val="24"/>
        </w:rPr>
        <w:t>Agronet</w:t>
      </w:r>
      <w:r w:rsidR="004923C6" w:rsidRPr="006B0AC7">
        <w:rPr>
          <w:szCs w:val="24"/>
        </w:rPr>
        <w:t xml:space="preserve"> technology.</w:t>
      </w:r>
    </w:p>
    <w:p w:rsidR="004923C6" w:rsidRPr="006B0AC7" w:rsidRDefault="004923C6" w:rsidP="0067275E">
      <w:pPr>
        <w:jc w:val="both"/>
        <w:rPr>
          <w:szCs w:val="24"/>
        </w:rPr>
      </w:pPr>
      <w:r w:rsidRPr="006B0AC7">
        <w:rPr>
          <w:szCs w:val="24"/>
        </w:rPr>
        <w:t xml:space="preserve">High </w:t>
      </w:r>
      <w:r w:rsidR="00C6397D" w:rsidRPr="006B0AC7">
        <w:rPr>
          <w:szCs w:val="24"/>
        </w:rPr>
        <w:t xml:space="preserve">volumes of </w:t>
      </w:r>
      <w:r w:rsidR="00B87EF0" w:rsidRPr="006B0AC7">
        <w:rPr>
          <w:szCs w:val="24"/>
        </w:rPr>
        <w:t>unmarke</w:t>
      </w:r>
      <w:r w:rsidR="00B87EF0">
        <w:rPr>
          <w:szCs w:val="24"/>
        </w:rPr>
        <w:t>table</w:t>
      </w:r>
      <w:r w:rsidR="00C6397D" w:rsidRPr="006B0AC7">
        <w:rPr>
          <w:szCs w:val="24"/>
        </w:rPr>
        <w:t xml:space="preserve"> tomatoes were</w:t>
      </w:r>
      <w:r w:rsidRPr="006B0AC7">
        <w:rPr>
          <w:szCs w:val="24"/>
        </w:rPr>
        <w:t xml:space="preserve"> caused by diseases during the two seasons. Blights, bacterial leaf spot, tomato mosaic disease blossom end rot and bacterial canker are among the main contributors alongside major pests such as African bollworm, </w:t>
      </w:r>
      <w:proofErr w:type="spellStart"/>
      <w:r w:rsidRPr="006B0AC7">
        <w:rPr>
          <w:szCs w:val="24"/>
        </w:rPr>
        <w:t>Lasser</w:t>
      </w:r>
      <w:proofErr w:type="spellEnd"/>
      <w:r w:rsidRPr="006B0AC7">
        <w:rPr>
          <w:szCs w:val="24"/>
        </w:rPr>
        <w:t xml:space="preserve"> army worm and red spider mites. </w:t>
      </w:r>
      <w:r w:rsidR="000740DA">
        <w:rPr>
          <w:szCs w:val="24"/>
        </w:rPr>
        <w:t>The high volumes o</w:t>
      </w:r>
      <w:r w:rsidR="00F34B47">
        <w:rPr>
          <w:szCs w:val="24"/>
        </w:rPr>
        <w:t>f unmarketable yields were evident as attributed to pest and diseases. Similar findings were documented by UMADEP (2003) in a base line survey in Tanzania.</w:t>
      </w:r>
    </w:p>
    <w:p w:rsidR="00C6397D" w:rsidRPr="006B0AC7" w:rsidRDefault="00C6397D" w:rsidP="0067275E">
      <w:pPr>
        <w:jc w:val="both"/>
        <w:rPr>
          <w:szCs w:val="24"/>
        </w:rPr>
      </w:pPr>
      <w:r w:rsidRPr="006B0AC7">
        <w:rPr>
          <w:szCs w:val="24"/>
        </w:rPr>
        <w:t xml:space="preserve">Based on the </w:t>
      </w:r>
      <w:r w:rsidR="00B87EF0" w:rsidRPr="006B0AC7">
        <w:rPr>
          <w:szCs w:val="24"/>
        </w:rPr>
        <w:t>marke</w:t>
      </w:r>
      <w:r w:rsidR="00B87EF0">
        <w:rPr>
          <w:szCs w:val="24"/>
        </w:rPr>
        <w:t>table</w:t>
      </w:r>
      <w:r w:rsidRPr="006B0AC7">
        <w:rPr>
          <w:szCs w:val="24"/>
        </w:rPr>
        <w:t xml:space="preserve"> yields, the </w:t>
      </w:r>
      <w:r w:rsidR="00B01B54">
        <w:rPr>
          <w:szCs w:val="24"/>
        </w:rPr>
        <w:t>Agronet</w:t>
      </w:r>
      <w:r w:rsidRPr="006B0AC7">
        <w:rPr>
          <w:szCs w:val="24"/>
        </w:rPr>
        <w:t xml:space="preserve"> covered crops with drenching plus monitored sprays, gave the best treatment combination for growing tomatoes in field conditions while utilizing the benefits of the technology. However across the </w:t>
      </w:r>
      <w:r w:rsidR="00B01B54">
        <w:rPr>
          <w:szCs w:val="24"/>
        </w:rPr>
        <w:t>Agronet</w:t>
      </w:r>
      <w:r w:rsidRPr="006B0AC7">
        <w:rPr>
          <w:szCs w:val="24"/>
        </w:rPr>
        <w:t xml:space="preserve"> drenched plus monitored sprays, 0.4 mm mesh </w:t>
      </w:r>
      <w:r w:rsidR="00B01B54">
        <w:rPr>
          <w:szCs w:val="24"/>
        </w:rPr>
        <w:t>Agronet</w:t>
      </w:r>
      <w:r w:rsidRPr="006B0AC7">
        <w:rPr>
          <w:szCs w:val="24"/>
        </w:rPr>
        <w:t xml:space="preserve"> best suited short rains period with higher mean of </w:t>
      </w:r>
      <w:r w:rsidR="00B87EF0" w:rsidRPr="006B0AC7">
        <w:rPr>
          <w:szCs w:val="24"/>
        </w:rPr>
        <w:t>marke</w:t>
      </w:r>
      <w:r w:rsidR="00B87EF0">
        <w:rPr>
          <w:szCs w:val="24"/>
        </w:rPr>
        <w:t>table</w:t>
      </w:r>
      <w:r w:rsidRPr="006B0AC7">
        <w:rPr>
          <w:szCs w:val="24"/>
        </w:rPr>
        <w:t xml:space="preserve"> yields although with no significant difference with those of 0.9 mm mesh </w:t>
      </w:r>
      <w:r w:rsidR="00B01B54">
        <w:rPr>
          <w:szCs w:val="24"/>
        </w:rPr>
        <w:t>Agronet</w:t>
      </w:r>
      <w:r w:rsidRPr="006B0AC7">
        <w:rPr>
          <w:szCs w:val="24"/>
        </w:rPr>
        <w:t xml:space="preserve">s. </w:t>
      </w:r>
      <w:r w:rsidR="00B87EF0" w:rsidRPr="006B0AC7">
        <w:rPr>
          <w:szCs w:val="24"/>
        </w:rPr>
        <w:t>While</w:t>
      </w:r>
      <w:r w:rsidRPr="006B0AC7">
        <w:rPr>
          <w:szCs w:val="24"/>
        </w:rPr>
        <w:t xml:space="preserve"> 0.9 mm mesh </w:t>
      </w:r>
      <w:r w:rsidR="00B01B54">
        <w:rPr>
          <w:szCs w:val="24"/>
        </w:rPr>
        <w:t>Agronet</w:t>
      </w:r>
      <w:r w:rsidRPr="006B0AC7">
        <w:rPr>
          <w:szCs w:val="24"/>
        </w:rPr>
        <w:t xml:space="preserve">s drenched with monitored sprays </w:t>
      </w:r>
      <w:r w:rsidR="00BF25D9">
        <w:rPr>
          <w:szCs w:val="24"/>
        </w:rPr>
        <w:t>performed well during long rainy</w:t>
      </w:r>
      <w:r w:rsidRPr="006B0AC7">
        <w:rPr>
          <w:szCs w:val="24"/>
        </w:rPr>
        <w:t xml:space="preserve"> period</w:t>
      </w:r>
      <w:r w:rsidR="00BF25D9">
        <w:rPr>
          <w:szCs w:val="24"/>
        </w:rPr>
        <w:t>,</w:t>
      </w:r>
      <w:r w:rsidRPr="006B0AC7">
        <w:rPr>
          <w:szCs w:val="24"/>
        </w:rPr>
        <w:t xml:space="preserve"> recording higher </w:t>
      </w:r>
      <w:r w:rsidR="00B87EF0" w:rsidRPr="006B0AC7">
        <w:rPr>
          <w:szCs w:val="24"/>
        </w:rPr>
        <w:t>marke</w:t>
      </w:r>
      <w:r w:rsidR="00B87EF0">
        <w:rPr>
          <w:szCs w:val="24"/>
        </w:rPr>
        <w:t>table</w:t>
      </w:r>
      <w:r w:rsidRPr="006B0AC7">
        <w:rPr>
          <w:szCs w:val="24"/>
        </w:rPr>
        <w:t xml:space="preserve"> means though with no significant difference with those of 0.4 mm mesh </w:t>
      </w:r>
      <w:r w:rsidR="00BF25D9">
        <w:rPr>
          <w:szCs w:val="24"/>
        </w:rPr>
        <w:t xml:space="preserve">and </w:t>
      </w:r>
      <w:r w:rsidR="00B01B54">
        <w:rPr>
          <w:szCs w:val="24"/>
        </w:rPr>
        <w:t>Agronet</w:t>
      </w:r>
      <w:r w:rsidRPr="006B0AC7">
        <w:rPr>
          <w:szCs w:val="24"/>
        </w:rPr>
        <w:t xml:space="preserve"> drenched plus monitored sprays.</w:t>
      </w:r>
      <w:r w:rsidR="00467090" w:rsidRPr="006B0AC7">
        <w:rPr>
          <w:szCs w:val="24"/>
        </w:rPr>
        <w:t xml:space="preserve"> Though there was no significant variation on the result of the above on </w:t>
      </w:r>
      <w:r w:rsidR="00467090" w:rsidRPr="006B0AC7">
        <w:rPr>
          <w:szCs w:val="24"/>
        </w:rPr>
        <w:lastRenderedPageBreak/>
        <w:t>these treatment combinations</w:t>
      </w:r>
      <w:r w:rsidR="00153BA7" w:rsidRPr="006B0AC7">
        <w:rPr>
          <w:szCs w:val="24"/>
        </w:rPr>
        <w:t>, the</w:t>
      </w:r>
      <w:r w:rsidR="00467090" w:rsidRPr="006B0AC7">
        <w:rPr>
          <w:szCs w:val="24"/>
        </w:rPr>
        <w:t xml:space="preserve"> variations in means between 0.9 mm mesh </w:t>
      </w:r>
      <w:r w:rsidR="00B01B54">
        <w:rPr>
          <w:szCs w:val="24"/>
        </w:rPr>
        <w:t>Agronet</w:t>
      </w:r>
      <w:r w:rsidR="00467090" w:rsidRPr="006B0AC7">
        <w:rPr>
          <w:szCs w:val="24"/>
        </w:rPr>
        <w:t xml:space="preserve">s and 0.4 mm mesh </w:t>
      </w:r>
      <w:r w:rsidR="00B01B54">
        <w:rPr>
          <w:szCs w:val="24"/>
        </w:rPr>
        <w:t>Agronet</w:t>
      </w:r>
      <w:r w:rsidR="00467090" w:rsidRPr="006B0AC7">
        <w:rPr>
          <w:szCs w:val="24"/>
        </w:rPr>
        <w:t xml:space="preserve"> were attributed to the size of the pores on the </w:t>
      </w:r>
      <w:r w:rsidR="00B01B54">
        <w:rPr>
          <w:szCs w:val="24"/>
        </w:rPr>
        <w:t>Agronet</w:t>
      </w:r>
      <w:r w:rsidR="00467090" w:rsidRPr="006B0AC7">
        <w:rPr>
          <w:szCs w:val="24"/>
        </w:rPr>
        <w:t xml:space="preserve">s which influences the microclimate modification of relative humidity and temperature. The larger pores possessed by 0.9 mm mesh </w:t>
      </w:r>
      <w:r w:rsidR="00B01B54">
        <w:rPr>
          <w:szCs w:val="24"/>
        </w:rPr>
        <w:t>Agronet</w:t>
      </w:r>
      <w:r w:rsidR="00467090" w:rsidRPr="006B0AC7">
        <w:rPr>
          <w:szCs w:val="24"/>
        </w:rPr>
        <w:t xml:space="preserve"> allows wind through the </w:t>
      </w:r>
      <w:r w:rsidR="00B01B54">
        <w:rPr>
          <w:szCs w:val="24"/>
        </w:rPr>
        <w:t>Agronet</w:t>
      </w:r>
      <w:r w:rsidR="00467090" w:rsidRPr="006B0AC7">
        <w:rPr>
          <w:szCs w:val="24"/>
        </w:rPr>
        <w:t xml:space="preserve"> which leads to evaporation of the moisture thus lowering the humidity while those of 0.4 mm mesh </w:t>
      </w:r>
      <w:r w:rsidR="00B01B54">
        <w:rPr>
          <w:szCs w:val="24"/>
        </w:rPr>
        <w:t>Agronet</w:t>
      </w:r>
      <w:r w:rsidR="00467090" w:rsidRPr="006B0AC7">
        <w:rPr>
          <w:szCs w:val="24"/>
        </w:rPr>
        <w:t xml:space="preserve"> are smaller thus reducing wind speed responsible for evaporation thus resulting to high humidity build up which is well utilized by the crop during short rains period while during long rains, high relative humidity within the net coupled with high temperature led to proliferation of d</w:t>
      </w:r>
      <w:r w:rsidR="00DB1E67" w:rsidRPr="006B0AC7">
        <w:rPr>
          <w:szCs w:val="24"/>
        </w:rPr>
        <w:t>iseases thus re</w:t>
      </w:r>
      <w:r w:rsidR="005A1833" w:rsidRPr="006B0AC7">
        <w:rPr>
          <w:szCs w:val="24"/>
        </w:rPr>
        <w:t>ducing yield during this period.</w:t>
      </w:r>
      <w:r w:rsidR="00F34B47">
        <w:rPr>
          <w:szCs w:val="24"/>
        </w:rPr>
        <w:t xml:space="preserve"> These results confirms earlier findings by </w:t>
      </w:r>
      <w:proofErr w:type="spellStart"/>
      <w:r w:rsidR="00F34B47">
        <w:rPr>
          <w:szCs w:val="24"/>
        </w:rPr>
        <w:t>Maerere</w:t>
      </w:r>
      <w:proofErr w:type="spellEnd"/>
      <w:r w:rsidR="00F34B47">
        <w:rPr>
          <w:szCs w:val="24"/>
        </w:rPr>
        <w:t xml:space="preserve"> </w:t>
      </w:r>
      <w:r w:rsidR="00F34B47" w:rsidRPr="003E1AD6">
        <w:rPr>
          <w:i/>
          <w:szCs w:val="24"/>
        </w:rPr>
        <w:t>et al</w:t>
      </w:r>
      <w:r w:rsidR="003E1AD6">
        <w:rPr>
          <w:szCs w:val="24"/>
        </w:rPr>
        <w:t>.</w:t>
      </w:r>
      <w:r w:rsidR="00F34B47">
        <w:rPr>
          <w:szCs w:val="24"/>
        </w:rPr>
        <w:t xml:space="preserve"> (2006) that tomato yields vary greatly in tons/ ha depending on integrated managements of pests and diseases ascribed to.</w:t>
      </w:r>
    </w:p>
    <w:p w:rsidR="00547C5F" w:rsidRPr="00977E5C" w:rsidRDefault="00DC07EF" w:rsidP="00977E5C">
      <w:pPr>
        <w:jc w:val="center"/>
        <w:rPr>
          <w:b/>
          <w:szCs w:val="24"/>
        </w:rPr>
      </w:pPr>
      <w:r w:rsidRPr="006B0AC7">
        <w:rPr>
          <w:szCs w:val="24"/>
        </w:rPr>
        <w:br w:type="page"/>
      </w:r>
      <w:r w:rsidR="00547C5F" w:rsidRPr="00977E5C">
        <w:rPr>
          <w:b/>
        </w:rPr>
        <w:lastRenderedPageBreak/>
        <w:t>CHAPTER SIX</w:t>
      </w:r>
    </w:p>
    <w:p w:rsidR="00547C5F" w:rsidRPr="006B0AC7" w:rsidRDefault="00547C5F" w:rsidP="0067275E">
      <w:pPr>
        <w:pStyle w:val="Heading1"/>
        <w:jc w:val="center"/>
      </w:pPr>
      <w:bookmarkStart w:id="131" w:name="_Toc404238534"/>
      <w:r w:rsidRPr="006B0AC7">
        <w:t xml:space="preserve">CONCLUSIONS </w:t>
      </w:r>
      <w:r w:rsidR="005A1833" w:rsidRPr="006B0AC7">
        <w:t>AND RECOMMENDATIONS</w:t>
      </w:r>
      <w:bookmarkEnd w:id="131"/>
    </w:p>
    <w:p w:rsidR="005A1833" w:rsidRPr="00246F07" w:rsidRDefault="00246F07" w:rsidP="00AB4F66">
      <w:pPr>
        <w:pStyle w:val="Heading2"/>
        <w:spacing w:after="240" w:line="480" w:lineRule="auto"/>
        <w:ind w:firstLine="360"/>
        <w:jc w:val="both"/>
        <w:rPr>
          <w:rFonts w:ascii="Times New Roman" w:hAnsi="Times New Roman" w:cs="Times New Roman"/>
          <w:i w:val="0"/>
          <w:sz w:val="24"/>
          <w:szCs w:val="24"/>
        </w:rPr>
      </w:pPr>
      <w:bookmarkStart w:id="132" w:name="_Toc404238535"/>
      <w:r>
        <w:rPr>
          <w:rFonts w:ascii="Times New Roman" w:hAnsi="Times New Roman" w:cs="Times New Roman"/>
          <w:i w:val="0"/>
          <w:sz w:val="24"/>
          <w:szCs w:val="24"/>
        </w:rPr>
        <w:t>6.1</w:t>
      </w:r>
      <w:r w:rsidR="005A1833" w:rsidRPr="00246F07">
        <w:rPr>
          <w:rFonts w:ascii="Times New Roman" w:hAnsi="Times New Roman" w:cs="Times New Roman"/>
          <w:i w:val="0"/>
          <w:sz w:val="24"/>
          <w:szCs w:val="24"/>
        </w:rPr>
        <w:t xml:space="preserve"> Conclusion</w:t>
      </w:r>
      <w:r w:rsidR="00492B7C">
        <w:rPr>
          <w:rFonts w:ascii="Times New Roman" w:hAnsi="Times New Roman" w:cs="Times New Roman"/>
          <w:i w:val="0"/>
          <w:sz w:val="24"/>
          <w:szCs w:val="24"/>
        </w:rPr>
        <w:t>s</w:t>
      </w:r>
      <w:bookmarkEnd w:id="132"/>
    </w:p>
    <w:p w:rsidR="00644B59" w:rsidRPr="00181225" w:rsidRDefault="00BF25D9" w:rsidP="00181225">
      <w:pPr>
        <w:pStyle w:val="ListParagraph"/>
        <w:ind w:left="360"/>
        <w:jc w:val="both"/>
        <w:rPr>
          <w:szCs w:val="24"/>
        </w:rPr>
      </w:pPr>
      <w:r>
        <w:rPr>
          <w:szCs w:val="24"/>
        </w:rPr>
        <w:t>Nursery plots covered with Agronets</w:t>
      </w:r>
      <w:r w:rsidR="00446228" w:rsidRPr="006B0AC7">
        <w:rPr>
          <w:szCs w:val="24"/>
        </w:rPr>
        <w:t xml:space="preserve"> and at the field recorded high levels of temperature and relative humidity resulting from microclimate modification inside the </w:t>
      </w:r>
      <w:r w:rsidR="00B01B54">
        <w:rPr>
          <w:szCs w:val="24"/>
        </w:rPr>
        <w:t>Agronet</w:t>
      </w:r>
      <w:r w:rsidR="00446228" w:rsidRPr="006B0AC7">
        <w:rPr>
          <w:szCs w:val="24"/>
        </w:rPr>
        <w:t xml:space="preserve"> cover compared to the control and shaded plots. </w:t>
      </w:r>
      <w:r w:rsidR="00644B59" w:rsidRPr="00181225">
        <w:rPr>
          <w:szCs w:val="24"/>
        </w:rPr>
        <w:t xml:space="preserve">Under </w:t>
      </w:r>
      <w:r w:rsidR="00B01B54" w:rsidRPr="00181225">
        <w:rPr>
          <w:szCs w:val="24"/>
        </w:rPr>
        <w:t>Agronet</w:t>
      </w:r>
      <w:r w:rsidR="00644B59" w:rsidRPr="00181225">
        <w:rPr>
          <w:szCs w:val="24"/>
        </w:rPr>
        <w:t xml:space="preserve"> cover, 0.4 mm mesh </w:t>
      </w:r>
      <w:r w:rsidR="00B01B54" w:rsidRPr="00181225">
        <w:rPr>
          <w:szCs w:val="24"/>
        </w:rPr>
        <w:t>Agronet</w:t>
      </w:r>
      <w:r w:rsidR="00644B59" w:rsidRPr="00181225">
        <w:rPr>
          <w:szCs w:val="24"/>
        </w:rPr>
        <w:t xml:space="preserve">s record better microclimatic conditions </w:t>
      </w:r>
      <w:r w:rsidR="0035481A" w:rsidRPr="00181225">
        <w:rPr>
          <w:szCs w:val="24"/>
        </w:rPr>
        <w:t xml:space="preserve">compared to 0.9 mm mesh </w:t>
      </w:r>
      <w:r w:rsidR="00B01B54" w:rsidRPr="00181225">
        <w:rPr>
          <w:szCs w:val="24"/>
        </w:rPr>
        <w:t>Agronet</w:t>
      </w:r>
      <w:r w:rsidR="0035481A" w:rsidRPr="00181225">
        <w:rPr>
          <w:szCs w:val="24"/>
        </w:rPr>
        <w:t xml:space="preserve"> but the net treatment does not affect the efficiency of the </w:t>
      </w:r>
      <w:r w:rsidR="00B01B54" w:rsidRPr="00181225">
        <w:rPr>
          <w:szCs w:val="24"/>
        </w:rPr>
        <w:t>Agronet</w:t>
      </w:r>
      <w:r w:rsidR="0035481A" w:rsidRPr="00181225">
        <w:rPr>
          <w:szCs w:val="24"/>
        </w:rPr>
        <w:t>s.</w:t>
      </w:r>
    </w:p>
    <w:p w:rsidR="00644B59" w:rsidRPr="006B0AC7" w:rsidRDefault="00644B59" w:rsidP="00181225">
      <w:pPr>
        <w:pStyle w:val="ListParagraph"/>
        <w:ind w:left="360"/>
        <w:jc w:val="both"/>
        <w:rPr>
          <w:szCs w:val="24"/>
        </w:rPr>
      </w:pPr>
      <w:r w:rsidRPr="006B0AC7">
        <w:rPr>
          <w:szCs w:val="24"/>
        </w:rPr>
        <w:t xml:space="preserve">Damping off, late blight tomato yellow leaf curl virus diseases </w:t>
      </w:r>
      <w:r w:rsidR="00450D18">
        <w:rPr>
          <w:szCs w:val="24"/>
        </w:rPr>
        <w:t>were</w:t>
      </w:r>
      <w:r w:rsidRPr="006B0AC7">
        <w:rPr>
          <w:szCs w:val="24"/>
        </w:rPr>
        <w:t xml:space="preserve"> the most prevalent diseases under </w:t>
      </w:r>
      <w:r w:rsidR="00B01B54">
        <w:rPr>
          <w:szCs w:val="24"/>
        </w:rPr>
        <w:t>Agronet</w:t>
      </w:r>
      <w:r w:rsidRPr="006B0AC7">
        <w:rPr>
          <w:szCs w:val="24"/>
        </w:rPr>
        <w:t xml:space="preserve"> technology grown tomatoes in the </w:t>
      </w:r>
      <w:r w:rsidR="00181225" w:rsidRPr="006B0AC7">
        <w:rPr>
          <w:szCs w:val="24"/>
        </w:rPr>
        <w:t>nursery.</w:t>
      </w:r>
      <w:r w:rsidR="00181225">
        <w:rPr>
          <w:szCs w:val="24"/>
        </w:rPr>
        <w:t xml:space="preserve"> Agronet</w:t>
      </w:r>
      <w:r w:rsidR="00450D18">
        <w:rPr>
          <w:szCs w:val="24"/>
        </w:rPr>
        <w:t xml:space="preserve"> influenced</w:t>
      </w:r>
      <w:r w:rsidRPr="006B0AC7">
        <w:rPr>
          <w:szCs w:val="24"/>
        </w:rPr>
        <w:t xml:space="preserve"> the disease development and manifestation of late blight, powdery mildews but help in the management of viral diseases such tomato yellow leaf curl virus.</w:t>
      </w:r>
    </w:p>
    <w:p w:rsidR="0035481A" w:rsidRPr="006B0AC7" w:rsidRDefault="00644B59" w:rsidP="00181225">
      <w:pPr>
        <w:pStyle w:val="ListParagraph"/>
        <w:ind w:left="360"/>
        <w:jc w:val="both"/>
        <w:rPr>
          <w:szCs w:val="24"/>
        </w:rPr>
      </w:pPr>
      <w:r w:rsidRPr="006B0AC7">
        <w:rPr>
          <w:szCs w:val="24"/>
        </w:rPr>
        <w:t xml:space="preserve">Significant results </w:t>
      </w:r>
      <w:r w:rsidR="00450D18">
        <w:rPr>
          <w:szCs w:val="24"/>
        </w:rPr>
        <w:t>were</w:t>
      </w:r>
      <w:r w:rsidRPr="006B0AC7">
        <w:rPr>
          <w:szCs w:val="24"/>
        </w:rPr>
        <w:t xml:space="preserve"> obtained with the use of different management strategies with seed dressing plus monitored sprays being the most </w:t>
      </w:r>
      <w:r w:rsidR="00CF086A" w:rsidRPr="006B0AC7">
        <w:rPr>
          <w:szCs w:val="24"/>
        </w:rPr>
        <w:t>effective.</w:t>
      </w:r>
      <w:r w:rsidR="00CF086A">
        <w:rPr>
          <w:szCs w:val="24"/>
        </w:rPr>
        <w:t xml:space="preserve"> There</w:t>
      </w:r>
      <w:r w:rsidR="00450D18">
        <w:rPr>
          <w:szCs w:val="24"/>
        </w:rPr>
        <w:t xml:space="preserve"> were n</w:t>
      </w:r>
      <w:r w:rsidR="00450D18" w:rsidRPr="006B0AC7">
        <w:rPr>
          <w:szCs w:val="24"/>
        </w:rPr>
        <w:t>o significant interactions</w:t>
      </w:r>
      <w:r w:rsidR="0035481A" w:rsidRPr="006B0AC7">
        <w:rPr>
          <w:szCs w:val="24"/>
        </w:rPr>
        <w:t xml:space="preserve"> of </w:t>
      </w:r>
      <w:r w:rsidR="00B01B54">
        <w:rPr>
          <w:szCs w:val="24"/>
        </w:rPr>
        <w:t>Agronet</w:t>
      </w:r>
      <w:r w:rsidR="0035481A" w:rsidRPr="006B0AC7">
        <w:rPr>
          <w:szCs w:val="24"/>
        </w:rPr>
        <w:t>s and management strategies except for viral diseases.</w:t>
      </w:r>
    </w:p>
    <w:p w:rsidR="00860F02" w:rsidRPr="006B0AC7" w:rsidRDefault="004D4D8B" w:rsidP="00181225">
      <w:pPr>
        <w:pStyle w:val="ListParagraph"/>
        <w:ind w:left="360"/>
        <w:jc w:val="both"/>
        <w:rPr>
          <w:szCs w:val="24"/>
        </w:rPr>
      </w:pPr>
      <w:r w:rsidRPr="006B0AC7">
        <w:rPr>
          <w:szCs w:val="24"/>
        </w:rPr>
        <w:t xml:space="preserve">In the field conditions, </w:t>
      </w:r>
      <w:r w:rsidR="00B01B54">
        <w:rPr>
          <w:szCs w:val="24"/>
        </w:rPr>
        <w:t>Agronet</w:t>
      </w:r>
      <w:r w:rsidRPr="006B0AC7">
        <w:rPr>
          <w:szCs w:val="24"/>
        </w:rPr>
        <w:t xml:space="preserve">s </w:t>
      </w:r>
      <w:r w:rsidR="00450D18">
        <w:rPr>
          <w:szCs w:val="24"/>
        </w:rPr>
        <w:t>were</w:t>
      </w:r>
      <w:r w:rsidRPr="006B0AC7">
        <w:rPr>
          <w:szCs w:val="24"/>
        </w:rPr>
        <w:t xml:space="preserve"> efficient in controlling and managing the viral disease; tomato yellow leaf curl virus and tomato mosaic viruses.</w:t>
      </w:r>
      <w:r w:rsidR="00181225">
        <w:rPr>
          <w:szCs w:val="24"/>
        </w:rPr>
        <w:t xml:space="preserve"> However n</w:t>
      </w:r>
      <w:r w:rsidR="00181225" w:rsidRPr="006B0AC7">
        <w:rPr>
          <w:szCs w:val="24"/>
        </w:rPr>
        <w:t>o</w:t>
      </w:r>
      <w:r w:rsidRPr="006B0AC7">
        <w:rPr>
          <w:szCs w:val="24"/>
        </w:rPr>
        <w:t xml:space="preserve"> interaction of </w:t>
      </w:r>
      <w:r w:rsidR="00B01B54">
        <w:rPr>
          <w:szCs w:val="24"/>
        </w:rPr>
        <w:t>Agronet</w:t>
      </w:r>
      <w:r w:rsidRPr="006B0AC7">
        <w:rPr>
          <w:szCs w:val="24"/>
        </w:rPr>
        <w:t xml:space="preserve">s and management strategies were observed </w:t>
      </w:r>
      <w:r w:rsidR="0035481A" w:rsidRPr="006B0AC7">
        <w:rPr>
          <w:szCs w:val="24"/>
        </w:rPr>
        <w:t xml:space="preserve">in the field conditions </w:t>
      </w:r>
      <w:r w:rsidRPr="006B0AC7">
        <w:rPr>
          <w:szCs w:val="24"/>
        </w:rPr>
        <w:t xml:space="preserve">implying each acted independently. </w:t>
      </w:r>
      <w:r w:rsidR="00A93CB4">
        <w:rPr>
          <w:szCs w:val="24"/>
        </w:rPr>
        <w:t>U</w:t>
      </w:r>
      <w:r w:rsidRPr="006B0AC7">
        <w:rPr>
          <w:szCs w:val="24"/>
        </w:rPr>
        <w:t xml:space="preserve">se of </w:t>
      </w:r>
      <w:r w:rsidR="00B01B54">
        <w:rPr>
          <w:szCs w:val="24"/>
        </w:rPr>
        <w:t>Agronet</w:t>
      </w:r>
      <w:r w:rsidRPr="006B0AC7">
        <w:rPr>
          <w:szCs w:val="24"/>
        </w:rPr>
        <w:t xml:space="preserve">s combined with good </w:t>
      </w:r>
      <w:r w:rsidRPr="006B0AC7">
        <w:rPr>
          <w:szCs w:val="24"/>
        </w:rPr>
        <w:lastRenderedPageBreak/>
        <w:t>management strateg</w:t>
      </w:r>
      <w:r w:rsidR="00BF25D9">
        <w:rPr>
          <w:szCs w:val="24"/>
        </w:rPr>
        <w:t xml:space="preserve">ies like </w:t>
      </w:r>
      <w:r w:rsidR="00BF25D9" w:rsidRPr="006B0AC7">
        <w:rPr>
          <w:szCs w:val="24"/>
        </w:rPr>
        <w:t>drenching</w:t>
      </w:r>
      <w:r w:rsidRPr="006B0AC7">
        <w:rPr>
          <w:szCs w:val="24"/>
        </w:rPr>
        <w:t xml:space="preserve"> plus monitored sprays in the field gave perfect combinations for the higher yields on </w:t>
      </w:r>
      <w:r w:rsidR="00B87EF0" w:rsidRPr="006B0AC7">
        <w:rPr>
          <w:szCs w:val="24"/>
        </w:rPr>
        <w:t>marke</w:t>
      </w:r>
      <w:r w:rsidR="00B87EF0">
        <w:rPr>
          <w:szCs w:val="24"/>
        </w:rPr>
        <w:t>table</w:t>
      </w:r>
      <w:r w:rsidRPr="006B0AC7">
        <w:rPr>
          <w:szCs w:val="24"/>
        </w:rPr>
        <w:t xml:space="preserve"> tomatoes compared to control.</w:t>
      </w:r>
    </w:p>
    <w:p w:rsidR="00860F02" w:rsidRPr="006B0AC7" w:rsidRDefault="00860F02" w:rsidP="0067275E">
      <w:pPr>
        <w:jc w:val="both"/>
        <w:rPr>
          <w:b/>
          <w:szCs w:val="24"/>
        </w:rPr>
      </w:pPr>
    </w:p>
    <w:p w:rsidR="00860F02" w:rsidRPr="006B0AC7" w:rsidRDefault="00246F07" w:rsidP="00246F07">
      <w:pPr>
        <w:pStyle w:val="Heading2"/>
        <w:spacing w:after="240" w:line="480" w:lineRule="auto"/>
        <w:jc w:val="both"/>
        <w:rPr>
          <w:rFonts w:ascii="Times New Roman" w:hAnsi="Times New Roman" w:cs="Times New Roman"/>
          <w:i w:val="0"/>
          <w:sz w:val="24"/>
          <w:szCs w:val="24"/>
        </w:rPr>
      </w:pPr>
      <w:bookmarkStart w:id="133" w:name="_Toc404238536"/>
      <w:r>
        <w:rPr>
          <w:rFonts w:ascii="Times New Roman" w:hAnsi="Times New Roman" w:cs="Times New Roman"/>
          <w:i w:val="0"/>
          <w:sz w:val="24"/>
          <w:szCs w:val="24"/>
        </w:rPr>
        <w:t>6.2</w:t>
      </w:r>
      <w:r w:rsidR="00E002D2">
        <w:rPr>
          <w:rFonts w:ascii="Times New Roman" w:hAnsi="Times New Roman" w:cs="Times New Roman"/>
          <w:i w:val="0"/>
          <w:sz w:val="24"/>
          <w:szCs w:val="24"/>
        </w:rPr>
        <w:t xml:space="preserve"> </w:t>
      </w:r>
      <w:r w:rsidR="00860F02" w:rsidRPr="006B0AC7">
        <w:rPr>
          <w:rFonts w:ascii="Times New Roman" w:hAnsi="Times New Roman" w:cs="Times New Roman"/>
          <w:i w:val="0"/>
          <w:sz w:val="24"/>
          <w:szCs w:val="24"/>
        </w:rPr>
        <w:t>Recommendations</w:t>
      </w:r>
      <w:bookmarkEnd w:id="133"/>
    </w:p>
    <w:p w:rsidR="0035481A" w:rsidRPr="006B0AC7" w:rsidRDefault="00B01B54" w:rsidP="0035481A">
      <w:pPr>
        <w:pStyle w:val="ListParagraph"/>
        <w:numPr>
          <w:ilvl w:val="0"/>
          <w:numId w:val="14"/>
        </w:numPr>
        <w:jc w:val="both"/>
        <w:rPr>
          <w:szCs w:val="24"/>
        </w:rPr>
      </w:pPr>
      <w:r>
        <w:rPr>
          <w:szCs w:val="24"/>
        </w:rPr>
        <w:t>Agronet</w:t>
      </w:r>
      <w:r w:rsidR="00BB3C87" w:rsidRPr="006B0AC7">
        <w:rPr>
          <w:szCs w:val="24"/>
        </w:rPr>
        <w:t xml:space="preserve"> should be used in nursery </w:t>
      </w:r>
      <w:r w:rsidR="00CF086A" w:rsidRPr="006B0AC7">
        <w:rPr>
          <w:szCs w:val="24"/>
        </w:rPr>
        <w:t>for economical</w:t>
      </w:r>
      <w:r w:rsidR="00A173F5">
        <w:rPr>
          <w:szCs w:val="24"/>
        </w:rPr>
        <w:t xml:space="preserve"> benefits</w:t>
      </w:r>
      <w:r w:rsidR="0035481A" w:rsidRPr="006B0AC7">
        <w:rPr>
          <w:szCs w:val="24"/>
        </w:rPr>
        <w:t xml:space="preserve"> to ensure clean planting </w:t>
      </w:r>
      <w:r w:rsidR="00A173F5" w:rsidRPr="006B0AC7">
        <w:rPr>
          <w:szCs w:val="24"/>
        </w:rPr>
        <w:t>material</w:t>
      </w:r>
      <w:r w:rsidR="00BF25D9">
        <w:rPr>
          <w:szCs w:val="24"/>
        </w:rPr>
        <w:t xml:space="preserve"> is used in the field transplants</w:t>
      </w:r>
    </w:p>
    <w:p w:rsidR="00860F02" w:rsidRPr="006B0AC7" w:rsidRDefault="00A93CB4" w:rsidP="0035481A">
      <w:pPr>
        <w:pStyle w:val="ListParagraph"/>
        <w:numPr>
          <w:ilvl w:val="0"/>
          <w:numId w:val="14"/>
        </w:numPr>
        <w:jc w:val="both"/>
        <w:rPr>
          <w:szCs w:val="24"/>
        </w:rPr>
      </w:pPr>
      <w:r>
        <w:rPr>
          <w:szCs w:val="24"/>
        </w:rPr>
        <w:t xml:space="preserve"> S</w:t>
      </w:r>
      <w:r w:rsidR="0035481A" w:rsidRPr="006B0AC7">
        <w:rPr>
          <w:szCs w:val="24"/>
        </w:rPr>
        <w:t>couting</w:t>
      </w:r>
      <w:r w:rsidR="00860F02" w:rsidRPr="006B0AC7">
        <w:rPr>
          <w:szCs w:val="24"/>
        </w:rPr>
        <w:t xml:space="preserve"> for diseases and monitoring of the crop </w:t>
      </w:r>
      <w:r w:rsidR="0035481A" w:rsidRPr="006B0AC7">
        <w:rPr>
          <w:szCs w:val="24"/>
        </w:rPr>
        <w:t xml:space="preserve">using appropriate management strategy </w:t>
      </w:r>
      <w:r w:rsidR="00860F02" w:rsidRPr="006B0AC7">
        <w:rPr>
          <w:szCs w:val="24"/>
        </w:rPr>
        <w:t xml:space="preserve">should be done at all stages as the </w:t>
      </w:r>
      <w:r w:rsidR="00B01B54">
        <w:rPr>
          <w:szCs w:val="24"/>
        </w:rPr>
        <w:t>Agronet</w:t>
      </w:r>
      <w:r w:rsidR="00450D18">
        <w:rPr>
          <w:szCs w:val="24"/>
        </w:rPr>
        <w:t xml:space="preserve"> does not</w:t>
      </w:r>
      <w:r w:rsidR="00860F02" w:rsidRPr="006B0AC7">
        <w:rPr>
          <w:szCs w:val="24"/>
        </w:rPr>
        <w:t xml:space="preserve"> offer solution to disease </w:t>
      </w:r>
      <w:r w:rsidR="0035481A" w:rsidRPr="006B0AC7">
        <w:rPr>
          <w:szCs w:val="24"/>
        </w:rPr>
        <w:t>control except on viral diseases.</w:t>
      </w:r>
    </w:p>
    <w:p w:rsidR="00C01A6E" w:rsidRDefault="00C01A6E" w:rsidP="0035481A">
      <w:pPr>
        <w:pStyle w:val="ListParagraph"/>
        <w:numPr>
          <w:ilvl w:val="0"/>
          <w:numId w:val="14"/>
        </w:numPr>
        <w:jc w:val="both"/>
        <w:rPr>
          <w:szCs w:val="24"/>
        </w:rPr>
      </w:pPr>
      <w:r w:rsidRPr="006B0AC7">
        <w:rPr>
          <w:szCs w:val="24"/>
        </w:rPr>
        <w:t xml:space="preserve">Use of </w:t>
      </w:r>
      <w:r w:rsidR="00B01B54">
        <w:rPr>
          <w:szCs w:val="24"/>
        </w:rPr>
        <w:t>Agronet</w:t>
      </w:r>
      <w:r w:rsidRPr="006B0AC7">
        <w:rPr>
          <w:szCs w:val="24"/>
        </w:rPr>
        <w:t>s lead to microclimate modification of relative humidity and temperature compared to non covered plots</w:t>
      </w:r>
      <w:r w:rsidR="00BF25D9">
        <w:rPr>
          <w:szCs w:val="24"/>
        </w:rPr>
        <w:t>,</w:t>
      </w:r>
      <w:r w:rsidRPr="006B0AC7">
        <w:rPr>
          <w:szCs w:val="24"/>
        </w:rPr>
        <w:t xml:space="preserve"> hence </w:t>
      </w:r>
      <w:r w:rsidR="00B01B54">
        <w:rPr>
          <w:szCs w:val="24"/>
        </w:rPr>
        <w:t>Agronet</w:t>
      </w:r>
      <w:r w:rsidRPr="006B0AC7">
        <w:rPr>
          <w:szCs w:val="24"/>
        </w:rPr>
        <w:t xml:space="preserve">s should </w:t>
      </w:r>
      <w:r w:rsidR="00D05D35">
        <w:rPr>
          <w:szCs w:val="24"/>
        </w:rPr>
        <w:t xml:space="preserve">be </w:t>
      </w:r>
      <w:r w:rsidRPr="006B0AC7">
        <w:rPr>
          <w:szCs w:val="24"/>
        </w:rPr>
        <w:t xml:space="preserve">adopted </w:t>
      </w:r>
      <w:r w:rsidR="002B5FB3" w:rsidRPr="006B0AC7">
        <w:rPr>
          <w:szCs w:val="24"/>
        </w:rPr>
        <w:t xml:space="preserve">by tomato growers to reap </w:t>
      </w:r>
      <w:r w:rsidR="00BF25D9">
        <w:rPr>
          <w:szCs w:val="24"/>
        </w:rPr>
        <w:t xml:space="preserve">the </w:t>
      </w:r>
      <w:r w:rsidR="002B5FB3" w:rsidRPr="006B0AC7">
        <w:rPr>
          <w:szCs w:val="24"/>
        </w:rPr>
        <w:t>from benefits that come alongside the technology but scouting for diseases to avert crop loss.</w:t>
      </w:r>
    </w:p>
    <w:p w:rsidR="00BF25D9" w:rsidRPr="006B0AC7" w:rsidRDefault="00E44263" w:rsidP="0035481A">
      <w:pPr>
        <w:pStyle w:val="ListParagraph"/>
        <w:numPr>
          <w:ilvl w:val="0"/>
          <w:numId w:val="14"/>
        </w:numPr>
        <w:jc w:val="both"/>
        <w:rPr>
          <w:szCs w:val="24"/>
        </w:rPr>
      </w:pPr>
      <w:r>
        <w:rPr>
          <w:szCs w:val="24"/>
        </w:rPr>
        <w:t>Value addition of net treatment with impregnated insecticides does not influence the disease management hence use of either is recommended.</w:t>
      </w:r>
    </w:p>
    <w:p w:rsidR="002B5FB3" w:rsidRPr="006B0AC7" w:rsidRDefault="00450D18" w:rsidP="0035481A">
      <w:pPr>
        <w:pStyle w:val="ListParagraph"/>
        <w:numPr>
          <w:ilvl w:val="0"/>
          <w:numId w:val="14"/>
        </w:numPr>
        <w:jc w:val="both"/>
        <w:rPr>
          <w:szCs w:val="24"/>
        </w:rPr>
      </w:pPr>
      <w:r>
        <w:rPr>
          <w:szCs w:val="24"/>
        </w:rPr>
        <w:t xml:space="preserve">The </w:t>
      </w:r>
      <w:r w:rsidR="002B5FB3" w:rsidRPr="006B0AC7">
        <w:rPr>
          <w:szCs w:val="24"/>
        </w:rPr>
        <w:t xml:space="preserve">0.4 mm mesh </w:t>
      </w:r>
      <w:r w:rsidR="00B01B54">
        <w:rPr>
          <w:szCs w:val="24"/>
        </w:rPr>
        <w:t>Agronet</w:t>
      </w:r>
      <w:r w:rsidR="002B5FB3" w:rsidRPr="006B0AC7">
        <w:rPr>
          <w:szCs w:val="24"/>
        </w:rPr>
        <w:t xml:space="preserve"> is best </w:t>
      </w:r>
      <w:r w:rsidR="00B87EF0" w:rsidRPr="006B0AC7">
        <w:rPr>
          <w:szCs w:val="24"/>
        </w:rPr>
        <w:t>sui</w:t>
      </w:r>
      <w:r w:rsidR="00B87EF0">
        <w:rPr>
          <w:szCs w:val="24"/>
        </w:rPr>
        <w:t>table</w:t>
      </w:r>
      <w:r w:rsidR="002B5FB3" w:rsidRPr="006B0AC7">
        <w:rPr>
          <w:szCs w:val="24"/>
        </w:rPr>
        <w:t xml:space="preserve"> during the short rains season while 0.9 mm mesh </w:t>
      </w:r>
      <w:r w:rsidR="00B01B54">
        <w:rPr>
          <w:szCs w:val="24"/>
        </w:rPr>
        <w:t>Agronet</w:t>
      </w:r>
      <w:r w:rsidR="002B5FB3" w:rsidRPr="006B0AC7">
        <w:rPr>
          <w:szCs w:val="24"/>
        </w:rPr>
        <w:t xml:space="preserve"> is best </w:t>
      </w:r>
      <w:r w:rsidR="00B87EF0" w:rsidRPr="006B0AC7">
        <w:rPr>
          <w:szCs w:val="24"/>
        </w:rPr>
        <w:t>sui</w:t>
      </w:r>
      <w:r w:rsidR="00B87EF0">
        <w:rPr>
          <w:szCs w:val="24"/>
        </w:rPr>
        <w:t>t</w:t>
      </w:r>
      <w:r w:rsidR="00BF25D9">
        <w:rPr>
          <w:szCs w:val="24"/>
        </w:rPr>
        <w:t>ed</w:t>
      </w:r>
      <w:r w:rsidR="002B5FB3" w:rsidRPr="006B0AC7">
        <w:rPr>
          <w:szCs w:val="24"/>
        </w:rPr>
        <w:t xml:space="preserve"> during long rains period, though with no much significant difference between the two based on the quantity of </w:t>
      </w:r>
      <w:r w:rsidR="00B87EF0" w:rsidRPr="006B0AC7">
        <w:rPr>
          <w:szCs w:val="24"/>
        </w:rPr>
        <w:t>marke</w:t>
      </w:r>
      <w:r w:rsidR="00B87EF0">
        <w:rPr>
          <w:szCs w:val="24"/>
        </w:rPr>
        <w:t>table</w:t>
      </w:r>
      <w:r w:rsidR="002B5FB3" w:rsidRPr="006B0AC7">
        <w:rPr>
          <w:szCs w:val="24"/>
        </w:rPr>
        <w:t xml:space="preserve"> yield.</w:t>
      </w:r>
    </w:p>
    <w:p w:rsidR="00CF086A" w:rsidRDefault="002B5FB3" w:rsidP="00432148">
      <w:pPr>
        <w:pStyle w:val="ListParagraph"/>
        <w:numPr>
          <w:ilvl w:val="0"/>
          <w:numId w:val="14"/>
        </w:numPr>
        <w:jc w:val="both"/>
        <w:rPr>
          <w:szCs w:val="24"/>
        </w:rPr>
      </w:pPr>
      <w:r w:rsidRPr="006B0AC7">
        <w:rPr>
          <w:szCs w:val="24"/>
        </w:rPr>
        <w:t xml:space="preserve">Best treatment combination of </w:t>
      </w:r>
      <w:r w:rsidR="00B01B54">
        <w:rPr>
          <w:szCs w:val="24"/>
        </w:rPr>
        <w:t>Agronet</w:t>
      </w:r>
      <w:r w:rsidRPr="006B0AC7">
        <w:rPr>
          <w:szCs w:val="24"/>
        </w:rPr>
        <w:t xml:space="preserve">s and seed dressing plus monitored sprays in the nursery should be considered in growing tomatoes in the nursery </w:t>
      </w:r>
      <w:r w:rsidRPr="006B0AC7">
        <w:rPr>
          <w:szCs w:val="24"/>
        </w:rPr>
        <w:lastRenderedPageBreak/>
        <w:t xml:space="preserve">while </w:t>
      </w:r>
      <w:r w:rsidR="00B01B54">
        <w:rPr>
          <w:szCs w:val="24"/>
        </w:rPr>
        <w:t>Agronet</w:t>
      </w:r>
      <w:r w:rsidRPr="006B0AC7">
        <w:rPr>
          <w:szCs w:val="24"/>
        </w:rPr>
        <w:t>s and drenching plus monitored sprays may be consid</w:t>
      </w:r>
      <w:r w:rsidR="00CF086A">
        <w:rPr>
          <w:szCs w:val="24"/>
        </w:rPr>
        <w:t>ered for the field grown tomato</w:t>
      </w:r>
    </w:p>
    <w:p w:rsidR="00432148" w:rsidRPr="00432148" w:rsidRDefault="00432148" w:rsidP="00432148">
      <w:pPr>
        <w:spacing w:after="0" w:line="240" w:lineRule="auto"/>
        <w:rPr>
          <w:szCs w:val="24"/>
        </w:rPr>
      </w:pPr>
      <w:r>
        <w:rPr>
          <w:szCs w:val="24"/>
        </w:rPr>
        <w:br w:type="page"/>
      </w:r>
    </w:p>
    <w:p w:rsidR="009224A7" w:rsidRPr="00CF086A" w:rsidRDefault="005A1217" w:rsidP="00432148">
      <w:pPr>
        <w:pStyle w:val="Heading1"/>
        <w:jc w:val="center"/>
      </w:pPr>
      <w:bookmarkStart w:id="134" w:name="_Toc404238537"/>
      <w:r w:rsidRPr="00CF086A">
        <w:lastRenderedPageBreak/>
        <w:t>REFERENCES</w:t>
      </w:r>
      <w:bookmarkEnd w:id="134"/>
    </w:p>
    <w:p w:rsidR="00A173F5" w:rsidRDefault="00A173F5" w:rsidP="003B0BB6">
      <w:pPr>
        <w:jc w:val="both"/>
        <w:rPr>
          <w:szCs w:val="24"/>
        </w:rPr>
      </w:pPr>
      <w:r w:rsidRPr="0093441D">
        <w:rPr>
          <w:b/>
          <w:szCs w:val="24"/>
        </w:rPr>
        <w:t xml:space="preserve">Adams S. R., </w:t>
      </w:r>
      <w:proofErr w:type="spellStart"/>
      <w:r w:rsidRPr="0093441D">
        <w:rPr>
          <w:b/>
          <w:szCs w:val="24"/>
        </w:rPr>
        <w:t>Cockshull</w:t>
      </w:r>
      <w:proofErr w:type="spellEnd"/>
      <w:r w:rsidRPr="0093441D">
        <w:rPr>
          <w:b/>
          <w:szCs w:val="24"/>
        </w:rPr>
        <w:t xml:space="preserve"> K. E. and Cave C. R</w:t>
      </w:r>
      <w:proofErr w:type="gramStart"/>
      <w:r w:rsidRPr="0093441D">
        <w:rPr>
          <w:b/>
          <w:szCs w:val="24"/>
        </w:rPr>
        <w:t>.</w:t>
      </w:r>
      <w:r w:rsidR="005F741D">
        <w:rPr>
          <w:szCs w:val="24"/>
        </w:rPr>
        <w:t>(</w:t>
      </w:r>
      <w:proofErr w:type="gramEnd"/>
      <w:r>
        <w:rPr>
          <w:szCs w:val="24"/>
        </w:rPr>
        <w:t>2001</w:t>
      </w:r>
      <w:r w:rsidR="005F741D">
        <w:rPr>
          <w:szCs w:val="24"/>
        </w:rPr>
        <w:t>)</w:t>
      </w:r>
      <w:r>
        <w:rPr>
          <w:szCs w:val="24"/>
        </w:rPr>
        <w:t xml:space="preserve">. </w:t>
      </w:r>
      <w:proofErr w:type="gramStart"/>
      <w:r>
        <w:rPr>
          <w:szCs w:val="24"/>
        </w:rPr>
        <w:t xml:space="preserve">Effect of temperature on the </w:t>
      </w:r>
      <w:r w:rsidR="00B47306">
        <w:rPr>
          <w:szCs w:val="24"/>
        </w:rPr>
        <w:tab/>
      </w:r>
      <w:r>
        <w:rPr>
          <w:szCs w:val="24"/>
        </w:rPr>
        <w:t>growth and development of tomato fruit.</w:t>
      </w:r>
      <w:proofErr w:type="gramEnd"/>
      <w:r>
        <w:rPr>
          <w:szCs w:val="24"/>
        </w:rPr>
        <w:t xml:space="preserve"> </w:t>
      </w:r>
      <w:r w:rsidRPr="0093441D">
        <w:rPr>
          <w:i/>
          <w:szCs w:val="24"/>
        </w:rPr>
        <w:t>Ann. Bot</w:t>
      </w:r>
      <w:r>
        <w:rPr>
          <w:szCs w:val="24"/>
        </w:rPr>
        <w:t>. (</w:t>
      </w:r>
      <w:proofErr w:type="spellStart"/>
      <w:r>
        <w:rPr>
          <w:szCs w:val="24"/>
        </w:rPr>
        <w:t>Lond</w:t>
      </w:r>
      <w:proofErr w:type="spellEnd"/>
      <w:r>
        <w:rPr>
          <w:szCs w:val="24"/>
        </w:rPr>
        <w:t>) 88:869-877</w:t>
      </w:r>
    </w:p>
    <w:p w:rsidR="00A173F5" w:rsidRPr="006B0AC7" w:rsidRDefault="00A173F5" w:rsidP="0067275E">
      <w:pPr>
        <w:jc w:val="both"/>
        <w:rPr>
          <w:szCs w:val="24"/>
        </w:rPr>
      </w:pPr>
      <w:proofErr w:type="gramStart"/>
      <w:r w:rsidRPr="006B0AC7">
        <w:rPr>
          <w:b/>
          <w:szCs w:val="24"/>
        </w:rPr>
        <w:t>Al-</w:t>
      </w:r>
      <w:proofErr w:type="spellStart"/>
      <w:r w:rsidRPr="006B0AC7">
        <w:rPr>
          <w:b/>
          <w:szCs w:val="24"/>
        </w:rPr>
        <w:t>Eidy</w:t>
      </w:r>
      <w:proofErr w:type="spellEnd"/>
      <w:r w:rsidRPr="006B0AC7">
        <w:rPr>
          <w:b/>
          <w:szCs w:val="24"/>
        </w:rPr>
        <w:t xml:space="preserve"> F. and </w:t>
      </w:r>
      <w:proofErr w:type="spellStart"/>
      <w:r w:rsidRPr="006B0AC7">
        <w:rPr>
          <w:b/>
          <w:szCs w:val="24"/>
        </w:rPr>
        <w:t>Sidaros</w:t>
      </w:r>
      <w:proofErr w:type="spellEnd"/>
      <w:r w:rsidRPr="006B0AC7">
        <w:rPr>
          <w:b/>
          <w:szCs w:val="24"/>
        </w:rPr>
        <w:t xml:space="preserve"> S. A</w:t>
      </w:r>
      <w:r>
        <w:rPr>
          <w:szCs w:val="24"/>
        </w:rPr>
        <w:t xml:space="preserve">. </w:t>
      </w:r>
      <w:r w:rsidR="005F741D">
        <w:rPr>
          <w:szCs w:val="24"/>
        </w:rPr>
        <w:t>(</w:t>
      </w:r>
      <w:r w:rsidRPr="006B0AC7">
        <w:rPr>
          <w:szCs w:val="24"/>
        </w:rPr>
        <w:t>1996</w:t>
      </w:r>
      <w:r w:rsidR="005F741D">
        <w:rPr>
          <w:szCs w:val="24"/>
        </w:rPr>
        <w:t>)</w:t>
      </w:r>
      <w:r w:rsidRPr="006B0AC7">
        <w:rPr>
          <w:szCs w:val="24"/>
        </w:rPr>
        <w:t>.</w:t>
      </w:r>
      <w:proofErr w:type="gramEnd"/>
      <w:r w:rsidRPr="006B0AC7">
        <w:rPr>
          <w:szCs w:val="24"/>
        </w:rPr>
        <w:t xml:space="preserve"> The effect of protected tomato seedlings on growth </w:t>
      </w:r>
      <w:r w:rsidR="00B47306">
        <w:rPr>
          <w:szCs w:val="24"/>
        </w:rPr>
        <w:tab/>
      </w:r>
      <w:r w:rsidRPr="006B0AC7">
        <w:rPr>
          <w:szCs w:val="24"/>
        </w:rPr>
        <w:t xml:space="preserve">and yield of late summer tomato in Egypt. </w:t>
      </w:r>
      <w:proofErr w:type="spellStart"/>
      <w:proofErr w:type="gramStart"/>
      <w:r w:rsidRPr="006B0AC7">
        <w:rPr>
          <w:i/>
          <w:szCs w:val="24"/>
        </w:rPr>
        <w:t>Cah</w:t>
      </w:r>
      <w:proofErr w:type="spellEnd"/>
      <w:r w:rsidRPr="006B0AC7">
        <w:rPr>
          <w:i/>
          <w:szCs w:val="24"/>
        </w:rPr>
        <w:t>.</w:t>
      </w:r>
      <w:proofErr w:type="gramEnd"/>
      <w:r w:rsidRPr="006B0AC7">
        <w:rPr>
          <w:i/>
          <w:szCs w:val="24"/>
        </w:rPr>
        <w:t xml:space="preserve"> </w:t>
      </w:r>
      <w:proofErr w:type="gramStart"/>
      <w:r w:rsidRPr="006B0AC7">
        <w:rPr>
          <w:i/>
          <w:szCs w:val="24"/>
        </w:rPr>
        <w:t xml:space="preserve">Options </w:t>
      </w:r>
      <w:proofErr w:type="spellStart"/>
      <w:r w:rsidRPr="006B0AC7">
        <w:rPr>
          <w:i/>
          <w:szCs w:val="24"/>
        </w:rPr>
        <w:t>Mediterr</w:t>
      </w:r>
      <w:proofErr w:type="spellEnd"/>
      <w:r w:rsidRPr="006B0AC7">
        <w:rPr>
          <w:szCs w:val="24"/>
        </w:rPr>
        <w:t>.</w:t>
      </w:r>
      <w:proofErr w:type="gramEnd"/>
      <w:r w:rsidRPr="006B0AC7">
        <w:rPr>
          <w:szCs w:val="24"/>
        </w:rPr>
        <w:t xml:space="preserve"> 31.385-389</w:t>
      </w:r>
    </w:p>
    <w:p w:rsidR="00A173F5" w:rsidRPr="006B0AC7" w:rsidRDefault="00A173F5" w:rsidP="003B0BB6">
      <w:pPr>
        <w:jc w:val="both"/>
        <w:rPr>
          <w:szCs w:val="24"/>
        </w:rPr>
      </w:pPr>
      <w:proofErr w:type="spellStart"/>
      <w:r w:rsidRPr="001D559E">
        <w:rPr>
          <w:b/>
          <w:szCs w:val="24"/>
        </w:rPr>
        <w:t>Andarkwa</w:t>
      </w:r>
      <w:proofErr w:type="spellEnd"/>
      <w:r w:rsidRPr="001D559E">
        <w:rPr>
          <w:b/>
          <w:szCs w:val="24"/>
        </w:rPr>
        <w:t xml:space="preserve"> </w:t>
      </w:r>
      <w:proofErr w:type="spellStart"/>
      <w:r w:rsidRPr="001D559E">
        <w:rPr>
          <w:b/>
          <w:szCs w:val="24"/>
        </w:rPr>
        <w:t>Isack</w:t>
      </w:r>
      <w:proofErr w:type="spellEnd"/>
      <w:proofErr w:type="gramStart"/>
      <w:r w:rsidRPr="006B0AC7">
        <w:rPr>
          <w:szCs w:val="24"/>
        </w:rPr>
        <w:t>.</w:t>
      </w:r>
      <w:r w:rsidR="005F741D">
        <w:rPr>
          <w:szCs w:val="24"/>
        </w:rPr>
        <w:t>(</w:t>
      </w:r>
      <w:proofErr w:type="gramEnd"/>
      <w:r w:rsidRPr="006B0AC7">
        <w:rPr>
          <w:szCs w:val="24"/>
        </w:rPr>
        <w:t>2011</w:t>
      </w:r>
      <w:r w:rsidR="005F741D">
        <w:rPr>
          <w:szCs w:val="24"/>
        </w:rPr>
        <w:t>)</w:t>
      </w:r>
      <w:r w:rsidRPr="006B0AC7">
        <w:rPr>
          <w:szCs w:val="24"/>
        </w:rPr>
        <w:t xml:space="preserve">. </w:t>
      </w:r>
      <w:proofErr w:type="gramStart"/>
      <w:r w:rsidRPr="006B0AC7">
        <w:rPr>
          <w:szCs w:val="24"/>
        </w:rPr>
        <w:t xml:space="preserve">Assessment of the postharvest handling of six major </w:t>
      </w:r>
      <w:r w:rsidR="00013A5B">
        <w:rPr>
          <w:szCs w:val="24"/>
        </w:rPr>
        <w:tab/>
      </w:r>
      <w:r w:rsidRPr="006B0AC7">
        <w:rPr>
          <w:szCs w:val="24"/>
        </w:rPr>
        <w:t>vege</w:t>
      </w:r>
      <w:r>
        <w:rPr>
          <w:szCs w:val="24"/>
        </w:rPr>
        <w:t>table</w:t>
      </w:r>
      <w:r w:rsidRPr="006B0AC7">
        <w:rPr>
          <w:szCs w:val="24"/>
        </w:rPr>
        <w:t xml:space="preserve">s </w:t>
      </w:r>
      <w:r w:rsidR="00B47306">
        <w:rPr>
          <w:szCs w:val="24"/>
        </w:rPr>
        <w:tab/>
      </w:r>
      <w:r w:rsidRPr="006B0AC7">
        <w:rPr>
          <w:szCs w:val="24"/>
        </w:rPr>
        <w:t>in two selected districts in Ashanti region of Ghana.</w:t>
      </w:r>
      <w:proofErr w:type="gramEnd"/>
      <w:r w:rsidRPr="006B0AC7">
        <w:rPr>
          <w:szCs w:val="24"/>
        </w:rPr>
        <w:t xml:space="preserve"> M. Sc. Thesis.</w:t>
      </w:r>
      <w:r w:rsidR="00013A5B">
        <w:rPr>
          <w:szCs w:val="24"/>
        </w:rPr>
        <w:tab/>
      </w:r>
      <w:r w:rsidR="00013A5B">
        <w:rPr>
          <w:szCs w:val="24"/>
        </w:rPr>
        <w:tab/>
      </w:r>
      <w:r w:rsidRPr="006B0AC7">
        <w:rPr>
          <w:szCs w:val="24"/>
        </w:rPr>
        <w:t xml:space="preserve"> </w:t>
      </w:r>
      <w:proofErr w:type="spellStart"/>
      <w:proofErr w:type="gramStart"/>
      <w:r w:rsidRPr="006B0AC7">
        <w:rPr>
          <w:szCs w:val="24"/>
        </w:rPr>
        <w:t>Kwameh</w:t>
      </w:r>
      <w:proofErr w:type="spellEnd"/>
      <w:r w:rsidRPr="006B0AC7">
        <w:rPr>
          <w:szCs w:val="24"/>
        </w:rPr>
        <w:t xml:space="preserve"> </w:t>
      </w:r>
      <w:proofErr w:type="spellStart"/>
      <w:r w:rsidRPr="006B0AC7">
        <w:rPr>
          <w:szCs w:val="24"/>
        </w:rPr>
        <w:t>Nkurumah</w:t>
      </w:r>
      <w:proofErr w:type="spellEnd"/>
      <w:r w:rsidRPr="006B0AC7">
        <w:rPr>
          <w:szCs w:val="24"/>
        </w:rPr>
        <w:t xml:space="preserve"> University of Science and Technology.</w:t>
      </w:r>
      <w:proofErr w:type="gramEnd"/>
    </w:p>
    <w:p w:rsidR="00A173F5" w:rsidRPr="006B0AC7" w:rsidRDefault="00A173F5" w:rsidP="003B0BB6">
      <w:pPr>
        <w:jc w:val="both"/>
        <w:rPr>
          <w:szCs w:val="24"/>
        </w:rPr>
      </w:pPr>
      <w:proofErr w:type="gramStart"/>
      <w:r w:rsidRPr="006B0AC7">
        <w:rPr>
          <w:b/>
          <w:szCs w:val="24"/>
        </w:rPr>
        <w:t>Ben-</w:t>
      </w:r>
      <w:proofErr w:type="spellStart"/>
      <w:r w:rsidRPr="006B0AC7">
        <w:rPr>
          <w:b/>
          <w:szCs w:val="24"/>
        </w:rPr>
        <w:t>Yakir</w:t>
      </w:r>
      <w:proofErr w:type="spellEnd"/>
      <w:r w:rsidRPr="006B0AC7">
        <w:rPr>
          <w:b/>
          <w:szCs w:val="24"/>
        </w:rPr>
        <w:t xml:space="preserve"> D. M. D., </w:t>
      </w:r>
      <w:proofErr w:type="spellStart"/>
      <w:r w:rsidRPr="006B0AC7">
        <w:rPr>
          <w:b/>
          <w:szCs w:val="24"/>
        </w:rPr>
        <w:t>Hadar</w:t>
      </w:r>
      <w:proofErr w:type="spellEnd"/>
      <w:r w:rsidRPr="006B0AC7">
        <w:rPr>
          <w:b/>
          <w:szCs w:val="24"/>
        </w:rPr>
        <w:t xml:space="preserve"> Y., </w:t>
      </w:r>
      <w:proofErr w:type="spellStart"/>
      <w:r w:rsidRPr="006B0AC7">
        <w:rPr>
          <w:b/>
          <w:szCs w:val="24"/>
        </w:rPr>
        <w:t>Offir</w:t>
      </w:r>
      <w:proofErr w:type="spellEnd"/>
      <w:r w:rsidRPr="006B0AC7">
        <w:rPr>
          <w:b/>
          <w:szCs w:val="24"/>
        </w:rPr>
        <w:t xml:space="preserve"> M. C. and </w:t>
      </w:r>
      <w:proofErr w:type="spellStart"/>
      <w:r w:rsidRPr="006B0AC7">
        <w:rPr>
          <w:b/>
          <w:szCs w:val="24"/>
        </w:rPr>
        <w:t>Tregeran</w:t>
      </w:r>
      <w:proofErr w:type="spellEnd"/>
      <w:r w:rsidRPr="006B0AC7">
        <w:rPr>
          <w:szCs w:val="24"/>
        </w:rPr>
        <w:t>.</w:t>
      </w:r>
      <w:proofErr w:type="gramEnd"/>
      <w:r w:rsidRPr="006B0AC7">
        <w:rPr>
          <w:szCs w:val="24"/>
        </w:rPr>
        <w:t xml:space="preserve"> </w:t>
      </w:r>
      <w:r w:rsidR="005F741D">
        <w:rPr>
          <w:szCs w:val="24"/>
        </w:rPr>
        <w:t>(</w:t>
      </w:r>
      <w:r w:rsidRPr="006B0AC7">
        <w:rPr>
          <w:szCs w:val="24"/>
        </w:rPr>
        <w:t>2008</w:t>
      </w:r>
      <w:r w:rsidR="005F741D">
        <w:rPr>
          <w:szCs w:val="24"/>
        </w:rPr>
        <w:t>)</w:t>
      </w:r>
      <w:r w:rsidRPr="006B0AC7">
        <w:rPr>
          <w:szCs w:val="24"/>
        </w:rPr>
        <w:t>. Protecting crops</w:t>
      </w:r>
      <w:r w:rsidR="00B47306">
        <w:rPr>
          <w:szCs w:val="24"/>
        </w:rPr>
        <w:tab/>
      </w:r>
      <w:r w:rsidR="00B47306">
        <w:rPr>
          <w:szCs w:val="24"/>
        </w:rPr>
        <w:tab/>
      </w:r>
      <w:r w:rsidRPr="006B0AC7">
        <w:rPr>
          <w:szCs w:val="24"/>
        </w:rPr>
        <w:t xml:space="preserve"> from pest using </w:t>
      </w:r>
      <w:proofErr w:type="spellStart"/>
      <w:r w:rsidRPr="006B0AC7">
        <w:rPr>
          <w:szCs w:val="24"/>
        </w:rPr>
        <w:t>Optinets</w:t>
      </w:r>
      <w:proofErr w:type="spellEnd"/>
      <w:r w:rsidRPr="006B0AC7">
        <w:rPr>
          <w:szCs w:val="24"/>
        </w:rPr>
        <w:t xml:space="preserve">® screens and chromatin® shading nets. </w:t>
      </w:r>
      <w:proofErr w:type="spellStart"/>
      <w:r w:rsidRPr="006B0AC7">
        <w:rPr>
          <w:i/>
          <w:szCs w:val="24"/>
        </w:rPr>
        <w:t>Acta</w:t>
      </w:r>
      <w:proofErr w:type="spellEnd"/>
      <w:r w:rsidRPr="006B0AC7">
        <w:rPr>
          <w:i/>
          <w:szCs w:val="24"/>
        </w:rPr>
        <w:t xml:space="preserve"> Hort</w:t>
      </w:r>
      <w:r w:rsidRPr="006B0AC7">
        <w:rPr>
          <w:szCs w:val="24"/>
        </w:rPr>
        <w:t xml:space="preserve">. 770: </w:t>
      </w:r>
      <w:r w:rsidR="00B47306">
        <w:rPr>
          <w:szCs w:val="24"/>
        </w:rPr>
        <w:tab/>
      </w:r>
      <w:r w:rsidRPr="006B0AC7">
        <w:rPr>
          <w:szCs w:val="24"/>
        </w:rPr>
        <w:t>205-212</w:t>
      </w:r>
    </w:p>
    <w:p w:rsidR="00A173F5" w:rsidRPr="006B0AC7" w:rsidRDefault="00A173F5" w:rsidP="003B0BB6">
      <w:pPr>
        <w:jc w:val="both"/>
        <w:rPr>
          <w:szCs w:val="24"/>
        </w:rPr>
      </w:pPr>
      <w:proofErr w:type="gramStart"/>
      <w:r w:rsidRPr="006B0AC7">
        <w:rPr>
          <w:b/>
          <w:szCs w:val="24"/>
        </w:rPr>
        <w:t>Ben-</w:t>
      </w:r>
      <w:proofErr w:type="spellStart"/>
      <w:r w:rsidRPr="006B0AC7">
        <w:rPr>
          <w:b/>
          <w:szCs w:val="24"/>
        </w:rPr>
        <w:t>Yakir</w:t>
      </w:r>
      <w:proofErr w:type="spellEnd"/>
      <w:r w:rsidRPr="006B0AC7">
        <w:rPr>
          <w:b/>
          <w:szCs w:val="24"/>
        </w:rPr>
        <w:t xml:space="preserve"> </w:t>
      </w:r>
      <w:r>
        <w:rPr>
          <w:b/>
          <w:szCs w:val="24"/>
        </w:rPr>
        <w:t>D</w:t>
      </w:r>
      <w:r w:rsidRPr="006B0AC7">
        <w:rPr>
          <w:b/>
          <w:szCs w:val="24"/>
        </w:rPr>
        <w:t xml:space="preserve">., </w:t>
      </w:r>
      <w:proofErr w:type="spellStart"/>
      <w:r w:rsidRPr="006B0AC7">
        <w:rPr>
          <w:b/>
          <w:szCs w:val="24"/>
        </w:rPr>
        <w:t>Antignus</w:t>
      </w:r>
      <w:proofErr w:type="spellEnd"/>
      <w:r w:rsidRPr="006B0AC7">
        <w:rPr>
          <w:b/>
          <w:szCs w:val="24"/>
        </w:rPr>
        <w:t xml:space="preserve"> Y., </w:t>
      </w:r>
      <w:proofErr w:type="spellStart"/>
      <w:r w:rsidRPr="006B0AC7">
        <w:rPr>
          <w:b/>
          <w:szCs w:val="24"/>
        </w:rPr>
        <w:t>Offir</w:t>
      </w:r>
      <w:proofErr w:type="spellEnd"/>
      <w:r w:rsidRPr="006B0AC7">
        <w:rPr>
          <w:b/>
          <w:szCs w:val="24"/>
        </w:rPr>
        <w:t xml:space="preserve"> Y. and </w:t>
      </w:r>
      <w:proofErr w:type="spellStart"/>
      <w:r w:rsidRPr="006B0AC7">
        <w:rPr>
          <w:b/>
          <w:szCs w:val="24"/>
        </w:rPr>
        <w:t>Shahak</w:t>
      </w:r>
      <w:proofErr w:type="spellEnd"/>
      <w:r w:rsidRPr="006B0AC7">
        <w:rPr>
          <w:b/>
          <w:szCs w:val="24"/>
        </w:rPr>
        <w:t xml:space="preserve"> Y</w:t>
      </w:r>
      <w:r w:rsidRPr="006B0AC7">
        <w:rPr>
          <w:szCs w:val="24"/>
        </w:rPr>
        <w:t xml:space="preserve">. </w:t>
      </w:r>
      <w:r w:rsidR="005F741D">
        <w:rPr>
          <w:szCs w:val="24"/>
        </w:rPr>
        <w:t>(</w:t>
      </w:r>
      <w:r w:rsidRPr="006B0AC7">
        <w:rPr>
          <w:szCs w:val="24"/>
        </w:rPr>
        <w:t>2012</w:t>
      </w:r>
      <w:r w:rsidR="005F741D">
        <w:rPr>
          <w:szCs w:val="24"/>
        </w:rPr>
        <w:t>)</w:t>
      </w:r>
      <w:r w:rsidRPr="006B0AC7">
        <w:rPr>
          <w:szCs w:val="24"/>
        </w:rPr>
        <w:t>.</w:t>
      </w:r>
      <w:proofErr w:type="gramEnd"/>
      <w:r w:rsidRPr="006B0AC7">
        <w:rPr>
          <w:szCs w:val="24"/>
        </w:rPr>
        <w:t xml:space="preserve"> Colored shading nets </w:t>
      </w:r>
      <w:r w:rsidR="00B47306">
        <w:rPr>
          <w:szCs w:val="24"/>
        </w:rPr>
        <w:tab/>
      </w:r>
      <w:r w:rsidRPr="006B0AC7">
        <w:rPr>
          <w:szCs w:val="24"/>
        </w:rPr>
        <w:t xml:space="preserve">impede Insect Invasion and decrease the incidence of insect- transmitted viral </w:t>
      </w:r>
      <w:r w:rsidR="00B47306">
        <w:rPr>
          <w:szCs w:val="24"/>
        </w:rPr>
        <w:tab/>
      </w:r>
      <w:r w:rsidRPr="006B0AC7">
        <w:rPr>
          <w:szCs w:val="24"/>
        </w:rPr>
        <w:t>diseases in vege</w:t>
      </w:r>
      <w:r>
        <w:rPr>
          <w:szCs w:val="24"/>
        </w:rPr>
        <w:t>table</w:t>
      </w:r>
      <w:r w:rsidRPr="006B0AC7">
        <w:rPr>
          <w:szCs w:val="24"/>
        </w:rPr>
        <w:t xml:space="preserve"> crops</w:t>
      </w:r>
    </w:p>
    <w:p w:rsidR="00A173F5" w:rsidRPr="006B0AC7" w:rsidRDefault="00A173F5" w:rsidP="0067275E">
      <w:pPr>
        <w:jc w:val="both"/>
        <w:rPr>
          <w:szCs w:val="24"/>
        </w:rPr>
      </w:pPr>
      <w:proofErr w:type="spellStart"/>
      <w:r w:rsidRPr="006B0AC7">
        <w:rPr>
          <w:b/>
          <w:szCs w:val="24"/>
        </w:rPr>
        <w:t>Berlinger</w:t>
      </w:r>
      <w:proofErr w:type="spellEnd"/>
      <w:r w:rsidRPr="006B0AC7">
        <w:rPr>
          <w:b/>
          <w:szCs w:val="24"/>
        </w:rPr>
        <w:t xml:space="preserve"> M. J., Tayl</w:t>
      </w:r>
      <w:r>
        <w:rPr>
          <w:b/>
          <w:szCs w:val="24"/>
        </w:rPr>
        <w:t xml:space="preserve">or R. A. J., </w:t>
      </w:r>
      <w:proofErr w:type="spellStart"/>
      <w:r>
        <w:rPr>
          <w:b/>
          <w:szCs w:val="24"/>
        </w:rPr>
        <w:t>Lebiush</w:t>
      </w:r>
      <w:proofErr w:type="spellEnd"/>
      <w:r>
        <w:rPr>
          <w:b/>
          <w:szCs w:val="24"/>
        </w:rPr>
        <w:t xml:space="preserve"> – </w:t>
      </w:r>
      <w:proofErr w:type="spellStart"/>
      <w:r>
        <w:rPr>
          <w:b/>
          <w:szCs w:val="24"/>
        </w:rPr>
        <w:t>Mordechi</w:t>
      </w:r>
      <w:proofErr w:type="spellEnd"/>
      <w:r w:rsidRPr="006B0AC7">
        <w:rPr>
          <w:b/>
          <w:szCs w:val="24"/>
        </w:rPr>
        <w:t xml:space="preserve">, </w:t>
      </w:r>
      <w:proofErr w:type="spellStart"/>
      <w:r w:rsidRPr="006B0AC7">
        <w:rPr>
          <w:b/>
          <w:szCs w:val="24"/>
        </w:rPr>
        <w:t>Shalhevet</w:t>
      </w:r>
      <w:proofErr w:type="spellEnd"/>
      <w:r w:rsidRPr="006B0AC7">
        <w:rPr>
          <w:b/>
          <w:szCs w:val="24"/>
        </w:rPr>
        <w:t xml:space="preserve"> S. and </w:t>
      </w:r>
      <w:proofErr w:type="spellStart"/>
      <w:r w:rsidRPr="006B0AC7">
        <w:rPr>
          <w:b/>
          <w:szCs w:val="24"/>
        </w:rPr>
        <w:t>Spharim</w:t>
      </w:r>
      <w:proofErr w:type="spellEnd"/>
      <w:r w:rsidRPr="006B0AC7">
        <w:rPr>
          <w:b/>
          <w:szCs w:val="24"/>
        </w:rPr>
        <w:t xml:space="preserve"> I</w:t>
      </w:r>
      <w:r w:rsidRPr="006B0AC7">
        <w:rPr>
          <w:szCs w:val="24"/>
        </w:rPr>
        <w:t xml:space="preserve">. </w:t>
      </w:r>
      <w:r w:rsidR="00B47306">
        <w:rPr>
          <w:szCs w:val="24"/>
        </w:rPr>
        <w:tab/>
      </w:r>
      <w:r w:rsidR="005F741D">
        <w:rPr>
          <w:szCs w:val="24"/>
        </w:rPr>
        <w:t>(</w:t>
      </w:r>
      <w:r w:rsidRPr="006B0AC7">
        <w:rPr>
          <w:szCs w:val="24"/>
        </w:rPr>
        <w:t>2002</w:t>
      </w:r>
      <w:r w:rsidR="005F741D">
        <w:rPr>
          <w:szCs w:val="24"/>
        </w:rPr>
        <w:t>)</w:t>
      </w:r>
      <w:r w:rsidRPr="006B0AC7">
        <w:rPr>
          <w:szCs w:val="24"/>
        </w:rPr>
        <w:t xml:space="preserve">. Efficiency of insect’s exclusion screens for preventing white fly </w:t>
      </w:r>
      <w:r w:rsidR="00B47306">
        <w:rPr>
          <w:szCs w:val="24"/>
        </w:rPr>
        <w:tab/>
      </w:r>
      <w:r w:rsidRPr="006B0AC7">
        <w:rPr>
          <w:szCs w:val="24"/>
        </w:rPr>
        <w:t xml:space="preserve">transmission of tomato yellow leaf curl virus of tomatoes in Israel. </w:t>
      </w:r>
      <w:r w:rsidRPr="009B36EE">
        <w:rPr>
          <w:i/>
          <w:szCs w:val="24"/>
        </w:rPr>
        <w:t xml:space="preserve">Bulletin of </w:t>
      </w:r>
      <w:r w:rsidR="00B47306">
        <w:rPr>
          <w:i/>
          <w:szCs w:val="24"/>
        </w:rPr>
        <w:tab/>
      </w:r>
      <w:r w:rsidRPr="009B36EE">
        <w:rPr>
          <w:i/>
          <w:szCs w:val="24"/>
        </w:rPr>
        <w:t>Entomology Research</w:t>
      </w:r>
      <w:r w:rsidRPr="006B0AC7">
        <w:rPr>
          <w:szCs w:val="24"/>
        </w:rPr>
        <w:t xml:space="preserve"> 92: 367-373.  </w:t>
      </w:r>
    </w:p>
    <w:p w:rsidR="00A173F5" w:rsidRPr="006B0AC7" w:rsidRDefault="00A173F5" w:rsidP="0067275E">
      <w:pPr>
        <w:jc w:val="both"/>
        <w:rPr>
          <w:szCs w:val="24"/>
        </w:rPr>
      </w:pPr>
      <w:proofErr w:type="spellStart"/>
      <w:r w:rsidRPr="006B0AC7">
        <w:rPr>
          <w:b/>
          <w:szCs w:val="24"/>
        </w:rPr>
        <w:t>Bextine</w:t>
      </w:r>
      <w:proofErr w:type="spellEnd"/>
      <w:r w:rsidRPr="006B0AC7">
        <w:rPr>
          <w:b/>
          <w:szCs w:val="24"/>
        </w:rPr>
        <w:t xml:space="preserve"> B., </w:t>
      </w:r>
      <w:proofErr w:type="spellStart"/>
      <w:r w:rsidRPr="006B0AC7">
        <w:rPr>
          <w:b/>
          <w:szCs w:val="24"/>
        </w:rPr>
        <w:t>Wayadande</w:t>
      </w:r>
      <w:proofErr w:type="spellEnd"/>
      <w:r w:rsidRPr="006B0AC7">
        <w:rPr>
          <w:b/>
          <w:szCs w:val="24"/>
        </w:rPr>
        <w:t xml:space="preserve"> A</w:t>
      </w:r>
      <w:r w:rsidRPr="006B0AC7">
        <w:rPr>
          <w:szCs w:val="24"/>
        </w:rPr>
        <w:t xml:space="preserve">. </w:t>
      </w:r>
      <w:r w:rsidR="005F741D">
        <w:rPr>
          <w:szCs w:val="24"/>
        </w:rPr>
        <w:t>(</w:t>
      </w:r>
      <w:r w:rsidRPr="006B0AC7">
        <w:rPr>
          <w:szCs w:val="24"/>
        </w:rPr>
        <w:t>2001</w:t>
      </w:r>
      <w:r w:rsidR="005F741D">
        <w:rPr>
          <w:szCs w:val="24"/>
        </w:rPr>
        <w:t>)</w:t>
      </w:r>
      <w:r w:rsidRPr="006B0AC7">
        <w:rPr>
          <w:szCs w:val="24"/>
        </w:rPr>
        <w:t xml:space="preserve">. </w:t>
      </w:r>
      <w:proofErr w:type="gramStart"/>
      <w:r w:rsidRPr="006B0AC7">
        <w:rPr>
          <w:szCs w:val="24"/>
        </w:rPr>
        <w:t>Effect of insect e</w:t>
      </w:r>
      <w:r w:rsidR="00C670B8">
        <w:rPr>
          <w:szCs w:val="24"/>
        </w:rPr>
        <w:t xml:space="preserve">xclusion on incidence of Yellow </w:t>
      </w:r>
      <w:r w:rsidR="00C670B8">
        <w:rPr>
          <w:szCs w:val="24"/>
        </w:rPr>
        <w:tab/>
      </w:r>
      <w:r w:rsidRPr="006B0AC7">
        <w:rPr>
          <w:szCs w:val="24"/>
        </w:rPr>
        <w:t>Vine disease and associated Bacterium in squash.</w:t>
      </w:r>
      <w:proofErr w:type="gramEnd"/>
      <w:r w:rsidRPr="006B0AC7">
        <w:rPr>
          <w:szCs w:val="24"/>
        </w:rPr>
        <w:t xml:space="preserve"> </w:t>
      </w:r>
      <w:proofErr w:type="spellStart"/>
      <w:r w:rsidRPr="00D33C1E">
        <w:rPr>
          <w:i/>
          <w:szCs w:val="24"/>
        </w:rPr>
        <w:t>Journ.</w:t>
      </w:r>
      <w:r w:rsidRPr="006B0AC7">
        <w:rPr>
          <w:i/>
          <w:szCs w:val="24"/>
        </w:rPr>
        <w:t>Plant</w:t>
      </w:r>
      <w:proofErr w:type="spellEnd"/>
      <w:r w:rsidRPr="006B0AC7">
        <w:rPr>
          <w:i/>
          <w:szCs w:val="24"/>
        </w:rPr>
        <w:t xml:space="preserve"> Dis</w:t>
      </w:r>
      <w:r w:rsidRPr="006B0AC7">
        <w:rPr>
          <w:szCs w:val="24"/>
        </w:rPr>
        <w:t>. 85. 875- 878</w:t>
      </w:r>
    </w:p>
    <w:p w:rsidR="00A173F5" w:rsidRDefault="00A173F5" w:rsidP="00587182">
      <w:pPr>
        <w:jc w:val="both"/>
        <w:rPr>
          <w:szCs w:val="24"/>
        </w:rPr>
      </w:pPr>
      <w:proofErr w:type="spellStart"/>
      <w:proofErr w:type="gramStart"/>
      <w:r w:rsidRPr="008E5534">
        <w:rPr>
          <w:b/>
          <w:szCs w:val="24"/>
        </w:rPr>
        <w:lastRenderedPageBreak/>
        <w:t>Biratu</w:t>
      </w:r>
      <w:proofErr w:type="spellEnd"/>
      <w:r w:rsidRPr="008E5534">
        <w:rPr>
          <w:b/>
          <w:szCs w:val="24"/>
        </w:rPr>
        <w:t xml:space="preserve"> K. S., </w:t>
      </w:r>
      <w:proofErr w:type="spellStart"/>
      <w:r w:rsidRPr="008E5534">
        <w:rPr>
          <w:b/>
          <w:szCs w:val="24"/>
        </w:rPr>
        <w:t>Silvaraj</w:t>
      </w:r>
      <w:proofErr w:type="spellEnd"/>
      <w:r w:rsidRPr="008E5534">
        <w:rPr>
          <w:b/>
          <w:szCs w:val="24"/>
        </w:rPr>
        <w:t xml:space="preserve"> T. and </w:t>
      </w:r>
      <w:proofErr w:type="spellStart"/>
      <w:r w:rsidRPr="008E5534">
        <w:rPr>
          <w:b/>
          <w:szCs w:val="24"/>
        </w:rPr>
        <w:t>Hunduma</w:t>
      </w:r>
      <w:proofErr w:type="spellEnd"/>
      <w:r w:rsidRPr="008E5534">
        <w:rPr>
          <w:b/>
          <w:szCs w:val="24"/>
        </w:rPr>
        <w:t xml:space="preserve"> T</w:t>
      </w:r>
      <w:r>
        <w:rPr>
          <w:szCs w:val="24"/>
        </w:rPr>
        <w:t xml:space="preserve">. </w:t>
      </w:r>
      <w:r w:rsidR="005F741D">
        <w:rPr>
          <w:szCs w:val="24"/>
        </w:rPr>
        <w:t>(</w:t>
      </w:r>
      <w:r>
        <w:rPr>
          <w:szCs w:val="24"/>
        </w:rPr>
        <w:t>2013</w:t>
      </w:r>
      <w:r w:rsidR="005F741D">
        <w:rPr>
          <w:szCs w:val="24"/>
        </w:rPr>
        <w:t>)</w:t>
      </w:r>
      <w:r>
        <w:rPr>
          <w:szCs w:val="24"/>
        </w:rPr>
        <w:t>.</w:t>
      </w:r>
      <w:proofErr w:type="gramEnd"/>
      <w:r>
        <w:rPr>
          <w:szCs w:val="24"/>
        </w:rPr>
        <w:t xml:space="preserve"> </w:t>
      </w:r>
      <w:proofErr w:type="gramStart"/>
      <w:r>
        <w:rPr>
          <w:szCs w:val="24"/>
        </w:rPr>
        <w:t xml:space="preserve">In vitro evaluation of </w:t>
      </w:r>
      <w:proofErr w:type="spellStart"/>
      <w:r>
        <w:rPr>
          <w:szCs w:val="24"/>
        </w:rPr>
        <w:t>Actionbacteria</w:t>
      </w:r>
      <w:proofErr w:type="spellEnd"/>
      <w:r>
        <w:rPr>
          <w:szCs w:val="24"/>
        </w:rPr>
        <w:t xml:space="preserve"> </w:t>
      </w:r>
      <w:r w:rsidR="00B47306">
        <w:rPr>
          <w:szCs w:val="24"/>
        </w:rPr>
        <w:tab/>
      </w:r>
      <w:r>
        <w:rPr>
          <w:szCs w:val="24"/>
        </w:rPr>
        <w:t>against Tomato Bacterial Wilt (</w:t>
      </w:r>
      <w:proofErr w:type="spellStart"/>
      <w:r w:rsidRPr="001A2C8A">
        <w:rPr>
          <w:i/>
          <w:szCs w:val="24"/>
        </w:rPr>
        <w:t>Ralstonia</w:t>
      </w:r>
      <w:proofErr w:type="spellEnd"/>
      <w:r w:rsidRPr="008E5534">
        <w:rPr>
          <w:i/>
          <w:szCs w:val="24"/>
        </w:rPr>
        <w:t xml:space="preserve"> </w:t>
      </w:r>
      <w:proofErr w:type="spellStart"/>
      <w:r w:rsidRPr="008E5534">
        <w:rPr>
          <w:i/>
          <w:szCs w:val="24"/>
        </w:rPr>
        <w:t>solanacearum</w:t>
      </w:r>
      <w:proofErr w:type="spellEnd"/>
      <w:r>
        <w:rPr>
          <w:szCs w:val="24"/>
        </w:rPr>
        <w:t xml:space="preserve">) in West Showa, </w:t>
      </w:r>
      <w:r w:rsidR="00B47306">
        <w:rPr>
          <w:szCs w:val="24"/>
        </w:rPr>
        <w:tab/>
      </w:r>
      <w:r>
        <w:rPr>
          <w:szCs w:val="24"/>
        </w:rPr>
        <w:t>Ethiopia.</w:t>
      </w:r>
      <w:proofErr w:type="gramEnd"/>
      <w:r>
        <w:rPr>
          <w:szCs w:val="24"/>
        </w:rPr>
        <w:t xml:space="preserve"> </w:t>
      </w:r>
      <w:r>
        <w:rPr>
          <w:i/>
          <w:szCs w:val="24"/>
        </w:rPr>
        <w:t>J</w:t>
      </w:r>
      <w:r w:rsidRPr="008E5534">
        <w:rPr>
          <w:i/>
          <w:szCs w:val="24"/>
        </w:rPr>
        <w:t>. Pl</w:t>
      </w:r>
      <w:r>
        <w:rPr>
          <w:i/>
          <w:szCs w:val="24"/>
        </w:rPr>
        <w:t>a</w:t>
      </w:r>
      <w:r w:rsidRPr="008E5534">
        <w:rPr>
          <w:i/>
          <w:szCs w:val="24"/>
        </w:rPr>
        <w:t xml:space="preserve">nt. </w:t>
      </w:r>
      <w:proofErr w:type="spellStart"/>
      <w:r w:rsidRPr="008E5534">
        <w:rPr>
          <w:i/>
          <w:szCs w:val="24"/>
        </w:rPr>
        <w:t>Pathol</w:t>
      </w:r>
      <w:proofErr w:type="spellEnd"/>
      <w:r w:rsidRPr="008E5534">
        <w:rPr>
          <w:i/>
          <w:szCs w:val="24"/>
        </w:rPr>
        <w:t xml:space="preserve"> and </w:t>
      </w:r>
      <w:proofErr w:type="spellStart"/>
      <w:proofErr w:type="gramStart"/>
      <w:r w:rsidRPr="008E5534">
        <w:rPr>
          <w:i/>
          <w:szCs w:val="24"/>
        </w:rPr>
        <w:t>Micr</w:t>
      </w:r>
      <w:proofErr w:type="spellEnd"/>
      <w:proofErr w:type="gramEnd"/>
      <w:r>
        <w:rPr>
          <w:szCs w:val="24"/>
        </w:rPr>
        <w:t>. 4 (160)</w:t>
      </w:r>
    </w:p>
    <w:p w:rsidR="00A173F5" w:rsidRPr="006B0AC7" w:rsidRDefault="00A173F5" w:rsidP="0067275E">
      <w:pPr>
        <w:jc w:val="both"/>
        <w:rPr>
          <w:szCs w:val="24"/>
        </w:rPr>
      </w:pPr>
      <w:proofErr w:type="spellStart"/>
      <w:r w:rsidRPr="006B0AC7">
        <w:rPr>
          <w:b/>
          <w:szCs w:val="24"/>
        </w:rPr>
        <w:t>Bissdorf</w:t>
      </w:r>
      <w:proofErr w:type="spellEnd"/>
      <w:r w:rsidRPr="006B0AC7">
        <w:rPr>
          <w:b/>
          <w:szCs w:val="24"/>
        </w:rPr>
        <w:t xml:space="preserve"> J. </w:t>
      </w:r>
      <w:r w:rsidR="005F741D">
        <w:rPr>
          <w:b/>
          <w:szCs w:val="24"/>
        </w:rPr>
        <w:t>(</w:t>
      </w:r>
      <w:r w:rsidRPr="006B0AC7">
        <w:rPr>
          <w:szCs w:val="24"/>
        </w:rPr>
        <w:t>2005</w:t>
      </w:r>
      <w:r w:rsidR="005F741D">
        <w:rPr>
          <w:szCs w:val="24"/>
        </w:rPr>
        <w:t>)</w:t>
      </w:r>
      <w:r w:rsidRPr="006B0AC7">
        <w:rPr>
          <w:szCs w:val="24"/>
        </w:rPr>
        <w:t xml:space="preserve">. Field Guide to non Chemical Pest Management in Tomato </w:t>
      </w:r>
      <w:r w:rsidR="00C670B8">
        <w:rPr>
          <w:szCs w:val="24"/>
        </w:rPr>
        <w:tab/>
      </w:r>
      <w:r w:rsidRPr="006B0AC7">
        <w:rPr>
          <w:szCs w:val="24"/>
        </w:rPr>
        <w:t xml:space="preserve">Production. </w:t>
      </w:r>
      <w:r w:rsidR="00B47306">
        <w:rPr>
          <w:szCs w:val="24"/>
        </w:rPr>
        <w:tab/>
      </w:r>
      <w:r w:rsidRPr="006B0AC7">
        <w:rPr>
          <w:szCs w:val="24"/>
        </w:rPr>
        <w:t xml:space="preserve">Pesticide </w:t>
      </w:r>
      <w:r>
        <w:rPr>
          <w:szCs w:val="24"/>
        </w:rPr>
        <w:t>A</w:t>
      </w:r>
      <w:r w:rsidRPr="006B0AC7">
        <w:rPr>
          <w:szCs w:val="24"/>
        </w:rPr>
        <w:t>ction Network (PAN</w:t>
      </w:r>
      <w:r>
        <w:rPr>
          <w:szCs w:val="24"/>
        </w:rPr>
        <w:t xml:space="preserve">) Germany, </w:t>
      </w:r>
      <w:proofErr w:type="spellStart"/>
      <w:r>
        <w:rPr>
          <w:szCs w:val="24"/>
        </w:rPr>
        <w:t>Harmburg</w:t>
      </w:r>
      <w:proofErr w:type="spellEnd"/>
      <w:r>
        <w:rPr>
          <w:szCs w:val="24"/>
        </w:rPr>
        <w:t xml:space="preserve">, Germany, </w:t>
      </w:r>
      <w:r w:rsidR="00C670B8">
        <w:rPr>
          <w:szCs w:val="24"/>
        </w:rPr>
        <w:tab/>
      </w:r>
      <w:r>
        <w:rPr>
          <w:szCs w:val="24"/>
        </w:rPr>
        <w:t>PP</w:t>
      </w:r>
      <w:r w:rsidRPr="006B0AC7">
        <w:rPr>
          <w:szCs w:val="24"/>
        </w:rPr>
        <w:t xml:space="preserve"> 1-48</w:t>
      </w:r>
    </w:p>
    <w:p w:rsidR="00A173F5" w:rsidRPr="006B0AC7" w:rsidRDefault="00A173F5" w:rsidP="0067275E">
      <w:pPr>
        <w:jc w:val="both"/>
        <w:rPr>
          <w:szCs w:val="24"/>
        </w:rPr>
      </w:pPr>
      <w:proofErr w:type="spellStart"/>
      <w:proofErr w:type="gramStart"/>
      <w:r w:rsidRPr="006B0AC7">
        <w:rPr>
          <w:b/>
          <w:szCs w:val="24"/>
        </w:rPr>
        <w:t>Chaerani</w:t>
      </w:r>
      <w:proofErr w:type="spellEnd"/>
      <w:r w:rsidRPr="006B0AC7">
        <w:rPr>
          <w:b/>
          <w:szCs w:val="24"/>
        </w:rPr>
        <w:t xml:space="preserve"> R. and </w:t>
      </w:r>
      <w:proofErr w:type="spellStart"/>
      <w:r w:rsidRPr="006B0AC7">
        <w:rPr>
          <w:b/>
          <w:szCs w:val="24"/>
        </w:rPr>
        <w:t>Voorrips</w:t>
      </w:r>
      <w:proofErr w:type="spellEnd"/>
      <w:r w:rsidRPr="006B0AC7">
        <w:rPr>
          <w:b/>
          <w:szCs w:val="24"/>
        </w:rPr>
        <w:t xml:space="preserve"> R. E. </w:t>
      </w:r>
      <w:r w:rsidR="005F741D">
        <w:rPr>
          <w:b/>
          <w:szCs w:val="24"/>
        </w:rPr>
        <w:t>(</w:t>
      </w:r>
      <w:r w:rsidRPr="006B0AC7">
        <w:rPr>
          <w:szCs w:val="24"/>
        </w:rPr>
        <w:t>2006</w:t>
      </w:r>
      <w:r w:rsidR="005F741D">
        <w:rPr>
          <w:szCs w:val="24"/>
        </w:rPr>
        <w:t>)</w:t>
      </w:r>
      <w:r w:rsidRPr="006B0AC7">
        <w:rPr>
          <w:szCs w:val="24"/>
        </w:rPr>
        <w:t>.</w:t>
      </w:r>
      <w:proofErr w:type="gramEnd"/>
      <w:r w:rsidRPr="006B0AC7">
        <w:rPr>
          <w:szCs w:val="24"/>
        </w:rPr>
        <w:t xml:space="preserve"> Tomato early blight (</w:t>
      </w:r>
      <w:proofErr w:type="spellStart"/>
      <w:r w:rsidRPr="006B0AC7">
        <w:rPr>
          <w:szCs w:val="24"/>
        </w:rPr>
        <w:t>Alternaria</w:t>
      </w:r>
      <w:proofErr w:type="spellEnd"/>
      <w:r w:rsidRPr="006B0AC7">
        <w:rPr>
          <w:szCs w:val="24"/>
        </w:rPr>
        <w:t xml:space="preserve"> </w:t>
      </w:r>
      <w:proofErr w:type="spellStart"/>
      <w:r w:rsidRPr="006B0AC7">
        <w:rPr>
          <w:szCs w:val="24"/>
        </w:rPr>
        <w:t>solani</w:t>
      </w:r>
      <w:proofErr w:type="spellEnd"/>
      <w:r w:rsidRPr="006B0AC7">
        <w:rPr>
          <w:szCs w:val="24"/>
        </w:rPr>
        <w:t xml:space="preserve">): The, </w:t>
      </w:r>
      <w:r w:rsidR="00B47306">
        <w:rPr>
          <w:szCs w:val="24"/>
        </w:rPr>
        <w:tab/>
      </w:r>
      <w:r w:rsidRPr="006B0AC7">
        <w:rPr>
          <w:szCs w:val="24"/>
        </w:rPr>
        <w:t xml:space="preserve">genetics and breeding for resistance. </w:t>
      </w:r>
      <w:r w:rsidRPr="006B0AC7">
        <w:rPr>
          <w:i/>
          <w:szCs w:val="24"/>
        </w:rPr>
        <w:t>Journal of Gen</w:t>
      </w:r>
      <w:r>
        <w:rPr>
          <w:i/>
          <w:szCs w:val="24"/>
        </w:rPr>
        <w:t>.</w:t>
      </w:r>
      <w:r w:rsidRPr="006B0AC7">
        <w:rPr>
          <w:i/>
          <w:szCs w:val="24"/>
        </w:rPr>
        <w:t xml:space="preserve"> Plant Pathol.</w:t>
      </w:r>
      <w:r w:rsidRPr="006B0AC7">
        <w:rPr>
          <w:szCs w:val="24"/>
        </w:rPr>
        <w:t xml:space="preserve">72:335-447 </w:t>
      </w:r>
    </w:p>
    <w:p w:rsidR="00A173F5" w:rsidRPr="006B0AC7" w:rsidRDefault="00A173F5" w:rsidP="0067275E">
      <w:pPr>
        <w:jc w:val="both"/>
        <w:rPr>
          <w:i/>
          <w:szCs w:val="24"/>
        </w:rPr>
      </w:pPr>
      <w:proofErr w:type="spellStart"/>
      <w:proofErr w:type="gramStart"/>
      <w:r w:rsidRPr="006B0AC7">
        <w:rPr>
          <w:b/>
          <w:szCs w:val="24"/>
        </w:rPr>
        <w:t>Czosnnek</w:t>
      </w:r>
      <w:proofErr w:type="spellEnd"/>
      <w:r w:rsidRPr="006B0AC7">
        <w:rPr>
          <w:b/>
          <w:szCs w:val="24"/>
        </w:rPr>
        <w:t xml:space="preserve"> H. and </w:t>
      </w:r>
      <w:proofErr w:type="spellStart"/>
      <w:r w:rsidRPr="006B0AC7">
        <w:rPr>
          <w:b/>
          <w:szCs w:val="24"/>
        </w:rPr>
        <w:t>Laterrot</w:t>
      </w:r>
      <w:proofErr w:type="spellEnd"/>
      <w:r w:rsidRPr="006B0AC7">
        <w:rPr>
          <w:b/>
          <w:szCs w:val="24"/>
        </w:rPr>
        <w:t xml:space="preserve"> H. </w:t>
      </w:r>
      <w:r w:rsidR="005F741D">
        <w:rPr>
          <w:b/>
          <w:szCs w:val="24"/>
        </w:rPr>
        <w:t>(</w:t>
      </w:r>
      <w:r w:rsidRPr="006B0AC7">
        <w:rPr>
          <w:szCs w:val="24"/>
        </w:rPr>
        <w:t>1997</w:t>
      </w:r>
      <w:r w:rsidR="005F741D">
        <w:rPr>
          <w:szCs w:val="24"/>
        </w:rPr>
        <w:t>)</w:t>
      </w:r>
      <w:r w:rsidRPr="006B0AC7">
        <w:rPr>
          <w:szCs w:val="24"/>
        </w:rPr>
        <w:t>.</w:t>
      </w:r>
      <w:proofErr w:type="gramEnd"/>
      <w:r w:rsidRPr="006B0AC7">
        <w:rPr>
          <w:szCs w:val="24"/>
        </w:rPr>
        <w:t xml:space="preserve"> A world wide survey of yellow leaf curl viruses </w:t>
      </w:r>
      <w:r w:rsidR="00B47306">
        <w:rPr>
          <w:szCs w:val="24"/>
        </w:rPr>
        <w:tab/>
      </w:r>
      <w:r w:rsidRPr="006B0AC7">
        <w:rPr>
          <w:szCs w:val="24"/>
        </w:rPr>
        <w:t>.</w:t>
      </w:r>
      <w:r w:rsidRPr="006B0AC7">
        <w:rPr>
          <w:i/>
          <w:szCs w:val="24"/>
        </w:rPr>
        <w:t>Arch virol.</w:t>
      </w:r>
      <w:r w:rsidRPr="00D33C1E">
        <w:rPr>
          <w:szCs w:val="24"/>
        </w:rPr>
        <w:t>142: 1391-1405</w:t>
      </w:r>
    </w:p>
    <w:p w:rsidR="00A173F5" w:rsidRPr="006B0AC7" w:rsidRDefault="00A173F5" w:rsidP="0067275E">
      <w:pPr>
        <w:jc w:val="both"/>
        <w:rPr>
          <w:szCs w:val="24"/>
        </w:rPr>
      </w:pPr>
      <w:r w:rsidRPr="006B0AC7">
        <w:rPr>
          <w:b/>
          <w:szCs w:val="24"/>
        </w:rPr>
        <w:t xml:space="preserve">Dai F. M., </w:t>
      </w:r>
      <w:proofErr w:type="spellStart"/>
      <w:r w:rsidRPr="006B0AC7">
        <w:rPr>
          <w:b/>
          <w:szCs w:val="24"/>
        </w:rPr>
        <w:t>Zeng</w:t>
      </w:r>
      <w:proofErr w:type="spellEnd"/>
      <w:r w:rsidRPr="006B0AC7">
        <w:rPr>
          <w:b/>
          <w:szCs w:val="24"/>
        </w:rPr>
        <w:t xml:space="preserve"> R., Chen W. J. and Lu J. P. </w:t>
      </w:r>
      <w:r w:rsidR="005F741D">
        <w:rPr>
          <w:b/>
          <w:szCs w:val="24"/>
        </w:rPr>
        <w:t>(</w:t>
      </w:r>
      <w:r w:rsidRPr="006B0AC7">
        <w:rPr>
          <w:szCs w:val="24"/>
        </w:rPr>
        <w:t>2011</w:t>
      </w:r>
      <w:r w:rsidR="005F741D">
        <w:rPr>
          <w:szCs w:val="24"/>
        </w:rPr>
        <w:t>)</w:t>
      </w:r>
      <w:r w:rsidRPr="006B0AC7">
        <w:rPr>
          <w:szCs w:val="24"/>
        </w:rPr>
        <w:t xml:space="preserve">. </w:t>
      </w:r>
      <w:proofErr w:type="gramStart"/>
      <w:r w:rsidRPr="006B0AC7">
        <w:rPr>
          <w:szCs w:val="24"/>
        </w:rPr>
        <w:t xml:space="preserve">First report of tomato yellow leaf </w:t>
      </w:r>
      <w:r w:rsidR="00B47306">
        <w:rPr>
          <w:szCs w:val="24"/>
        </w:rPr>
        <w:tab/>
      </w:r>
      <w:r w:rsidRPr="006B0AC7">
        <w:rPr>
          <w:szCs w:val="24"/>
        </w:rPr>
        <w:t>curl virus infecting cowpea in China.</w:t>
      </w:r>
      <w:proofErr w:type="gramEnd"/>
      <w:r w:rsidRPr="006B0AC7">
        <w:rPr>
          <w:szCs w:val="24"/>
        </w:rPr>
        <w:t xml:space="preserve"> </w:t>
      </w:r>
      <w:r>
        <w:rPr>
          <w:i/>
          <w:szCs w:val="24"/>
        </w:rPr>
        <w:t>J. of Plant D</w:t>
      </w:r>
      <w:r w:rsidRPr="006B0AC7">
        <w:rPr>
          <w:i/>
          <w:szCs w:val="24"/>
        </w:rPr>
        <w:t>is</w:t>
      </w:r>
      <w:r w:rsidRPr="006B0AC7">
        <w:rPr>
          <w:szCs w:val="24"/>
        </w:rPr>
        <w:t>. 95(3)</w:t>
      </w:r>
    </w:p>
    <w:p w:rsidR="00A173F5" w:rsidRPr="006B0AC7" w:rsidRDefault="00A173F5" w:rsidP="0067275E">
      <w:pPr>
        <w:jc w:val="both"/>
        <w:rPr>
          <w:szCs w:val="24"/>
        </w:rPr>
      </w:pPr>
      <w:r w:rsidRPr="006B0AC7">
        <w:rPr>
          <w:b/>
          <w:szCs w:val="24"/>
        </w:rPr>
        <w:t xml:space="preserve">Dobson H., Jerry C., Walter M., </w:t>
      </w:r>
      <w:proofErr w:type="spellStart"/>
      <w:r w:rsidRPr="006B0AC7">
        <w:rPr>
          <w:b/>
          <w:szCs w:val="24"/>
        </w:rPr>
        <w:t>Karuma</w:t>
      </w:r>
      <w:proofErr w:type="spellEnd"/>
      <w:r w:rsidRPr="006B0AC7">
        <w:rPr>
          <w:b/>
          <w:szCs w:val="24"/>
        </w:rPr>
        <w:t xml:space="preserve"> J., </w:t>
      </w:r>
      <w:proofErr w:type="spellStart"/>
      <w:r w:rsidRPr="006B0AC7">
        <w:rPr>
          <w:b/>
          <w:szCs w:val="24"/>
        </w:rPr>
        <w:t>Chumba</w:t>
      </w:r>
      <w:proofErr w:type="spellEnd"/>
      <w:r w:rsidRPr="006B0AC7">
        <w:rPr>
          <w:b/>
          <w:szCs w:val="24"/>
        </w:rPr>
        <w:t xml:space="preserve"> W. </w:t>
      </w:r>
      <w:r w:rsidR="005F741D">
        <w:rPr>
          <w:b/>
          <w:szCs w:val="24"/>
        </w:rPr>
        <w:t>(</w:t>
      </w:r>
      <w:r w:rsidRPr="006B0AC7">
        <w:rPr>
          <w:szCs w:val="24"/>
        </w:rPr>
        <w:t>2002</w:t>
      </w:r>
      <w:r w:rsidR="005F741D">
        <w:rPr>
          <w:szCs w:val="24"/>
        </w:rPr>
        <w:t>)</w:t>
      </w:r>
      <w:r w:rsidRPr="006B0AC7">
        <w:rPr>
          <w:szCs w:val="24"/>
        </w:rPr>
        <w:t xml:space="preserve">. </w:t>
      </w:r>
      <w:proofErr w:type="gramStart"/>
      <w:r w:rsidRPr="006B0AC7">
        <w:rPr>
          <w:szCs w:val="24"/>
        </w:rPr>
        <w:t xml:space="preserve">Integrated Pest </w:t>
      </w:r>
      <w:r w:rsidR="00B47306">
        <w:rPr>
          <w:szCs w:val="24"/>
        </w:rPr>
        <w:tab/>
      </w:r>
      <w:r w:rsidRPr="006B0AC7">
        <w:rPr>
          <w:szCs w:val="24"/>
        </w:rPr>
        <w:t>Management.</w:t>
      </w:r>
      <w:proofErr w:type="gramEnd"/>
      <w:r w:rsidRPr="006B0AC7">
        <w:rPr>
          <w:szCs w:val="24"/>
        </w:rPr>
        <w:t xml:space="preserve"> Natural Resources Institute, University of Greenwich, Chatham </w:t>
      </w:r>
      <w:r w:rsidR="00B47306">
        <w:rPr>
          <w:szCs w:val="24"/>
        </w:rPr>
        <w:tab/>
      </w:r>
      <w:r w:rsidRPr="006B0AC7">
        <w:rPr>
          <w:szCs w:val="24"/>
        </w:rPr>
        <w:t>Maritime, Kent ME4, UK</w:t>
      </w:r>
    </w:p>
    <w:p w:rsidR="00A173F5" w:rsidRPr="006B0AC7" w:rsidRDefault="00A173F5" w:rsidP="003B0BB6">
      <w:pPr>
        <w:jc w:val="both"/>
        <w:rPr>
          <w:szCs w:val="24"/>
        </w:rPr>
      </w:pPr>
      <w:proofErr w:type="spellStart"/>
      <w:r w:rsidRPr="006B0AC7">
        <w:rPr>
          <w:b/>
          <w:szCs w:val="24"/>
        </w:rPr>
        <w:t>Elad</w:t>
      </w:r>
      <w:proofErr w:type="spellEnd"/>
      <w:r w:rsidRPr="006B0AC7">
        <w:rPr>
          <w:b/>
          <w:szCs w:val="24"/>
        </w:rPr>
        <w:t xml:space="preserve"> Y., </w:t>
      </w:r>
      <w:proofErr w:type="spellStart"/>
      <w:r w:rsidRPr="006B0AC7">
        <w:rPr>
          <w:b/>
          <w:szCs w:val="24"/>
        </w:rPr>
        <w:t>Messika</w:t>
      </w:r>
      <w:proofErr w:type="spellEnd"/>
      <w:r w:rsidRPr="006B0AC7">
        <w:rPr>
          <w:b/>
          <w:szCs w:val="24"/>
        </w:rPr>
        <w:t xml:space="preserve"> Y., Brand M., David D. R., and </w:t>
      </w:r>
      <w:proofErr w:type="spellStart"/>
      <w:r w:rsidRPr="006B0AC7">
        <w:rPr>
          <w:b/>
          <w:szCs w:val="24"/>
        </w:rPr>
        <w:t>Sztejnberg</w:t>
      </w:r>
      <w:proofErr w:type="spellEnd"/>
      <w:r w:rsidRPr="006B0AC7">
        <w:rPr>
          <w:b/>
          <w:szCs w:val="24"/>
        </w:rPr>
        <w:t xml:space="preserve"> A</w:t>
      </w:r>
      <w:r w:rsidRPr="006B0AC7">
        <w:rPr>
          <w:szCs w:val="24"/>
        </w:rPr>
        <w:t xml:space="preserve">. </w:t>
      </w:r>
      <w:r w:rsidR="005F741D">
        <w:rPr>
          <w:szCs w:val="24"/>
        </w:rPr>
        <w:t>(</w:t>
      </w:r>
      <w:r w:rsidRPr="006B0AC7">
        <w:rPr>
          <w:szCs w:val="24"/>
        </w:rPr>
        <w:t>2007</w:t>
      </w:r>
      <w:r w:rsidR="005F741D">
        <w:rPr>
          <w:szCs w:val="24"/>
        </w:rPr>
        <w:t>)</w:t>
      </w:r>
      <w:r w:rsidRPr="006B0AC7">
        <w:rPr>
          <w:szCs w:val="24"/>
        </w:rPr>
        <w:t xml:space="preserve">. </w:t>
      </w:r>
      <w:proofErr w:type="gramStart"/>
      <w:r w:rsidRPr="006B0AC7">
        <w:rPr>
          <w:szCs w:val="24"/>
        </w:rPr>
        <w:t xml:space="preserve">Effect of </w:t>
      </w:r>
      <w:r w:rsidR="00B47306">
        <w:rPr>
          <w:szCs w:val="24"/>
        </w:rPr>
        <w:tab/>
      </w:r>
      <w:r w:rsidRPr="006B0AC7">
        <w:rPr>
          <w:szCs w:val="24"/>
        </w:rPr>
        <w:t>colored nets on pepper powdery mildew (</w:t>
      </w:r>
      <w:proofErr w:type="spellStart"/>
      <w:r w:rsidRPr="006B0AC7">
        <w:rPr>
          <w:i/>
          <w:szCs w:val="24"/>
        </w:rPr>
        <w:t>Leveillula</w:t>
      </w:r>
      <w:proofErr w:type="spellEnd"/>
      <w:r w:rsidRPr="006B0AC7">
        <w:rPr>
          <w:i/>
          <w:szCs w:val="24"/>
        </w:rPr>
        <w:t xml:space="preserve"> </w:t>
      </w:r>
      <w:proofErr w:type="spellStart"/>
      <w:r w:rsidRPr="006B0AC7">
        <w:rPr>
          <w:i/>
          <w:szCs w:val="24"/>
        </w:rPr>
        <w:t>taurica</w:t>
      </w:r>
      <w:proofErr w:type="spellEnd"/>
      <w:r w:rsidRPr="006B0AC7">
        <w:rPr>
          <w:i/>
          <w:szCs w:val="24"/>
        </w:rPr>
        <w:t xml:space="preserve">) </w:t>
      </w:r>
      <w:proofErr w:type="spellStart"/>
      <w:r w:rsidRPr="006B0AC7">
        <w:rPr>
          <w:i/>
          <w:szCs w:val="24"/>
        </w:rPr>
        <w:t>Phptoparasitica</w:t>
      </w:r>
      <w:proofErr w:type="spellEnd"/>
      <w:r w:rsidRPr="006B0AC7">
        <w:rPr>
          <w:i/>
          <w:szCs w:val="24"/>
        </w:rPr>
        <w:t>.</w:t>
      </w:r>
      <w:proofErr w:type="gramEnd"/>
      <w:r w:rsidR="00B47306">
        <w:rPr>
          <w:i/>
          <w:szCs w:val="24"/>
        </w:rPr>
        <w:tab/>
      </w:r>
      <w:r>
        <w:rPr>
          <w:szCs w:val="24"/>
        </w:rPr>
        <w:t>35:</w:t>
      </w:r>
      <w:r w:rsidRPr="006B0AC7">
        <w:rPr>
          <w:szCs w:val="24"/>
        </w:rPr>
        <w:t>285-299</w:t>
      </w:r>
    </w:p>
    <w:p w:rsidR="00A173F5" w:rsidRPr="006B0AC7" w:rsidRDefault="00A173F5" w:rsidP="009224A7">
      <w:pPr>
        <w:jc w:val="both"/>
        <w:rPr>
          <w:szCs w:val="24"/>
        </w:rPr>
      </w:pPr>
      <w:proofErr w:type="spellStart"/>
      <w:proofErr w:type="gramStart"/>
      <w:r w:rsidRPr="009224A7">
        <w:rPr>
          <w:b/>
          <w:szCs w:val="24"/>
        </w:rPr>
        <w:t>Erinle</w:t>
      </w:r>
      <w:proofErr w:type="spellEnd"/>
      <w:r w:rsidRPr="009224A7">
        <w:rPr>
          <w:b/>
          <w:szCs w:val="24"/>
        </w:rPr>
        <w:t>, I. D., and J. G. Quinn</w:t>
      </w:r>
      <w:r w:rsidRPr="009224A7">
        <w:rPr>
          <w:szCs w:val="24"/>
        </w:rPr>
        <w:t>.</w:t>
      </w:r>
      <w:proofErr w:type="gramEnd"/>
      <w:r w:rsidRPr="009224A7">
        <w:rPr>
          <w:szCs w:val="24"/>
        </w:rPr>
        <w:t xml:space="preserve"> </w:t>
      </w:r>
      <w:r w:rsidR="005F741D">
        <w:rPr>
          <w:szCs w:val="24"/>
        </w:rPr>
        <w:t>(</w:t>
      </w:r>
      <w:r w:rsidRPr="009224A7">
        <w:rPr>
          <w:szCs w:val="24"/>
        </w:rPr>
        <w:t>1980</w:t>
      </w:r>
      <w:r w:rsidR="005F741D">
        <w:rPr>
          <w:szCs w:val="24"/>
        </w:rPr>
        <w:t>)</w:t>
      </w:r>
      <w:r w:rsidRPr="009224A7">
        <w:rPr>
          <w:szCs w:val="24"/>
        </w:rPr>
        <w:t xml:space="preserve">. </w:t>
      </w:r>
      <w:proofErr w:type="gramStart"/>
      <w:r w:rsidRPr="009224A7">
        <w:rPr>
          <w:szCs w:val="24"/>
        </w:rPr>
        <w:t>An</w:t>
      </w:r>
      <w:proofErr w:type="gramEnd"/>
      <w:r w:rsidRPr="009224A7">
        <w:rPr>
          <w:szCs w:val="24"/>
        </w:rPr>
        <w:t xml:space="preserve"> epiphytotic of late bligh</w:t>
      </w:r>
      <w:r>
        <w:rPr>
          <w:szCs w:val="24"/>
        </w:rPr>
        <w:t xml:space="preserve">t of tomatoes in </w:t>
      </w:r>
      <w:r w:rsidR="00B47306">
        <w:rPr>
          <w:szCs w:val="24"/>
        </w:rPr>
        <w:tab/>
      </w:r>
      <w:r>
        <w:rPr>
          <w:szCs w:val="24"/>
        </w:rPr>
        <w:t xml:space="preserve">Nigeria. </w:t>
      </w:r>
      <w:r w:rsidRPr="009224A7">
        <w:rPr>
          <w:i/>
          <w:szCs w:val="24"/>
        </w:rPr>
        <w:t>Plant Disease</w:t>
      </w:r>
      <w:r w:rsidRPr="009224A7">
        <w:rPr>
          <w:szCs w:val="24"/>
        </w:rPr>
        <w:t xml:space="preserve"> 64:701-702.</w:t>
      </w:r>
    </w:p>
    <w:p w:rsidR="00A173F5" w:rsidRPr="006B0AC7" w:rsidRDefault="00A173F5" w:rsidP="003B0BB6">
      <w:pPr>
        <w:jc w:val="both"/>
        <w:rPr>
          <w:szCs w:val="24"/>
        </w:rPr>
      </w:pPr>
      <w:proofErr w:type="spellStart"/>
      <w:proofErr w:type="gramStart"/>
      <w:r w:rsidRPr="006B0AC7">
        <w:rPr>
          <w:b/>
          <w:szCs w:val="24"/>
        </w:rPr>
        <w:lastRenderedPageBreak/>
        <w:t>Fajinmil</w:t>
      </w:r>
      <w:proofErr w:type="spellEnd"/>
      <w:r w:rsidRPr="006B0AC7">
        <w:rPr>
          <w:b/>
          <w:szCs w:val="24"/>
        </w:rPr>
        <w:t xml:space="preserve"> A. A. and </w:t>
      </w:r>
      <w:proofErr w:type="spellStart"/>
      <w:r w:rsidRPr="006B0AC7">
        <w:rPr>
          <w:b/>
          <w:szCs w:val="24"/>
        </w:rPr>
        <w:t>Fajanmil</w:t>
      </w:r>
      <w:proofErr w:type="spellEnd"/>
      <w:r w:rsidRPr="006B0AC7">
        <w:rPr>
          <w:b/>
          <w:szCs w:val="24"/>
        </w:rPr>
        <w:t xml:space="preserve"> O. B</w:t>
      </w:r>
      <w:r w:rsidRPr="006B0AC7">
        <w:rPr>
          <w:szCs w:val="24"/>
        </w:rPr>
        <w:t xml:space="preserve">. </w:t>
      </w:r>
      <w:r w:rsidR="005F741D">
        <w:rPr>
          <w:szCs w:val="24"/>
        </w:rPr>
        <w:t>(</w:t>
      </w:r>
      <w:r w:rsidRPr="006B0AC7">
        <w:rPr>
          <w:szCs w:val="24"/>
        </w:rPr>
        <w:t>2010</w:t>
      </w:r>
      <w:r w:rsidR="005F741D">
        <w:rPr>
          <w:szCs w:val="24"/>
        </w:rPr>
        <w:t>)</w:t>
      </w:r>
      <w:r w:rsidRPr="006B0AC7">
        <w:rPr>
          <w:szCs w:val="24"/>
        </w:rPr>
        <w:t>.</w:t>
      </w:r>
      <w:proofErr w:type="gramEnd"/>
      <w:r w:rsidRPr="006B0AC7">
        <w:rPr>
          <w:szCs w:val="24"/>
        </w:rPr>
        <w:t xml:space="preserve"> Incidence of Okra Mosaic Virus </w:t>
      </w:r>
      <w:r w:rsidR="00B47306">
        <w:rPr>
          <w:szCs w:val="24"/>
        </w:rPr>
        <w:tab/>
      </w:r>
      <w:r w:rsidRPr="006B0AC7">
        <w:rPr>
          <w:szCs w:val="24"/>
        </w:rPr>
        <w:t>(</w:t>
      </w:r>
      <w:proofErr w:type="spellStart"/>
      <w:r w:rsidRPr="006B0AC7">
        <w:rPr>
          <w:i/>
          <w:szCs w:val="24"/>
        </w:rPr>
        <w:t>Abelmoschus</w:t>
      </w:r>
      <w:proofErr w:type="spellEnd"/>
      <w:r w:rsidRPr="006B0AC7">
        <w:rPr>
          <w:i/>
          <w:szCs w:val="24"/>
        </w:rPr>
        <w:t xml:space="preserve"> </w:t>
      </w:r>
      <w:proofErr w:type="spellStart"/>
      <w:r w:rsidRPr="006B0AC7">
        <w:rPr>
          <w:i/>
          <w:szCs w:val="24"/>
        </w:rPr>
        <w:t>esculentus</w:t>
      </w:r>
      <w:proofErr w:type="spellEnd"/>
      <w:r w:rsidRPr="006B0AC7">
        <w:rPr>
          <w:szCs w:val="24"/>
        </w:rPr>
        <w:t xml:space="preserve">) under tropical conditions. </w:t>
      </w:r>
      <w:proofErr w:type="gramStart"/>
      <w:r>
        <w:rPr>
          <w:i/>
          <w:szCs w:val="24"/>
        </w:rPr>
        <w:t>J.</w:t>
      </w:r>
      <w:r w:rsidRPr="006B0AC7">
        <w:rPr>
          <w:i/>
          <w:szCs w:val="24"/>
        </w:rPr>
        <w:t xml:space="preserve"> of Mol. </w:t>
      </w:r>
      <w:proofErr w:type="spellStart"/>
      <w:r w:rsidRPr="006B0AC7">
        <w:rPr>
          <w:i/>
          <w:szCs w:val="24"/>
        </w:rPr>
        <w:t>Virol</w:t>
      </w:r>
      <w:proofErr w:type="spellEnd"/>
      <w:r w:rsidRPr="006B0AC7">
        <w:rPr>
          <w:i/>
          <w:szCs w:val="24"/>
        </w:rPr>
        <w:t>.</w:t>
      </w:r>
      <w:proofErr w:type="gramEnd"/>
      <w:r w:rsidRPr="006B0AC7">
        <w:rPr>
          <w:i/>
          <w:szCs w:val="24"/>
        </w:rPr>
        <w:t xml:space="preserve"> </w:t>
      </w:r>
      <w:r>
        <w:rPr>
          <w:szCs w:val="24"/>
        </w:rPr>
        <w:t>1:</w:t>
      </w:r>
      <w:r w:rsidRPr="006B0AC7">
        <w:rPr>
          <w:szCs w:val="24"/>
        </w:rPr>
        <w:t>21</w:t>
      </w:r>
    </w:p>
    <w:p w:rsidR="00A173F5" w:rsidRPr="00432307" w:rsidRDefault="00A173F5" w:rsidP="00432307">
      <w:pPr>
        <w:autoSpaceDE w:val="0"/>
        <w:autoSpaceDN w:val="0"/>
        <w:adjustRightInd w:val="0"/>
        <w:spacing w:after="0"/>
        <w:rPr>
          <w:color w:val="000000"/>
          <w:szCs w:val="24"/>
        </w:rPr>
      </w:pPr>
      <w:r w:rsidRPr="00432307">
        <w:rPr>
          <w:b/>
          <w:color w:val="000000"/>
          <w:szCs w:val="24"/>
        </w:rPr>
        <w:t>FAO</w:t>
      </w:r>
      <w:r w:rsidR="005F741D">
        <w:rPr>
          <w:color w:val="000000"/>
          <w:szCs w:val="24"/>
        </w:rPr>
        <w:t xml:space="preserve"> </w:t>
      </w:r>
      <w:proofErr w:type="gramStart"/>
      <w:r w:rsidR="005F741D">
        <w:rPr>
          <w:color w:val="000000"/>
          <w:szCs w:val="24"/>
        </w:rPr>
        <w:t>(</w:t>
      </w:r>
      <w:r w:rsidRPr="00432307">
        <w:rPr>
          <w:color w:val="000000"/>
          <w:szCs w:val="24"/>
        </w:rPr>
        <w:t xml:space="preserve"> 2007</w:t>
      </w:r>
      <w:proofErr w:type="gramEnd"/>
      <w:r w:rsidR="005F741D">
        <w:rPr>
          <w:color w:val="000000"/>
          <w:szCs w:val="24"/>
        </w:rPr>
        <w:t>)</w:t>
      </w:r>
      <w:r w:rsidRPr="00432307">
        <w:rPr>
          <w:color w:val="000000"/>
          <w:szCs w:val="24"/>
        </w:rPr>
        <w:t xml:space="preserve">. </w:t>
      </w:r>
      <w:proofErr w:type="gramStart"/>
      <w:r w:rsidRPr="00432307">
        <w:rPr>
          <w:color w:val="000000"/>
          <w:szCs w:val="24"/>
        </w:rPr>
        <w:t xml:space="preserve">Profitability and Sustainability of Urban and </w:t>
      </w:r>
      <w:proofErr w:type="spellStart"/>
      <w:r w:rsidRPr="00432307">
        <w:rPr>
          <w:color w:val="000000"/>
          <w:szCs w:val="24"/>
        </w:rPr>
        <w:t>Peri</w:t>
      </w:r>
      <w:proofErr w:type="spellEnd"/>
      <w:r w:rsidRPr="00432307">
        <w:rPr>
          <w:color w:val="000000"/>
          <w:szCs w:val="24"/>
        </w:rPr>
        <w:t>-urban Agriculture.</w:t>
      </w:r>
      <w:proofErr w:type="gramEnd"/>
      <w:r w:rsidR="00B47306">
        <w:rPr>
          <w:color w:val="000000"/>
          <w:szCs w:val="24"/>
        </w:rPr>
        <w:tab/>
      </w:r>
      <w:r w:rsidRPr="00432307">
        <w:rPr>
          <w:color w:val="000000"/>
          <w:szCs w:val="24"/>
        </w:rPr>
        <w:t>Agricultural Management, Marketing and Finance Occasional Paper No. 19.</w:t>
      </w:r>
      <w:r w:rsidR="00B47306">
        <w:rPr>
          <w:color w:val="000000"/>
          <w:szCs w:val="24"/>
        </w:rPr>
        <w:tab/>
      </w:r>
      <w:r w:rsidRPr="00432307">
        <w:rPr>
          <w:color w:val="000000"/>
          <w:szCs w:val="24"/>
        </w:rPr>
        <w:t>United Nations Food and Agriculture Organization, Rome.</w:t>
      </w:r>
    </w:p>
    <w:p w:rsidR="00A173F5" w:rsidRPr="00432307" w:rsidRDefault="00A173F5" w:rsidP="00432307">
      <w:pPr>
        <w:autoSpaceDE w:val="0"/>
        <w:autoSpaceDN w:val="0"/>
        <w:adjustRightInd w:val="0"/>
        <w:spacing w:after="0"/>
        <w:rPr>
          <w:color w:val="000000"/>
          <w:szCs w:val="24"/>
        </w:rPr>
      </w:pPr>
      <w:proofErr w:type="gramStart"/>
      <w:r w:rsidRPr="00432307">
        <w:rPr>
          <w:b/>
          <w:color w:val="000000"/>
          <w:szCs w:val="24"/>
        </w:rPr>
        <w:t>FAO</w:t>
      </w:r>
      <w:r w:rsidR="005F741D">
        <w:rPr>
          <w:color w:val="000000"/>
          <w:szCs w:val="24"/>
        </w:rPr>
        <w:t xml:space="preserve"> (</w:t>
      </w:r>
      <w:r w:rsidRPr="00432307">
        <w:rPr>
          <w:color w:val="000000"/>
          <w:szCs w:val="24"/>
        </w:rPr>
        <w:t>2012</w:t>
      </w:r>
      <w:r w:rsidR="005F741D">
        <w:rPr>
          <w:color w:val="000000"/>
          <w:szCs w:val="24"/>
        </w:rPr>
        <w:t>)</w:t>
      </w:r>
      <w:r w:rsidRPr="00432307">
        <w:rPr>
          <w:color w:val="000000"/>
          <w:szCs w:val="24"/>
        </w:rPr>
        <w:t>.</w:t>
      </w:r>
      <w:proofErr w:type="gramEnd"/>
      <w:r w:rsidRPr="00432307">
        <w:rPr>
          <w:color w:val="000000"/>
          <w:szCs w:val="24"/>
        </w:rPr>
        <w:t xml:space="preserve"> Growing Greener Cities in Africa: First Status Report on Urban and </w:t>
      </w:r>
      <w:r w:rsidR="00B47306">
        <w:rPr>
          <w:color w:val="000000"/>
          <w:szCs w:val="24"/>
        </w:rPr>
        <w:tab/>
      </w:r>
      <w:proofErr w:type="spellStart"/>
      <w:r w:rsidRPr="00432307">
        <w:rPr>
          <w:color w:val="000000"/>
          <w:szCs w:val="24"/>
        </w:rPr>
        <w:t>Periurban</w:t>
      </w:r>
      <w:proofErr w:type="spellEnd"/>
    </w:p>
    <w:p w:rsidR="00A173F5" w:rsidRPr="004B6A1F" w:rsidRDefault="005F741D" w:rsidP="0067275E">
      <w:pPr>
        <w:jc w:val="both"/>
        <w:rPr>
          <w:i/>
          <w:szCs w:val="24"/>
        </w:rPr>
      </w:pPr>
      <w:proofErr w:type="gramStart"/>
      <w:r>
        <w:rPr>
          <w:b/>
          <w:szCs w:val="24"/>
        </w:rPr>
        <w:t>FAO (</w:t>
      </w:r>
      <w:r w:rsidR="00A173F5" w:rsidRPr="006B0AC7">
        <w:rPr>
          <w:b/>
          <w:szCs w:val="24"/>
        </w:rPr>
        <w:t>2005</w:t>
      </w:r>
      <w:r>
        <w:rPr>
          <w:b/>
          <w:szCs w:val="24"/>
        </w:rPr>
        <w:t>)</w:t>
      </w:r>
      <w:r w:rsidR="00A173F5" w:rsidRPr="006B0AC7">
        <w:rPr>
          <w:b/>
          <w:szCs w:val="24"/>
        </w:rPr>
        <w:t>.FAOSSTATS</w:t>
      </w:r>
      <w:r w:rsidR="00A173F5" w:rsidRPr="006B0AC7">
        <w:rPr>
          <w:szCs w:val="24"/>
        </w:rPr>
        <w:t>.</w:t>
      </w:r>
      <w:proofErr w:type="gramEnd"/>
      <w:r w:rsidR="00A173F5" w:rsidRPr="006B0AC7">
        <w:rPr>
          <w:szCs w:val="24"/>
        </w:rPr>
        <w:t xml:space="preserve"> </w:t>
      </w:r>
      <w:hyperlink r:id="rId34" w:history="1">
        <w:r w:rsidR="005D20F0" w:rsidRPr="008259BE">
          <w:rPr>
            <w:rStyle w:val="Hyperlink"/>
            <w:i/>
            <w:szCs w:val="24"/>
          </w:rPr>
          <w:t>Http://faostat.fao.org.(2007)Accessed</w:t>
        </w:r>
      </w:hyperlink>
      <w:r w:rsidR="005D20F0">
        <w:rPr>
          <w:i/>
          <w:szCs w:val="24"/>
        </w:rPr>
        <w:t xml:space="preserve"> on 19</w:t>
      </w:r>
      <w:r w:rsidR="005D20F0" w:rsidRPr="005D20F0">
        <w:rPr>
          <w:i/>
          <w:szCs w:val="24"/>
          <w:vertAlign w:val="superscript"/>
        </w:rPr>
        <w:t>th</w:t>
      </w:r>
      <w:r w:rsidR="005D20F0">
        <w:rPr>
          <w:i/>
          <w:szCs w:val="24"/>
        </w:rPr>
        <w:t xml:space="preserve"> July</w:t>
      </w:r>
      <w:proofErr w:type="gramStart"/>
      <w:r w:rsidR="005D20F0">
        <w:rPr>
          <w:i/>
          <w:szCs w:val="24"/>
        </w:rPr>
        <w:t>,2014</w:t>
      </w:r>
      <w:proofErr w:type="gramEnd"/>
      <w:r w:rsidR="005D20F0">
        <w:rPr>
          <w:i/>
          <w:szCs w:val="24"/>
        </w:rPr>
        <w:t>.</w:t>
      </w:r>
    </w:p>
    <w:p w:rsidR="00A173F5" w:rsidRPr="006B0AC7" w:rsidRDefault="00A173F5" w:rsidP="0067275E">
      <w:pPr>
        <w:jc w:val="both"/>
        <w:rPr>
          <w:szCs w:val="24"/>
        </w:rPr>
      </w:pPr>
      <w:proofErr w:type="spellStart"/>
      <w:proofErr w:type="gramStart"/>
      <w:r w:rsidRPr="006B0AC7">
        <w:rPr>
          <w:b/>
          <w:szCs w:val="24"/>
        </w:rPr>
        <w:t>Gogo</w:t>
      </w:r>
      <w:proofErr w:type="spellEnd"/>
      <w:r w:rsidRPr="006B0AC7">
        <w:rPr>
          <w:b/>
          <w:szCs w:val="24"/>
        </w:rPr>
        <w:t xml:space="preserve"> E. O., </w:t>
      </w:r>
      <w:proofErr w:type="spellStart"/>
      <w:r w:rsidRPr="006B0AC7">
        <w:rPr>
          <w:b/>
          <w:szCs w:val="24"/>
        </w:rPr>
        <w:t>Saidi</w:t>
      </w:r>
      <w:proofErr w:type="spellEnd"/>
      <w:r w:rsidRPr="006B0AC7">
        <w:rPr>
          <w:b/>
          <w:szCs w:val="24"/>
        </w:rPr>
        <w:t xml:space="preserve"> M., </w:t>
      </w:r>
      <w:proofErr w:type="spellStart"/>
      <w:r w:rsidRPr="006B0AC7">
        <w:rPr>
          <w:b/>
          <w:szCs w:val="24"/>
        </w:rPr>
        <w:t>Itulya</w:t>
      </w:r>
      <w:proofErr w:type="spellEnd"/>
      <w:r w:rsidRPr="006B0AC7">
        <w:rPr>
          <w:b/>
          <w:szCs w:val="24"/>
        </w:rPr>
        <w:t xml:space="preserve"> F. M., Martin T. and </w:t>
      </w:r>
      <w:proofErr w:type="spellStart"/>
      <w:r w:rsidRPr="006B0AC7">
        <w:rPr>
          <w:b/>
          <w:szCs w:val="24"/>
        </w:rPr>
        <w:t>Ngouaji</w:t>
      </w:r>
      <w:proofErr w:type="spellEnd"/>
      <w:r w:rsidRPr="006B0AC7">
        <w:rPr>
          <w:b/>
          <w:szCs w:val="24"/>
        </w:rPr>
        <w:t xml:space="preserve"> M</w:t>
      </w:r>
      <w:r w:rsidRPr="006B0AC7">
        <w:rPr>
          <w:szCs w:val="24"/>
        </w:rPr>
        <w:t xml:space="preserve">. </w:t>
      </w:r>
      <w:r w:rsidR="005F741D">
        <w:rPr>
          <w:szCs w:val="24"/>
        </w:rPr>
        <w:t>(</w:t>
      </w:r>
      <w:r w:rsidRPr="006B0AC7">
        <w:rPr>
          <w:szCs w:val="24"/>
        </w:rPr>
        <w:t>2013</w:t>
      </w:r>
      <w:r w:rsidR="005F741D">
        <w:rPr>
          <w:szCs w:val="24"/>
        </w:rPr>
        <w:t>)</w:t>
      </w:r>
      <w:r w:rsidRPr="006B0AC7">
        <w:rPr>
          <w:szCs w:val="24"/>
        </w:rPr>
        <w:t>.</w:t>
      </w:r>
      <w:proofErr w:type="gramEnd"/>
      <w:r w:rsidRPr="006B0AC7">
        <w:rPr>
          <w:szCs w:val="24"/>
        </w:rPr>
        <w:t xml:space="preserve"> Eco-Friendly </w:t>
      </w:r>
      <w:r w:rsidR="00C47432">
        <w:rPr>
          <w:szCs w:val="24"/>
        </w:rPr>
        <w:tab/>
      </w:r>
      <w:r w:rsidRPr="006B0AC7">
        <w:rPr>
          <w:szCs w:val="24"/>
        </w:rPr>
        <w:t xml:space="preserve">nets and floating row covers reduce pest infestation and improve tomato </w:t>
      </w:r>
      <w:r w:rsidR="00C47432">
        <w:rPr>
          <w:szCs w:val="24"/>
        </w:rPr>
        <w:tab/>
      </w:r>
      <w:r w:rsidRPr="006B0AC7">
        <w:rPr>
          <w:szCs w:val="24"/>
        </w:rPr>
        <w:t>(</w:t>
      </w:r>
      <w:proofErr w:type="spellStart"/>
      <w:r w:rsidRPr="00C47432">
        <w:rPr>
          <w:i/>
          <w:szCs w:val="24"/>
        </w:rPr>
        <w:t>Solanum</w:t>
      </w:r>
      <w:proofErr w:type="spellEnd"/>
      <w:r w:rsidRPr="00C47432">
        <w:rPr>
          <w:i/>
          <w:szCs w:val="24"/>
        </w:rPr>
        <w:t xml:space="preserve"> </w:t>
      </w:r>
      <w:proofErr w:type="spellStart"/>
      <w:r w:rsidRPr="00C47432">
        <w:rPr>
          <w:i/>
          <w:szCs w:val="24"/>
        </w:rPr>
        <w:t>lycopersicon</w:t>
      </w:r>
      <w:proofErr w:type="spellEnd"/>
      <w:r w:rsidRPr="006B0AC7">
        <w:rPr>
          <w:szCs w:val="24"/>
        </w:rPr>
        <w:t xml:space="preserve"> L.) yields for small scale farmers in Kenya. </w:t>
      </w:r>
      <w:proofErr w:type="spellStart"/>
      <w:proofErr w:type="gramStart"/>
      <w:r w:rsidRPr="006B0AC7">
        <w:rPr>
          <w:i/>
          <w:szCs w:val="24"/>
        </w:rPr>
        <w:t>Journ</w:t>
      </w:r>
      <w:proofErr w:type="spellEnd"/>
      <w:r>
        <w:rPr>
          <w:i/>
          <w:szCs w:val="24"/>
        </w:rPr>
        <w:t>.</w:t>
      </w:r>
      <w:proofErr w:type="gramEnd"/>
      <w:r>
        <w:rPr>
          <w:i/>
          <w:szCs w:val="24"/>
        </w:rPr>
        <w:t xml:space="preserve"> </w:t>
      </w:r>
      <w:proofErr w:type="gramStart"/>
      <w:r>
        <w:rPr>
          <w:i/>
          <w:szCs w:val="24"/>
        </w:rPr>
        <w:t>of</w:t>
      </w:r>
      <w:proofErr w:type="gramEnd"/>
      <w:r>
        <w:rPr>
          <w:i/>
          <w:szCs w:val="24"/>
        </w:rPr>
        <w:t xml:space="preserve"> </w:t>
      </w:r>
      <w:r w:rsidR="00C47432">
        <w:rPr>
          <w:i/>
          <w:szCs w:val="24"/>
        </w:rPr>
        <w:tab/>
      </w:r>
      <w:r w:rsidRPr="006B0AC7">
        <w:rPr>
          <w:i/>
          <w:szCs w:val="24"/>
        </w:rPr>
        <w:t>Agro</w:t>
      </w:r>
      <w:r>
        <w:rPr>
          <w:i/>
          <w:szCs w:val="24"/>
        </w:rPr>
        <w:t>.</w:t>
      </w:r>
      <w:r w:rsidRPr="006B0AC7">
        <w:rPr>
          <w:szCs w:val="24"/>
        </w:rPr>
        <w:t xml:space="preserve"> 4:1-12 </w:t>
      </w:r>
    </w:p>
    <w:p w:rsidR="00A173F5" w:rsidRPr="006B0AC7" w:rsidRDefault="00A173F5" w:rsidP="0067275E">
      <w:pPr>
        <w:jc w:val="both"/>
        <w:rPr>
          <w:szCs w:val="24"/>
        </w:rPr>
      </w:pPr>
      <w:proofErr w:type="gramStart"/>
      <w:r w:rsidRPr="006B0AC7">
        <w:rPr>
          <w:b/>
          <w:szCs w:val="24"/>
        </w:rPr>
        <w:t>GOK.</w:t>
      </w:r>
      <w:proofErr w:type="gramEnd"/>
      <w:r w:rsidRPr="006B0AC7">
        <w:rPr>
          <w:b/>
          <w:szCs w:val="24"/>
        </w:rPr>
        <w:t xml:space="preserve"> </w:t>
      </w:r>
      <w:r w:rsidR="005F741D">
        <w:rPr>
          <w:b/>
          <w:szCs w:val="24"/>
        </w:rPr>
        <w:t>(</w:t>
      </w:r>
      <w:r w:rsidRPr="006B0AC7">
        <w:rPr>
          <w:szCs w:val="24"/>
        </w:rPr>
        <w:t>2010</w:t>
      </w:r>
      <w:r w:rsidR="005F741D">
        <w:rPr>
          <w:szCs w:val="24"/>
        </w:rPr>
        <w:t>)</w:t>
      </w:r>
      <w:r w:rsidRPr="006B0AC7">
        <w:rPr>
          <w:szCs w:val="24"/>
        </w:rPr>
        <w:t xml:space="preserve">. Ministry of Agriculture, Economic Review of Agriculture prepared by: </w:t>
      </w:r>
      <w:r w:rsidR="00B47306">
        <w:rPr>
          <w:szCs w:val="24"/>
        </w:rPr>
        <w:tab/>
      </w:r>
      <w:r w:rsidRPr="006B0AC7">
        <w:rPr>
          <w:szCs w:val="24"/>
        </w:rPr>
        <w:t>Central Planning and Project Monitoring Unit. (CPPMU) Nairobi, Kenya. PP1-76</w:t>
      </w:r>
    </w:p>
    <w:p w:rsidR="00A173F5" w:rsidRPr="006B0AC7" w:rsidRDefault="00A173F5" w:rsidP="0067275E">
      <w:pPr>
        <w:jc w:val="both"/>
        <w:rPr>
          <w:szCs w:val="24"/>
        </w:rPr>
      </w:pPr>
      <w:proofErr w:type="spellStart"/>
      <w:r w:rsidRPr="006B0AC7">
        <w:rPr>
          <w:b/>
          <w:szCs w:val="24"/>
        </w:rPr>
        <w:t>Gottliet</w:t>
      </w:r>
      <w:proofErr w:type="spellEnd"/>
      <w:r w:rsidRPr="006B0AC7">
        <w:rPr>
          <w:b/>
          <w:szCs w:val="24"/>
        </w:rPr>
        <w:t xml:space="preserve"> Y., </w:t>
      </w:r>
      <w:proofErr w:type="spellStart"/>
      <w:r w:rsidRPr="006B0AC7">
        <w:rPr>
          <w:b/>
          <w:szCs w:val="24"/>
        </w:rPr>
        <w:t>Zchori</w:t>
      </w:r>
      <w:proofErr w:type="spellEnd"/>
      <w:r w:rsidRPr="006B0AC7">
        <w:rPr>
          <w:b/>
          <w:szCs w:val="24"/>
        </w:rPr>
        <w:t xml:space="preserve">-Fein E., Moses- </w:t>
      </w:r>
      <w:proofErr w:type="spellStart"/>
      <w:r w:rsidRPr="006B0AC7">
        <w:rPr>
          <w:b/>
          <w:szCs w:val="24"/>
        </w:rPr>
        <w:t>Daube</w:t>
      </w:r>
      <w:proofErr w:type="spellEnd"/>
      <w:r w:rsidRPr="006B0AC7">
        <w:rPr>
          <w:b/>
          <w:szCs w:val="24"/>
        </w:rPr>
        <w:t xml:space="preserve"> N., </w:t>
      </w:r>
      <w:proofErr w:type="spellStart"/>
      <w:r w:rsidRPr="006B0AC7">
        <w:rPr>
          <w:b/>
          <w:szCs w:val="24"/>
        </w:rPr>
        <w:t>Kontsedalov</w:t>
      </w:r>
      <w:proofErr w:type="spellEnd"/>
      <w:r w:rsidRPr="006B0AC7">
        <w:rPr>
          <w:b/>
          <w:szCs w:val="24"/>
        </w:rPr>
        <w:t xml:space="preserve"> S., </w:t>
      </w:r>
      <w:proofErr w:type="spellStart"/>
      <w:r w:rsidRPr="006B0AC7">
        <w:rPr>
          <w:b/>
          <w:szCs w:val="24"/>
        </w:rPr>
        <w:t>Skaljac</w:t>
      </w:r>
      <w:proofErr w:type="spellEnd"/>
      <w:r w:rsidRPr="006B0AC7">
        <w:rPr>
          <w:b/>
          <w:szCs w:val="24"/>
        </w:rPr>
        <w:t xml:space="preserve"> M., </w:t>
      </w:r>
      <w:proofErr w:type="spellStart"/>
      <w:r w:rsidRPr="006B0AC7">
        <w:rPr>
          <w:b/>
          <w:szCs w:val="24"/>
        </w:rPr>
        <w:t>Brumin</w:t>
      </w:r>
      <w:proofErr w:type="spellEnd"/>
      <w:r w:rsidRPr="006B0AC7">
        <w:rPr>
          <w:b/>
          <w:szCs w:val="24"/>
        </w:rPr>
        <w:t xml:space="preserve"> </w:t>
      </w:r>
      <w:r w:rsidR="00E23357">
        <w:rPr>
          <w:b/>
          <w:szCs w:val="24"/>
        </w:rPr>
        <w:tab/>
      </w:r>
      <w:r w:rsidRPr="006B0AC7">
        <w:rPr>
          <w:b/>
          <w:szCs w:val="24"/>
        </w:rPr>
        <w:t xml:space="preserve">M. </w:t>
      </w:r>
      <w:proofErr w:type="spellStart"/>
      <w:r w:rsidRPr="006B0AC7">
        <w:rPr>
          <w:b/>
          <w:szCs w:val="24"/>
        </w:rPr>
        <w:t>andGhamin</w:t>
      </w:r>
      <w:proofErr w:type="spellEnd"/>
      <w:r w:rsidRPr="006B0AC7">
        <w:rPr>
          <w:b/>
          <w:szCs w:val="24"/>
        </w:rPr>
        <w:t xml:space="preserve"> M. </w:t>
      </w:r>
      <w:r w:rsidR="00E23357">
        <w:rPr>
          <w:b/>
          <w:szCs w:val="24"/>
        </w:rPr>
        <w:t>(</w:t>
      </w:r>
      <w:r w:rsidRPr="006B0AC7">
        <w:rPr>
          <w:szCs w:val="24"/>
        </w:rPr>
        <w:t>2010</w:t>
      </w:r>
      <w:r w:rsidR="00E23357">
        <w:rPr>
          <w:szCs w:val="24"/>
        </w:rPr>
        <w:t>)</w:t>
      </w:r>
      <w:r w:rsidRPr="006B0AC7">
        <w:rPr>
          <w:szCs w:val="24"/>
        </w:rPr>
        <w:t xml:space="preserve"> . The transmission efficiency of tomato yellow leaf </w:t>
      </w:r>
      <w:r w:rsidR="00E23357">
        <w:rPr>
          <w:szCs w:val="24"/>
        </w:rPr>
        <w:tab/>
      </w:r>
      <w:r w:rsidRPr="006B0AC7">
        <w:rPr>
          <w:szCs w:val="24"/>
        </w:rPr>
        <w:t>curl virus by the whitefly (</w:t>
      </w:r>
      <w:proofErr w:type="spellStart"/>
      <w:r w:rsidRPr="006B0AC7">
        <w:rPr>
          <w:i/>
          <w:szCs w:val="24"/>
        </w:rPr>
        <w:t>Bemisia</w:t>
      </w:r>
      <w:proofErr w:type="spellEnd"/>
      <w:r w:rsidRPr="006B0AC7">
        <w:rPr>
          <w:i/>
          <w:szCs w:val="24"/>
        </w:rPr>
        <w:t xml:space="preserve"> </w:t>
      </w:r>
      <w:proofErr w:type="spellStart"/>
      <w:r w:rsidRPr="006B0AC7">
        <w:rPr>
          <w:i/>
          <w:szCs w:val="24"/>
        </w:rPr>
        <w:t>tabaci</w:t>
      </w:r>
      <w:proofErr w:type="spellEnd"/>
      <w:r w:rsidRPr="006B0AC7">
        <w:rPr>
          <w:szCs w:val="24"/>
        </w:rPr>
        <w:t>) is correlated with the presence of a</w:t>
      </w:r>
      <w:r w:rsidR="00E23357">
        <w:rPr>
          <w:szCs w:val="24"/>
        </w:rPr>
        <w:tab/>
      </w:r>
      <w:r w:rsidR="00E23357">
        <w:rPr>
          <w:szCs w:val="24"/>
        </w:rPr>
        <w:tab/>
      </w:r>
      <w:r w:rsidRPr="006B0AC7">
        <w:rPr>
          <w:szCs w:val="24"/>
        </w:rPr>
        <w:t xml:space="preserve"> specific </w:t>
      </w:r>
    </w:p>
    <w:p w:rsidR="00A173F5" w:rsidRPr="006B0AC7" w:rsidRDefault="00A173F5" w:rsidP="0067275E">
      <w:pPr>
        <w:jc w:val="both"/>
        <w:rPr>
          <w:szCs w:val="24"/>
        </w:rPr>
      </w:pPr>
      <w:proofErr w:type="spellStart"/>
      <w:proofErr w:type="gramStart"/>
      <w:r w:rsidRPr="006B0AC7">
        <w:rPr>
          <w:b/>
          <w:szCs w:val="24"/>
        </w:rPr>
        <w:t>Grimstad</w:t>
      </w:r>
      <w:proofErr w:type="spellEnd"/>
      <w:r w:rsidRPr="006B0AC7">
        <w:rPr>
          <w:b/>
          <w:szCs w:val="24"/>
        </w:rPr>
        <w:t xml:space="preserve"> P., Ross Q. and </w:t>
      </w:r>
      <w:proofErr w:type="spellStart"/>
      <w:r w:rsidRPr="006B0AC7">
        <w:rPr>
          <w:b/>
          <w:szCs w:val="24"/>
        </w:rPr>
        <w:t>Graig</w:t>
      </w:r>
      <w:proofErr w:type="spellEnd"/>
      <w:r w:rsidRPr="006B0AC7">
        <w:rPr>
          <w:b/>
          <w:szCs w:val="24"/>
        </w:rPr>
        <w:t xml:space="preserve"> G.</w:t>
      </w:r>
      <w:r w:rsidR="00E23357">
        <w:rPr>
          <w:b/>
          <w:szCs w:val="24"/>
        </w:rPr>
        <w:t xml:space="preserve"> (</w:t>
      </w:r>
      <w:r w:rsidRPr="006B0AC7">
        <w:rPr>
          <w:szCs w:val="24"/>
        </w:rPr>
        <w:t>1980</w:t>
      </w:r>
      <w:r w:rsidR="00E23357">
        <w:rPr>
          <w:szCs w:val="24"/>
        </w:rPr>
        <w:t>)</w:t>
      </w:r>
      <w:r w:rsidRPr="006B0AC7">
        <w:rPr>
          <w:szCs w:val="24"/>
        </w:rPr>
        <w:t>.</w:t>
      </w:r>
      <w:proofErr w:type="gramEnd"/>
      <w:r w:rsidRPr="006B0AC7">
        <w:rPr>
          <w:i/>
          <w:szCs w:val="24"/>
        </w:rPr>
        <w:t xml:space="preserve"> </w:t>
      </w:r>
      <w:proofErr w:type="spellStart"/>
      <w:r w:rsidRPr="006B0AC7">
        <w:rPr>
          <w:i/>
          <w:szCs w:val="24"/>
        </w:rPr>
        <w:t>Aedes</w:t>
      </w:r>
      <w:proofErr w:type="spellEnd"/>
      <w:r w:rsidRPr="006B0AC7">
        <w:rPr>
          <w:i/>
          <w:szCs w:val="24"/>
        </w:rPr>
        <w:t xml:space="preserve"> </w:t>
      </w:r>
      <w:proofErr w:type="spellStart"/>
      <w:r w:rsidRPr="006B0AC7">
        <w:rPr>
          <w:i/>
          <w:szCs w:val="24"/>
        </w:rPr>
        <w:t>triseratus</w:t>
      </w:r>
      <w:proofErr w:type="spellEnd"/>
      <w:r w:rsidRPr="006B0AC7">
        <w:rPr>
          <w:i/>
          <w:szCs w:val="24"/>
        </w:rPr>
        <w:t xml:space="preserve"> </w:t>
      </w:r>
      <w:r w:rsidRPr="006B0AC7">
        <w:rPr>
          <w:szCs w:val="24"/>
        </w:rPr>
        <w:t>(</w:t>
      </w:r>
      <w:proofErr w:type="spellStart"/>
      <w:r w:rsidRPr="006B0AC7">
        <w:rPr>
          <w:szCs w:val="24"/>
        </w:rPr>
        <w:t>Diptera</w:t>
      </w:r>
      <w:proofErr w:type="spellEnd"/>
      <w:r w:rsidRPr="006B0AC7">
        <w:rPr>
          <w:szCs w:val="24"/>
        </w:rPr>
        <w:t xml:space="preserve">: </w:t>
      </w:r>
      <w:proofErr w:type="spellStart"/>
      <w:r w:rsidRPr="006B0AC7">
        <w:rPr>
          <w:szCs w:val="24"/>
        </w:rPr>
        <w:t>Culicidae</w:t>
      </w:r>
      <w:proofErr w:type="spellEnd"/>
      <w:r w:rsidRPr="006B0AC7">
        <w:rPr>
          <w:szCs w:val="24"/>
        </w:rPr>
        <w:t xml:space="preserve"> and La</w:t>
      </w:r>
      <w:proofErr w:type="gramStart"/>
      <w:r w:rsidR="00B47306">
        <w:rPr>
          <w:szCs w:val="24"/>
        </w:rPr>
        <w:tab/>
      </w:r>
      <w:r w:rsidR="00B47306">
        <w:rPr>
          <w:szCs w:val="24"/>
        </w:rPr>
        <w:tab/>
      </w:r>
      <w:r w:rsidRPr="006B0AC7">
        <w:rPr>
          <w:i/>
          <w:szCs w:val="24"/>
        </w:rPr>
        <w:t xml:space="preserve"> </w:t>
      </w:r>
      <w:proofErr w:type="spellStart"/>
      <w:r w:rsidRPr="006B0AC7">
        <w:rPr>
          <w:i/>
          <w:szCs w:val="24"/>
        </w:rPr>
        <w:t>cross</w:t>
      </w:r>
      <w:r w:rsidRPr="006B0AC7">
        <w:rPr>
          <w:szCs w:val="24"/>
        </w:rPr>
        <w:t>e</w:t>
      </w:r>
      <w:proofErr w:type="spellEnd"/>
      <w:proofErr w:type="gramEnd"/>
      <w:r w:rsidRPr="006B0AC7">
        <w:rPr>
          <w:szCs w:val="24"/>
        </w:rPr>
        <w:t xml:space="preserve"> </w:t>
      </w:r>
      <w:r w:rsidRPr="006B0AC7">
        <w:rPr>
          <w:i/>
          <w:szCs w:val="24"/>
        </w:rPr>
        <w:t>virus</w:t>
      </w:r>
      <w:r w:rsidRPr="006B0AC7">
        <w:rPr>
          <w:szCs w:val="24"/>
        </w:rPr>
        <w:t xml:space="preserve">. </w:t>
      </w:r>
      <w:proofErr w:type="gramStart"/>
      <w:r w:rsidRPr="006B0AC7">
        <w:rPr>
          <w:szCs w:val="24"/>
        </w:rPr>
        <w:t>Modification of mosquito feeding behavior by virus infection.</w:t>
      </w:r>
      <w:proofErr w:type="gramEnd"/>
      <w:r>
        <w:rPr>
          <w:i/>
          <w:szCs w:val="24"/>
        </w:rPr>
        <w:t xml:space="preserve"> J. of </w:t>
      </w:r>
      <w:r w:rsidR="00B47306">
        <w:rPr>
          <w:i/>
          <w:szCs w:val="24"/>
        </w:rPr>
        <w:tab/>
      </w:r>
      <w:r>
        <w:rPr>
          <w:i/>
          <w:szCs w:val="24"/>
        </w:rPr>
        <w:t>Med. E</w:t>
      </w:r>
      <w:r w:rsidRPr="006B0AC7">
        <w:rPr>
          <w:i/>
          <w:szCs w:val="24"/>
        </w:rPr>
        <w:t>nto</w:t>
      </w:r>
      <w:r>
        <w:rPr>
          <w:i/>
          <w:szCs w:val="24"/>
        </w:rPr>
        <w:t>.</w:t>
      </w:r>
      <w:r w:rsidRPr="006B0AC7">
        <w:rPr>
          <w:szCs w:val="24"/>
        </w:rPr>
        <w:t>17:1-7</w:t>
      </w:r>
    </w:p>
    <w:p w:rsidR="00A173F5" w:rsidRPr="00B47306" w:rsidRDefault="00A173F5" w:rsidP="00B47306">
      <w:pPr>
        <w:jc w:val="both"/>
        <w:rPr>
          <w:szCs w:val="24"/>
        </w:rPr>
      </w:pPr>
      <w:proofErr w:type="spellStart"/>
      <w:r w:rsidRPr="006B0AC7">
        <w:rPr>
          <w:b/>
          <w:szCs w:val="24"/>
        </w:rPr>
        <w:lastRenderedPageBreak/>
        <w:t>Haggag</w:t>
      </w:r>
      <w:proofErr w:type="spellEnd"/>
      <w:r w:rsidRPr="006B0AC7">
        <w:rPr>
          <w:b/>
          <w:szCs w:val="24"/>
        </w:rPr>
        <w:t xml:space="preserve"> W. M., and Saber M. S. M. </w:t>
      </w:r>
      <w:r w:rsidR="00E23357" w:rsidRPr="00E23357">
        <w:rPr>
          <w:szCs w:val="24"/>
        </w:rPr>
        <w:t>(</w:t>
      </w:r>
      <w:r w:rsidRPr="006B0AC7">
        <w:rPr>
          <w:szCs w:val="24"/>
        </w:rPr>
        <w:t>2007</w:t>
      </w:r>
      <w:r w:rsidR="00E23357">
        <w:rPr>
          <w:szCs w:val="24"/>
        </w:rPr>
        <w:t>)</w:t>
      </w:r>
      <w:r w:rsidRPr="006B0AC7">
        <w:rPr>
          <w:szCs w:val="24"/>
        </w:rPr>
        <w:t xml:space="preserve">. </w:t>
      </w:r>
      <w:proofErr w:type="gramStart"/>
      <w:r w:rsidRPr="006B0AC7">
        <w:rPr>
          <w:szCs w:val="24"/>
        </w:rPr>
        <w:t xml:space="preserve">Suppression of early blight on tomato and </w:t>
      </w:r>
      <w:r w:rsidR="00B47306">
        <w:rPr>
          <w:szCs w:val="24"/>
        </w:rPr>
        <w:tab/>
      </w:r>
      <w:r w:rsidRPr="006B0AC7">
        <w:rPr>
          <w:szCs w:val="24"/>
        </w:rPr>
        <w:t>purple blight on onion by foliar sprays of aerated and non aerated compost teas.</w:t>
      </w:r>
      <w:proofErr w:type="gramEnd"/>
      <w:r>
        <w:rPr>
          <w:i/>
          <w:szCs w:val="24"/>
        </w:rPr>
        <w:t xml:space="preserve"> J.</w:t>
      </w:r>
      <w:r w:rsidR="00B47306">
        <w:rPr>
          <w:i/>
          <w:szCs w:val="24"/>
        </w:rPr>
        <w:tab/>
      </w:r>
      <w:r w:rsidRPr="006B0AC7">
        <w:rPr>
          <w:i/>
          <w:szCs w:val="24"/>
        </w:rPr>
        <w:t>of Food, Agri</w:t>
      </w:r>
      <w:r>
        <w:rPr>
          <w:i/>
          <w:szCs w:val="24"/>
        </w:rPr>
        <w:t xml:space="preserve">. and </w:t>
      </w:r>
      <w:proofErr w:type="gramStart"/>
      <w:r>
        <w:rPr>
          <w:i/>
          <w:szCs w:val="24"/>
        </w:rPr>
        <w:t>Env</w:t>
      </w:r>
      <w:r w:rsidRPr="006B0AC7">
        <w:rPr>
          <w:i/>
          <w:szCs w:val="24"/>
        </w:rPr>
        <w:t>.</w:t>
      </w:r>
      <w:r w:rsidRPr="006B0AC7">
        <w:rPr>
          <w:szCs w:val="24"/>
        </w:rPr>
        <w:t>5(</w:t>
      </w:r>
      <w:proofErr w:type="gramEnd"/>
      <w:r w:rsidRPr="006B0AC7">
        <w:rPr>
          <w:szCs w:val="24"/>
        </w:rPr>
        <w:t>2)302-309</w:t>
      </w:r>
      <w:r w:rsidR="00B47306">
        <w:rPr>
          <w:szCs w:val="24"/>
        </w:rPr>
        <w:tab/>
      </w:r>
      <w:r w:rsidRPr="00432307">
        <w:rPr>
          <w:color w:val="000000"/>
          <w:szCs w:val="24"/>
        </w:rPr>
        <w:t xml:space="preserve">Horticulture in Africa. United Nations Food </w:t>
      </w:r>
      <w:r w:rsidR="00B47306">
        <w:rPr>
          <w:color w:val="000000"/>
          <w:szCs w:val="24"/>
        </w:rPr>
        <w:tab/>
      </w:r>
      <w:r w:rsidRPr="00432307">
        <w:rPr>
          <w:color w:val="000000"/>
          <w:szCs w:val="24"/>
        </w:rPr>
        <w:t xml:space="preserve">and Agriculture </w:t>
      </w:r>
      <w:proofErr w:type="spellStart"/>
      <w:r w:rsidRPr="00432307">
        <w:rPr>
          <w:color w:val="000000"/>
          <w:szCs w:val="24"/>
        </w:rPr>
        <w:t>Organization</w:t>
      </w:r>
      <w:proofErr w:type="gramStart"/>
      <w:r w:rsidRPr="00432307">
        <w:rPr>
          <w:color w:val="000000"/>
          <w:szCs w:val="24"/>
        </w:rPr>
        <w:t>,Rome</w:t>
      </w:r>
      <w:proofErr w:type="spellEnd"/>
      <w:proofErr w:type="gramEnd"/>
      <w:r>
        <w:rPr>
          <w:color w:val="000000"/>
          <w:szCs w:val="24"/>
        </w:rPr>
        <w:t>.</w:t>
      </w:r>
    </w:p>
    <w:p w:rsidR="00A173F5" w:rsidRPr="006B0AC7" w:rsidRDefault="00A173F5" w:rsidP="003B0BB6">
      <w:pPr>
        <w:jc w:val="both"/>
        <w:rPr>
          <w:szCs w:val="24"/>
        </w:rPr>
      </w:pPr>
      <w:proofErr w:type="spellStart"/>
      <w:proofErr w:type="gramStart"/>
      <w:r w:rsidRPr="006B0AC7">
        <w:rPr>
          <w:b/>
          <w:szCs w:val="24"/>
        </w:rPr>
        <w:t>Ilic</w:t>
      </w:r>
      <w:proofErr w:type="spellEnd"/>
      <w:r w:rsidRPr="006B0AC7">
        <w:rPr>
          <w:b/>
          <w:szCs w:val="24"/>
        </w:rPr>
        <w:t xml:space="preserve"> Z., </w:t>
      </w:r>
      <w:proofErr w:type="spellStart"/>
      <w:r w:rsidRPr="006B0AC7">
        <w:rPr>
          <w:b/>
          <w:szCs w:val="24"/>
        </w:rPr>
        <w:t>Milenkovic</w:t>
      </w:r>
      <w:proofErr w:type="spellEnd"/>
      <w:r w:rsidRPr="006B0AC7">
        <w:rPr>
          <w:b/>
          <w:szCs w:val="24"/>
        </w:rPr>
        <w:t xml:space="preserve"> L., </w:t>
      </w:r>
      <w:proofErr w:type="spellStart"/>
      <w:r w:rsidRPr="006B0AC7">
        <w:rPr>
          <w:b/>
          <w:szCs w:val="24"/>
        </w:rPr>
        <w:t>Durovka</w:t>
      </w:r>
      <w:proofErr w:type="spellEnd"/>
      <w:r w:rsidRPr="006B0AC7">
        <w:rPr>
          <w:b/>
          <w:szCs w:val="24"/>
        </w:rPr>
        <w:t xml:space="preserve"> M. and </w:t>
      </w:r>
      <w:proofErr w:type="spellStart"/>
      <w:r w:rsidRPr="006B0AC7">
        <w:rPr>
          <w:b/>
          <w:szCs w:val="24"/>
        </w:rPr>
        <w:t>Kapoulus</w:t>
      </w:r>
      <w:proofErr w:type="spellEnd"/>
      <w:r w:rsidRPr="006B0AC7">
        <w:rPr>
          <w:b/>
          <w:szCs w:val="24"/>
        </w:rPr>
        <w:t xml:space="preserve"> N</w:t>
      </w:r>
      <w:r w:rsidRPr="006B0AC7">
        <w:rPr>
          <w:szCs w:val="24"/>
        </w:rPr>
        <w:t xml:space="preserve">. </w:t>
      </w:r>
      <w:r w:rsidR="00E23357">
        <w:rPr>
          <w:szCs w:val="24"/>
        </w:rPr>
        <w:t>(</w:t>
      </w:r>
      <w:r w:rsidRPr="006B0AC7">
        <w:rPr>
          <w:szCs w:val="24"/>
        </w:rPr>
        <w:t>2010</w:t>
      </w:r>
      <w:r w:rsidR="00E23357">
        <w:rPr>
          <w:szCs w:val="24"/>
        </w:rPr>
        <w:t>)</w:t>
      </w:r>
      <w:r w:rsidRPr="006B0AC7">
        <w:rPr>
          <w:szCs w:val="24"/>
        </w:rPr>
        <w:t>.</w:t>
      </w:r>
      <w:proofErr w:type="gramEnd"/>
      <w:r w:rsidRPr="006B0AC7">
        <w:rPr>
          <w:szCs w:val="24"/>
        </w:rPr>
        <w:t xml:space="preserve"> The effect of color shade </w:t>
      </w:r>
      <w:r w:rsidR="00B47306">
        <w:rPr>
          <w:szCs w:val="24"/>
        </w:rPr>
        <w:tab/>
      </w:r>
      <w:r w:rsidRPr="006B0AC7">
        <w:rPr>
          <w:szCs w:val="24"/>
        </w:rPr>
        <w:t xml:space="preserve">nets on the green house climate and pepper yield. </w:t>
      </w:r>
    </w:p>
    <w:p w:rsidR="00A173F5" w:rsidRPr="006B0AC7" w:rsidRDefault="00A173F5" w:rsidP="003B0BB6">
      <w:pPr>
        <w:jc w:val="both"/>
        <w:rPr>
          <w:szCs w:val="24"/>
        </w:rPr>
      </w:pPr>
      <w:r w:rsidRPr="006B0AC7">
        <w:rPr>
          <w:b/>
          <w:szCs w:val="24"/>
        </w:rPr>
        <w:t>Jay J. M</w:t>
      </w:r>
      <w:r w:rsidRPr="006B0AC7">
        <w:rPr>
          <w:szCs w:val="24"/>
        </w:rPr>
        <w:t xml:space="preserve">. </w:t>
      </w:r>
      <w:r w:rsidR="00E23357">
        <w:rPr>
          <w:szCs w:val="24"/>
        </w:rPr>
        <w:t>(</w:t>
      </w:r>
      <w:r w:rsidRPr="006B0AC7">
        <w:rPr>
          <w:szCs w:val="24"/>
        </w:rPr>
        <w:t>2000</w:t>
      </w:r>
      <w:r w:rsidR="00E23357">
        <w:rPr>
          <w:szCs w:val="24"/>
        </w:rPr>
        <w:t>)</w:t>
      </w:r>
      <w:r w:rsidRPr="006B0AC7">
        <w:rPr>
          <w:szCs w:val="24"/>
        </w:rPr>
        <w:t xml:space="preserve">. </w:t>
      </w:r>
      <w:proofErr w:type="gramStart"/>
      <w:r w:rsidRPr="006B0AC7">
        <w:rPr>
          <w:szCs w:val="24"/>
        </w:rPr>
        <w:t>Modern Food Microbiology.</w:t>
      </w:r>
      <w:proofErr w:type="gramEnd"/>
      <w:r w:rsidRPr="006B0AC7">
        <w:rPr>
          <w:szCs w:val="24"/>
        </w:rPr>
        <w:t xml:space="preserve"> </w:t>
      </w:r>
      <w:proofErr w:type="spellStart"/>
      <w:r w:rsidRPr="006B0AC7">
        <w:rPr>
          <w:szCs w:val="24"/>
        </w:rPr>
        <w:t>Aspon</w:t>
      </w:r>
      <w:proofErr w:type="spellEnd"/>
      <w:r w:rsidRPr="006B0AC7">
        <w:rPr>
          <w:szCs w:val="24"/>
        </w:rPr>
        <w:t xml:space="preserve"> Publishers, inc. Gaithersburg, </w:t>
      </w:r>
      <w:r w:rsidR="00B47306">
        <w:rPr>
          <w:szCs w:val="24"/>
        </w:rPr>
        <w:tab/>
      </w:r>
      <w:r w:rsidRPr="006B0AC7">
        <w:rPr>
          <w:szCs w:val="24"/>
        </w:rPr>
        <w:t xml:space="preserve">Maryland. 2000. A </w:t>
      </w:r>
      <w:proofErr w:type="spellStart"/>
      <w:r w:rsidRPr="006B0AC7">
        <w:rPr>
          <w:szCs w:val="24"/>
        </w:rPr>
        <w:t>wolters</w:t>
      </w:r>
      <w:proofErr w:type="spellEnd"/>
      <w:r w:rsidRPr="006B0AC7">
        <w:rPr>
          <w:szCs w:val="24"/>
        </w:rPr>
        <w:t xml:space="preserve"> </w:t>
      </w:r>
      <w:proofErr w:type="spellStart"/>
      <w:r w:rsidRPr="006B0AC7">
        <w:rPr>
          <w:szCs w:val="24"/>
        </w:rPr>
        <w:t>Kluiver</w:t>
      </w:r>
      <w:proofErr w:type="spellEnd"/>
      <w:r w:rsidRPr="006B0AC7">
        <w:rPr>
          <w:szCs w:val="24"/>
        </w:rPr>
        <w:t xml:space="preserve"> Company. </w:t>
      </w:r>
      <w:r w:rsidRPr="008876AD">
        <w:rPr>
          <w:i/>
          <w:szCs w:val="24"/>
        </w:rPr>
        <w:t>http//www.aspenpublishers.com</w:t>
      </w:r>
      <w:r w:rsidRPr="006B0AC7">
        <w:rPr>
          <w:szCs w:val="24"/>
        </w:rPr>
        <w:t xml:space="preserve">. </w:t>
      </w:r>
      <w:r w:rsidR="00B47306">
        <w:rPr>
          <w:szCs w:val="24"/>
        </w:rPr>
        <w:tab/>
      </w:r>
      <w:r w:rsidRPr="006B0AC7">
        <w:rPr>
          <w:szCs w:val="24"/>
        </w:rPr>
        <w:t>Library of Congress catalog Card Number: 99-054735.ISBN: 0-8342-1671-X.</w:t>
      </w:r>
    </w:p>
    <w:p w:rsidR="00A173F5" w:rsidRPr="006B0AC7" w:rsidRDefault="00A173F5" w:rsidP="0067275E">
      <w:pPr>
        <w:jc w:val="both"/>
        <w:rPr>
          <w:szCs w:val="24"/>
        </w:rPr>
      </w:pPr>
      <w:proofErr w:type="spellStart"/>
      <w:r w:rsidRPr="006B0AC7">
        <w:rPr>
          <w:b/>
          <w:szCs w:val="24"/>
        </w:rPr>
        <w:t>Kiptoo</w:t>
      </w:r>
      <w:proofErr w:type="spellEnd"/>
      <w:r w:rsidRPr="006B0AC7">
        <w:rPr>
          <w:b/>
          <w:szCs w:val="24"/>
        </w:rPr>
        <w:t xml:space="preserve"> J</w:t>
      </w:r>
      <w:r w:rsidRPr="006B0AC7">
        <w:rPr>
          <w:szCs w:val="24"/>
        </w:rPr>
        <w:t xml:space="preserve">. </w:t>
      </w:r>
      <w:r w:rsidR="00E23357">
        <w:rPr>
          <w:szCs w:val="24"/>
        </w:rPr>
        <w:t>(</w:t>
      </w:r>
      <w:r w:rsidRPr="006B0AC7">
        <w:rPr>
          <w:szCs w:val="24"/>
        </w:rPr>
        <w:t>2012</w:t>
      </w:r>
      <w:r w:rsidR="00E23357">
        <w:rPr>
          <w:szCs w:val="24"/>
        </w:rPr>
        <w:t>)</w:t>
      </w:r>
      <w:r w:rsidRPr="006B0AC7">
        <w:rPr>
          <w:szCs w:val="24"/>
        </w:rPr>
        <w:t xml:space="preserve">. Use of insecticide impregnated nets to manage pests of cabbage in </w:t>
      </w:r>
      <w:r w:rsidR="00B47306">
        <w:rPr>
          <w:szCs w:val="24"/>
        </w:rPr>
        <w:tab/>
      </w:r>
      <w:r w:rsidRPr="006B0AC7">
        <w:rPr>
          <w:szCs w:val="24"/>
        </w:rPr>
        <w:t xml:space="preserve">Kenya. </w:t>
      </w:r>
      <w:proofErr w:type="gramStart"/>
      <w:r w:rsidRPr="006B0AC7">
        <w:rPr>
          <w:szCs w:val="24"/>
        </w:rPr>
        <w:t>M</w:t>
      </w:r>
      <w:r>
        <w:rPr>
          <w:szCs w:val="24"/>
        </w:rPr>
        <w:t>asters of</w:t>
      </w:r>
      <w:r w:rsidRPr="006B0AC7">
        <w:rPr>
          <w:szCs w:val="24"/>
        </w:rPr>
        <w:t xml:space="preserve"> Sc</w:t>
      </w:r>
      <w:r>
        <w:rPr>
          <w:szCs w:val="24"/>
        </w:rPr>
        <w:t>ience</w:t>
      </w:r>
      <w:r w:rsidRPr="006B0AC7">
        <w:rPr>
          <w:szCs w:val="24"/>
        </w:rPr>
        <w:t xml:space="preserve"> Thesis, </w:t>
      </w:r>
      <w:proofErr w:type="spellStart"/>
      <w:r w:rsidRPr="006B0AC7">
        <w:rPr>
          <w:szCs w:val="24"/>
        </w:rPr>
        <w:t>Moi</w:t>
      </w:r>
      <w:proofErr w:type="spellEnd"/>
      <w:r w:rsidRPr="006B0AC7">
        <w:rPr>
          <w:szCs w:val="24"/>
        </w:rPr>
        <w:t xml:space="preserve"> University.</w:t>
      </w:r>
      <w:proofErr w:type="gramEnd"/>
    </w:p>
    <w:p w:rsidR="00A173F5" w:rsidRPr="006B0AC7" w:rsidRDefault="00A173F5" w:rsidP="003B0BB6">
      <w:pPr>
        <w:jc w:val="both"/>
        <w:rPr>
          <w:szCs w:val="24"/>
        </w:rPr>
      </w:pPr>
      <w:proofErr w:type="spellStart"/>
      <w:proofErr w:type="gramStart"/>
      <w:r w:rsidRPr="006B0AC7">
        <w:rPr>
          <w:b/>
          <w:szCs w:val="24"/>
        </w:rPr>
        <w:t>Kittas</w:t>
      </w:r>
      <w:proofErr w:type="spellEnd"/>
      <w:r w:rsidRPr="006B0AC7">
        <w:rPr>
          <w:b/>
          <w:szCs w:val="24"/>
        </w:rPr>
        <w:t xml:space="preserve"> S., </w:t>
      </w:r>
      <w:proofErr w:type="spellStart"/>
      <w:r w:rsidRPr="006B0AC7">
        <w:rPr>
          <w:b/>
          <w:szCs w:val="24"/>
        </w:rPr>
        <w:t>Rigakis</w:t>
      </w:r>
      <w:proofErr w:type="spellEnd"/>
      <w:r w:rsidRPr="006B0AC7">
        <w:rPr>
          <w:b/>
          <w:szCs w:val="24"/>
        </w:rPr>
        <w:t xml:space="preserve"> N., </w:t>
      </w:r>
      <w:proofErr w:type="spellStart"/>
      <w:r w:rsidRPr="006B0AC7">
        <w:rPr>
          <w:b/>
          <w:szCs w:val="24"/>
        </w:rPr>
        <w:t>Katsoulas</w:t>
      </w:r>
      <w:proofErr w:type="spellEnd"/>
      <w:r w:rsidRPr="006B0AC7">
        <w:rPr>
          <w:b/>
          <w:szCs w:val="24"/>
        </w:rPr>
        <w:t xml:space="preserve"> N. and </w:t>
      </w:r>
      <w:proofErr w:type="spellStart"/>
      <w:r w:rsidRPr="006B0AC7">
        <w:rPr>
          <w:b/>
          <w:szCs w:val="24"/>
        </w:rPr>
        <w:t>Bartzanas</w:t>
      </w:r>
      <w:proofErr w:type="spellEnd"/>
      <w:r w:rsidRPr="006B0AC7">
        <w:rPr>
          <w:b/>
          <w:szCs w:val="24"/>
        </w:rPr>
        <w:t xml:space="preserve"> T</w:t>
      </w:r>
      <w:r w:rsidRPr="006B0AC7">
        <w:rPr>
          <w:szCs w:val="24"/>
        </w:rPr>
        <w:t xml:space="preserve">. </w:t>
      </w:r>
      <w:r w:rsidR="00E23357">
        <w:rPr>
          <w:szCs w:val="24"/>
        </w:rPr>
        <w:t>(</w:t>
      </w:r>
      <w:r w:rsidRPr="006B0AC7">
        <w:rPr>
          <w:szCs w:val="24"/>
        </w:rPr>
        <w:t>2009</w:t>
      </w:r>
      <w:r w:rsidR="00E23357">
        <w:rPr>
          <w:szCs w:val="24"/>
        </w:rPr>
        <w:t>)</w:t>
      </w:r>
      <w:r w:rsidRPr="006B0AC7">
        <w:rPr>
          <w:szCs w:val="24"/>
        </w:rPr>
        <w:t>.</w:t>
      </w:r>
      <w:proofErr w:type="gramEnd"/>
      <w:r w:rsidRPr="006B0AC7">
        <w:rPr>
          <w:szCs w:val="24"/>
        </w:rPr>
        <w:t xml:space="preserve"> Influence of shading</w:t>
      </w:r>
      <w:r w:rsidR="00B47306">
        <w:rPr>
          <w:szCs w:val="24"/>
        </w:rPr>
        <w:tab/>
      </w:r>
      <w:r w:rsidR="00B47306">
        <w:rPr>
          <w:szCs w:val="24"/>
        </w:rPr>
        <w:tab/>
      </w:r>
      <w:r w:rsidRPr="006B0AC7">
        <w:rPr>
          <w:szCs w:val="24"/>
        </w:rPr>
        <w:t xml:space="preserve"> Screens on microclimate, growth and productivity of tomato. </w:t>
      </w:r>
      <w:proofErr w:type="spellStart"/>
      <w:proofErr w:type="gramStart"/>
      <w:r w:rsidRPr="006B0AC7">
        <w:rPr>
          <w:i/>
          <w:szCs w:val="24"/>
        </w:rPr>
        <w:t>Acta</w:t>
      </w:r>
      <w:proofErr w:type="spellEnd"/>
      <w:r w:rsidRPr="006B0AC7">
        <w:rPr>
          <w:i/>
          <w:szCs w:val="24"/>
        </w:rPr>
        <w:t>.</w:t>
      </w:r>
      <w:proofErr w:type="gramEnd"/>
      <w:r w:rsidRPr="006B0AC7">
        <w:rPr>
          <w:i/>
          <w:szCs w:val="24"/>
        </w:rPr>
        <w:t xml:space="preserve"> Hort</w:t>
      </w:r>
      <w:r>
        <w:rPr>
          <w:szCs w:val="24"/>
        </w:rPr>
        <w:t>. 807:</w:t>
      </w:r>
      <w:r w:rsidRPr="006B0AC7">
        <w:rPr>
          <w:szCs w:val="24"/>
        </w:rPr>
        <w:t>97-</w:t>
      </w:r>
      <w:r w:rsidR="00B47306">
        <w:rPr>
          <w:szCs w:val="24"/>
        </w:rPr>
        <w:tab/>
      </w:r>
      <w:r w:rsidRPr="006B0AC7">
        <w:rPr>
          <w:szCs w:val="24"/>
        </w:rPr>
        <w:t>102</w:t>
      </w:r>
    </w:p>
    <w:p w:rsidR="00A173F5" w:rsidRPr="006B0AC7" w:rsidRDefault="00A173F5" w:rsidP="0067275E">
      <w:pPr>
        <w:jc w:val="both"/>
        <w:rPr>
          <w:color w:val="000000"/>
          <w:szCs w:val="24"/>
        </w:rPr>
      </w:pPr>
      <w:proofErr w:type="gramStart"/>
      <w:r w:rsidRPr="006B0AC7">
        <w:rPr>
          <w:b/>
          <w:color w:val="000000"/>
          <w:szCs w:val="24"/>
        </w:rPr>
        <w:t xml:space="preserve">Lawrence J. L., Edwards C. A., Schroeder M., Martin R. D., </w:t>
      </w:r>
      <w:proofErr w:type="spellStart"/>
      <w:r w:rsidRPr="006B0AC7">
        <w:rPr>
          <w:b/>
          <w:color w:val="000000"/>
          <w:szCs w:val="24"/>
        </w:rPr>
        <w:t>Mcdonald</w:t>
      </w:r>
      <w:proofErr w:type="spellEnd"/>
      <w:r w:rsidRPr="006B0AC7">
        <w:rPr>
          <w:b/>
          <w:color w:val="000000"/>
          <w:szCs w:val="24"/>
        </w:rPr>
        <w:t xml:space="preserve"> F. D., Gold-</w:t>
      </w:r>
      <w:r w:rsidR="00B47306">
        <w:rPr>
          <w:b/>
          <w:color w:val="000000"/>
          <w:szCs w:val="24"/>
        </w:rPr>
        <w:tab/>
      </w:r>
      <w:r w:rsidRPr="006B0AC7">
        <w:rPr>
          <w:b/>
          <w:color w:val="000000"/>
          <w:szCs w:val="24"/>
        </w:rPr>
        <w:t xml:space="preserve">Smith J. </w:t>
      </w:r>
      <w:r w:rsidR="00E23357">
        <w:rPr>
          <w:b/>
          <w:color w:val="000000"/>
          <w:szCs w:val="24"/>
        </w:rPr>
        <w:t>(</w:t>
      </w:r>
      <w:r w:rsidRPr="006B0AC7">
        <w:rPr>
          <w:color w:val="000000"/>
          <w:szCs w:val="24"/>
        </w:rPr>
        <w:t>2000</w:t>
      </w:r>
      <w:r w:rsidR="00E23357">
        <w:rPr>
          <w:color w:val="000000"/>
          <w:szCs w:val="24"/>
        </w:rPr>
        <w:t>)</w:t>
      </w:r>
      <w:r w:rsidRPr="006B0AC7">
        <w:rPr>
          <w:color w:val="000000"/>
          <w:szCs w:val="24"/>
        </w:rPr>
        <w:t>.</w:t>
      </w:r>
      <w:proofErr w:type="gramEnd"/>
      <w:r w:rsidRPr="006B0AC7">
        <w:rPr>
          <w:color w:val="000000"/>
          <w:szCs w:val="24"/>
        </w:rPr>
        <w:t xml:space="preserve"> An Integrated Approach for managing hot pepper pests in </w:t>
      </w:r>
      <w:r w:rsidR="00B47306">
        <w:rPr>
          <w:color w:val="000000"/>
          <w:szCs w:val="24"/>
        </w:rPr>
        <w:tab/>
      </w:r>
      <w:r w:rsidRPr="006B0AC7">
        <w:rPr>
          <w:color w:val="000000"/>
          <w:szCs w:val="24"/>
        </w:rPr>
        <w:t>Caribbean</w:t>
      </w:r>
      <w:r w:rsidRPr="006B0AC7">
        <w:rPr>
          <w:i/>
          <w:color w:val="000000"/>
          <w:szCs w:val="24"/>
        </w:rPr>
        <w:t>. Proceedings of the BCPC Conference,</w:t>
      </w:r>
      <w:r w:rsidRPr="006B0AC7">
        <w:rPr>
          <w:color w:val="000000"/>
          <w:szCs w:val="24"/>
        </w:rPr>
        <w:t xml:space="preserve"> 13-16 November 2000, </w:t>
      </w:r>
      <w:r w:rsidR="00B47306">
        <w:rPr>
          <w:color w:val="000000"/>
          <w:szCs w:val="24"/>
        </w:rPr>
        <w:tab/>
      </w:r>
      <w:r w:rsidRPr="006B0AC7">
        <w:rPr>
          <w:color w:val="000000"/>
          <w:szCs w:val="24"/>
        </w:rPr>
        <w:t>Brighton, UK</w:t>
      </w:r>
    </w:p>
    <w:p w:rsidR="00A173F5" w:rsidRDefault="00A173F5" w:rsidP="0067275E">
      <w:pPr>
        <w:jc w:val="both"/>
        <w:rPr>
          <w:szCs w:val="24"/>
        </w:rPr>
      </w:pPr>
      <w:proofErr w:type="spellStart"/>
      <w:proofErr w:type="gramStart"/>
      <w:r w:rsidRPr="006B0AC7">
        <w:rPr>
          <w:b/>
          <w:szCs w:val="24"/>
        </w:rPr>
        <w:t>Maerere</w:t>
      </w:r>
      <w:proofErr w:type="spellEnd"/>
      <w:r w:rsidRPr="006B0AC7">
        <w:rPr>
          <w:b/>
          <w:szCs w:val="24"/>
        </w:rPr>
        <w:t xml:space="preserve"> A. P., </w:t>
      </w:r>
      <w:proofErr w:type="spellStart"/>
      <w:r w:rsidRPr="006B0AC7">
        <w:rPr>
          <w:b/>
          <w:szCs w:val="24"/>
        </w:rPr>
        <w:t>Sibunga</w:t>
      </w:r>
      <w:proofErr w:type="spellEnd"/>
      <w:r w:rsidRPr="006B0AC7">
        <w:rPr>
          <w:b/>
          <w:szCs w:val="24"/>
        </w:rPr>
        <w:t xml:space="preserve"> K. P., and </w:t>
      </w:r>
      <w:proofErr w:type="spellStart"/>
      <w:r w:rsidRPr="006B0AC7">
        <w:rPr>
          <w:b/>
          <w:szCs w:val="24"/>
        </w:rPr>
        <w:t>Mwajombe</w:t>
      </w:r>
      <w:proofErr w:type="spellEnd"/>
      <w:r w:rsidRPr="006B0AC7">
        <w:rPr>
          <w:b/>
          <w:szCs w:val="24"/>
        </w:rPr>
        <w:t xml:space="preserve"> K. K. </w:t>
      </w:r>
      <w:r w:rsidR="00E23357">
        <w:rPr>
          <w:b/>
          <w:szCs w:val="24"/>
        </w:rPr>
        <w:t>(</w:t>
      </w:r>
      <w:r w:rsidRPr="006B0AC7">
        <w:rPr>
          <w:szCs w:val="24"/>
        </w:rPr>
        <w:t>2006</w:t>
      </w:r>
      <w:r w:rsidR="00E23357">
        <w:rPr>
          <w:szCs w:val="24"/>
        </w:rPr>
        <w:t>)</w:t>
      </w:r>
      <w:r w:rsidRPr="006B0AC7">
        <w:rPr>
          <w:szCs w:val="24"/>
        </w:rPr>
        <w:t>.</w:t>
      </w:r>
      <w:proofErr w:type="gramEnd"/>
      <w:r w:rsidRPr="006B0AC7">
        <w:rPr>
          <w:szCs w:val="24"/>
        </w:rPr>
        <w:t xml:space="preserve"> Baseline Survey Report</w:t>
      </w:r>
      <w:r w:rsidR="00E23357">
        <w:rPr>
          <w:szCs w:val="24"/>
        </w:rPr>
        <w:tab/>
      </w:r>
      <w:r w:rsidR="00E23357">
        <w:rPr>
          <w:szCs w:val="24"/>
        </w:rPr>
        <w:tab/>
      </w:r>
      <w:r w:rsidRPr="006B0AC7">
        <w:rPr>
          <w:szCs w:val="24"/>
        </w:rPr>
        <w:t xml:space="preserve"> of Tomato Production in </w:t>
      </w:r>
      <w:proofErr w:type="spellStart"/>
      <w:r w:rsidRPr="006B0AC7">
        <w:rPr>
          <w:szCs w:val="24"/>
        </w:rPr>
        <w:t>Mvomero</w:t>
      </w:r>
      <w:proofErr w:type="spellEnd"/>
      <w:r w:rsidRPr="006B0AC7">
        <w:rPr>
          <w:szCs w:val="24"/>
        </w:rPr>
        <w:t xml:space="preserve"> district – </w:t>
      </w:r>
      <w:proofErr w:type="spellStart"/>
      <w:r w:rsidRPr="006B0AC7">
        <w:rPr>
          <w:szCs w:val="24"/>
        </w:rPr>
        <w:t>Morogoro</w:t>
      </w:r>
      <w:proofErr w:type="spellEnd"/>
      <w:r w:rsidRPr="006B0AC7">
        <w:rPr>
          <w:szCs w:val="24"/>
        </w:rPr>
        <w:t xml:space="preserve"> region, Tanzania.</w:t>
      </w:r>
      <w:r w:rsidR="00E23357">
        <w:rPr>
          <w:szCs w:val="24"/>
        </w:rPr>
        <w:tab/>
      </w:r>
      <w:proofErr w:type="spellStart"/>
      <w:proofErr w:type="gramStart"/>
      <w:r w:rsidRPr="006B0AC7">
        <w:rPr>
          <w:szCs w:val="24"/>
        </w:rPr>
        <w:t>Sokoline</w:t>
      </w:r>
      <w:proofErr w:type="spellEnd"/>
      <w:r w:rsidRPr="006B0AC7">
        <w:rPr>
          <w:szCs w:val="24"/>
        </w:rPr>
        <w:t xml:space="preserve"> University of Agriculture Facility of Agriculture, </w:t>
      </w:r>
      <w:proofErr w:type="spellStart"/>
      <w:r w:rsidRPr="006B0AC7">
        <w:rPr>
          <w:szCs w:val="24"/>
        </w:rPr>
        <w:t>Morogoro</w:t>
      </w:r>
      <w:proofErr w:type="spellEnd"/>
      <w:r w:rsidRPr="006B0AC7">
        <w:rPr>
          <w:szCs w:val="24"/>
        </w:rPr>
        <w:t>.</w:t>
      </w:r>
      <w:proofErr w:type="gramEnd"/>
      <w:r w:rsidRPr="006B0AC7">
        <w:rPr>
          <w:szCs w:val="24"/>
        </w:rPr>
        <w:t xml:space="preserve"> Pp31 </w:t>
      </w:r>
    </w:p>
    <w:p w:rsidR="00A173F5" w:rsidRPr="006B0AC7" w:rsidRDefault="00A173F5" w:rsidP="003E1AD6">
      <w:pPr>
        <w:jc w:val="both"/>
        <w:rPr>
          <w:szCs w:val="24"/>
        </w:rPr>
      </w:pPr>
      <w:proofErr w:type="spellStart"/>
      <w:r w:rsidRPr="009224A7">
        <w:rPr>
          <w:b/>
          <w:szCs w:val="24"/>
        </w:rPr>
        <w:lastRenderedPageBreak/>
        <w:t>Maerere</w:t>
      </w:r>
      <w:proofErr w:type="spellEnd"/>
      <w:r w:rsidRPr="009224A7">
        <w:rPr>
          <w:b/>
          <w:szCs w:val="24"/>
        </w:rPr>
        <w:t xml:space="preserve"> A.P., </w:t>
      </w:r>
      <w:proofErr w:type="spellStart"/>
      <w:r w:rsidRPr="009224A7">
        <w:rPr>
          <w:b/>
          <w:szCs w:val="24"/>
        </w:rPr>
        <w:t>Sibuga</w:t>
      </w:r>
      <w:proofErr w:type="spellEnd"/>
      <w:r w:rsidRPr="009224A7">
        <w:rPr>
          <w:b/>
          <w:szCs w:val="24"/>
        </w:rPr>
        <w:t xml:space="preserve"> K.P., </w:t>
      </w:r>
      <w:proofErr w:type="spellStart"/>
      <w:r w:rsidRPr="009224A7">
        <w:rPr>
          <w:b/>
          <w:szCs w:val="24"/>
        </w:rPr>
        <w:t>Bulali</w:t>
      </w:r>
      <w:proofErr w:type="spellEnd"/>
      <w:r w:rsidRPr="009224A7">
        <w:rPr>
          <w:b/>
          <w:szCs w:val="24"/>
        </w:rPr>
        <w:t xml:space="preserve"> J.E., </w:t>
      </w:r>
      <w:proofErr w:type="spellStart"/>
      <w:r w:rsidRPr="009224A7">
        <w:rPr>
          <w:b/>
          <w:szCs w:val="24"/>
        </w:rPr>
        <w:t>Mwatawala</w:t>
      </w:r>
      <w:proofErr w:type="spellEnd"/>
      <w:r w:rsidRPr="009224A7">
        <w:rPr>
          <w:b/>
          <w:szCs w:val="24"/>
        </w:rPr>
        <w:t xml:space="preserve"> M.W.   </w:t>
      </w:r>
      <w:proofErr w:type="gramStart"/>
      <w:r w:rsidRPr="009224A7">
        <w:rPr>
          <w:b/>
          <w:szCs w:val="24"/>
        </w:rPr>
        <w:t xml:space="preserve">Kovach J., </w:t>
      </w:r>
      <w:proofErr w:type="spellStart"/>
      <w:r w:rsidRPr="009224A7">
        <w:rPr>
          <w:b/>
          <w:szCs w:val="24"/>
        </w:rPr>
        <w:t>Kyamanywa</w:t>
      </w:r>
      <w:proofErr w:type="spellEnd"/>
      <w:r w:rsidRPr="009224A7">
        <w:rPr>
          <w:b/>
          <w:szCs w:val="24"/>
        </w:rPr>
        <w:t xml:space="preserve"> </w:t>
      </w:r>
      <w:r w:rsidR="00B47306">
        <w:rPr>
          <w:b/>
          <w:szCs w:val="24"/>
        </w:rPr>
        <w:tab/>
      </w:r>
      <w:r w:rsidRPr="009224A7">
        <w:rPr>
          <w:b/>
          <w:szCs w:val="24"/>
        </w:rPr>
        <w:t xml:space="preserve">S., </w:t>
      </w:r>
      <w:proofErr w:type="spellStart"/>
      <w:r w:rsidRPr="009224A7">
        <w:rPr>
          <w:b/>
          <w:szCs w:val="24"/>
        </w:rPr>
        <w:t>Mtui</w:t>
      </w:r>
      <w:proofErr w:type="spellEnd"/>
      <w:r w:rsidRPr="009224A7">
        <w:rPr>
          <w:b/>
          <w:szCs w:val="24"/>
        </w:rPr>
        <w:t xml:space="preserve">, H.D. and </w:t>
      </w:r>
      <w:proofErr w:type="spellStart"/>
      <w:r w:rsidRPr="009224A7">
        <w:rPr>
          <w:b/>
          <w:szCs w:val="24"/>
        </w:rPr>
        <w:t>Erbaugh</w:t>
      </w:r>
      <w:proofErr w:type="spellEnd"/>
      <w:r w:rsidRPr="009224A7">
        <w:rPr>
          <w:b/>
          <w:szCs w:val="24"/>
        </w:rPr>
        <w:t xml:space="preserve"> M</w:t>
      </w:r>
      <w:r>
        <w:rPr>
          <w:szCs w:val="24"/>
        </w:rPr>
        <w:t xml:space="preserve">. </w:t>
      </w:r>
      <w:r w:rsidR="00E23357">
        <w:rPr>
          <w:szCs w:val="24"/>
        </w:rPr>
        <w:t>(</w:t>
      </w:r>
      <w:r>
        <w:rPr>
          <w:szCs w:val="24"/>
        </w:rPr>
        <w:t>2010</w:t>
      </w:r>
      <w:r w:rsidR="00E23357">
        <w:rPr>
          <w:szCs w:val="24"/>
        </w:rPr>
        <w:t>)</w:t>
      </w:r>
      <w:r>
        <w:rPr>
          <w:szCs w:val="24"/>
        </w:rPr>
        <w:t>.</w:t>
      </w:r>
      <w:proofErr w:type="gramEnd"/>
      <w:r>
        <w:rPr>
          <w:szCs w:val="24"/>
        </w:rPr>
        <w:t xml:space="preserve"> </w:t>
      </w:r>
      <w:r w:rsidRPr="003E1AD6">
        <w:rPr>
          <w:szCs w:val="24"/>
        </w:rPr>
        <w:t>Deriving appropriat</w:t>
      </w:r>
      <w:r>
        <w:rPr>
          <w:szCs w:val="24"/>
        </w:rPr>
        <w:t>e pest management</w:t>
      </w:r>
      <w:r w:rsidR="00B47306">
        <w:rPr>
          <w:szCs w:val="24"/>
        </w:rPr>
        <w:tab/>
      </w:r>
      <w:r w:rsidR="00B47306">
        <w:rPr>
          <w:szCs w:val="24"/>
        </w:rPr>
        <w:tab/>
      </w:r>
      <w:r>
        <w:rPr>
          <w:szCs w:val="24"/>
        </w:rPr>
        <w:t xml:space="preserve"> technologies </w:t>
      </w:r>
      <w:r w:rsidRPr="003E1AD6">
        <w:rPr>
          <w:szCs w:val="24"/>
        </w:rPr>
        <w:t>for smallholder tomato (</w:t>
      </w:r>
      <w:proofErr w:type="spellStart"/>
      <w:r w:rsidRPr="003E1AD6">
        <w:rPr>
          <w:szCs w:val="24"/>
        </w:rPr>
        <w:t>Solanum</w:t>
      </w:r>
      <w:proofErr w:type="spellEnd"/>
      <w:r w:rsidRPr="003E1AD6">
        <w:rPr>
          <w:szCs w:val="24"/>
        </w:rPr>
        <w:t xml:space="preserve"> </w:t>
      </w:r>
      <w:proofErr w:type="spellStart"/>
      <w:r>
        <w:rPr>
          <w:szCs w:val="24"/>
        </w:rPr>
        <w:t>lycopersicum</w:t>
      </w:r>
      <w:r w:rsidRPr="003E1AD6">
        <w:rPr>
          <w:szCs w:val="24"/>
        </w:rPr>
        <w:t>Mill</w:t>
      </w:r>
      <w:proofErr w:type="spellEnd"/>
      <w:r w:rsidRPr="003E1AD6">
        <w:rPr>
          <w:szCs w:val="24"/>
        </w:rPr>
        <w:t xml:space="preserve">.) growers: A </w:t>
      </w:r>
      <w:r w:rsidR="00B47306">
        <w:rPr>
          <w:szCs w:val="24"/>
        </w:rPr>
        <w:tab/>
      </w:r>
      <w:r w:rsidRPr="003E1AD6">
        <w:rPr>
          <w:szCs w:val="24"/>
        </w:rPr>
        <w:t xml:space="preserve">case study of </w:t>
      </w:r>
      <w:proofErr w:type="spellStart"/>
      <w:r w:rsidRPr="003E1AD6">
        <w:rPr>
          <w:szCs w:val="24"/>
        </w:rPr>
        <w:t>Morogoro</w:t>
      </w:r>
      <w:proofErr w:type="spellEnd"/>
      <w:r w:rsidRPr="003E1AD6">
        <w:rPr>
          <w:szCs w:val="24"/>
        </w:rPr>
        <w:t xml:space="preserve">, </w:t>
      </w:r>
      <w:proofErr w:type="spellStart"/>
      <w:r w:rsidRPr="003E1AD6">
        <w:rPr>
          <w:szCs w:val="24"/>
        </w:rPr>
        <w:t>Tanzania</w:t>
      </w:r>
      <w:r>
        <w:rPr>
          <w:szCs w:val="24"/>
        </w:rPr>
        <w:t>.</w:t>
      </w:r>
      <w:r w:rsidRPr="009224A7">
        <w:rPr>
          <w:i/>
          <w:szCs w:val="24"/>
        </w:rPr>
        <w:t>J</w:t>
      </w:r>
      <w:proofErr w:type="spellEnd"/>
      <w:r>
        <w:rPr>
          <w:i/>
          <w:szCs w:val="24"/>
        </w:rPr>
        <w:t>.</w:t>
      </w:r>
      <w:r w:rsidRPr="009224A7">
        <w:rPr>
          <w:i/>
          <w:szCs w:val="24"/>
        </w:rPr>
        <w:t xml:space="preserve"> </w:t>
      </w:r>
      <w:proofErr w:type="gramStart"/>
      <w:r w:rsidRPr="009224A7">
        <w:rPr>
          <w:i/>
          <w:szCs w:val="24"/>
        </w:rPr>
        <w:t>of</w:t>
      </w:r>
      <w:proofErr w:type="gramEnd"/>
      <w:r w:rsidRPr="009224A7">
        <w:rPr>
          <w:i/>
          <w:szCs w:val="24"/>
        </w:rPr>
        <w:t xml:space="preserve"> Animal &amp; Plant Sciences</w:t>
      </w:r>
      <w:r>
        <w:rPr>
          <w:szCs w:val="24"/>
        </w:rPr>
        <w:t>.</w:t>
      </w:r>
      <w:r w:rsidRPr="009224A7">
        <w:rPr>
          <w:szCs w:val="24"/>
        </w:rPr>
        <w:t xml:space="preserve"> 2010. Vol. 6, </w:t>
      </w:r>
      <w:r w:rsidR="00B47306">
        <w:rPr>
          <w:szCs w:val="24"/>
        </w:rPr>
        <w:tab/>
      </w:r>
      <w:r w:rsidRPr="009224A7">
        <w:rPr>
          <w:szCs w:val="24"/>
        </w:rPr>
        <w:t>Issue 3: 663- 676.</w:t>
      </w:r>
    </w:p>
    <w:p w:rsidR="00A173F5" w:rsidRDefault="00A173F5" w:rsidP="0067275E">
      <w:pPr>
        <w:jc w:val="both"/>
        <w:rPr>
          <w:szCs w:val="24"/>
        </w:rPr>
      </w:pPr>
      <w:proofErr w:type="spellStart"/>
      <w:r w:rsidRPr="006B0AC7">
        <w:rPr>
          <w:b/>
          <w:szCs w:val="24"/>
        </w:rPr>
        <w:t>Majumdar</w:t>
      </w:r>
      <w:proofErr w:type="spellEnd"/>
      <w:r w:rsidRPr="006B0AC7">
        <w:rPr>
          <w:b/>
          <w:szCs w:val="24"/>
        </w:rPr>
        <w:t xml:space="preserve"> A</w:t>
      </w:r>
      <w:r w:rsidRPr="006B0AC7">
        <w:rPr>
          <w:szCs w:val="24"/>
        </w:rPr>
        <w:t xml:space="preserve">. </w:t>
      </w:r>
      <w:r w:rsidR="00E23357">
        <w:rPr>
          <w:szCs w:val="24"/>
        </w:rPr>
        <w:t>(</w:t>
      </w:r>
      <w:r w:rsidRPr="006B0AC7">
        <w:rPr>
          <w:szCs w:val="24"/>
        </w:rPr>
        <w:t>2010</w:t>
      </w:r>
      <w:r w:rsidR="00E23357">
        <w:rPr>
          <w:szCs w:val="24"/>
        </w:rPr>
        <w:t>)</w:t>
      </w:r>
      <w:r w:rsidRPr="006B0AC7">
        <w:rPr>
          <w:szCs w:val="24"/>
        </w:rPr>
        <w:t>. Large scale net-house for vege</w:t>
      </w:r>
      <w:r>
        <w:rPr>
          <w:szCs w:val="24"/>
        </w:rPr>
        <w:t>table</w:t>
      </w:r>
      <w:r w:rsidRPr="006B0AC7">
        <w:rPr>
          <w:szCs w:val="24"/>
        </w:rPr>
        <w:t xml:space="preserve"> production: pest management</w:t>
      </w:r>
      <w:r w:rsidR="00B47306">
        <w:rPr>
          <w:szCs w:val="24"/>
        </w:rPr>
        <w:tab/>
      </w:r>
      <w:r w:rsidR="00B47306">
        <w:rPr>
          <w:szCs w:val="24"/>
        </w:rPr>
        <w:tab/>
      </w:r>
      <w:r w:rsidRPr="006B0AC7">
        <w:rPr>
          <w:szCs w:val="24"/>
        </w:rPr>
        <w:t xml:space="preserve"> successes and challenges for new technology. </w:t>
      </w:r>
      <w:r w:rsidRPr="006B0AC7">
        <w:rPr>
          <w:i/>
          <w:szCs w:val="24"/>
        </w:rPr>
        <w:t xml:space="preserve">Alabama Cooperative Extension </w:t>
      </w:r>
      <w:r w:rsidR="00B47306">
        <w:rPr>
          <w:i/>
          <w:szCs w:val="24"/>
        </w:rPr>
        <w:tab/>
      </w:r>
      <w:r w:rsidRPr="006B0AC7">
        <w:rPr>
          <w:i/>
          <w:szCs w:val="24"/>
        </w:rPr>
        <w:t>Systems</w:t>
      </w:r>
      <w:r w:rsidRPr="006B0AC7">
        <w:rPr>
          <w:szCs w:val="24"/>
        </w:rPr>
        <w:t xml:space="preserve">: </w:t>
      </w:r>
      <w:proofErr w:type="spellStart"/>
      <w:r w:rsidRPr="006B0AC7">
        <w:rPr>
          <w:szCs w:val="24"/>
        </w:rPr>
        <w:t>Aubium</w:t>
      </w:r>
      <w:proofErr w:type="spellEnd"/>
      <w:r w:rsidRPr="006B0AC7">
        <w:rPr>
          <w:szCs w:val="24"/>
        </w:rPr>
        <w:t>, AL, USA. Pg 350</w:t>
      </w:r>
    </w:p>
    <w:p w:rsidR="00A173F5" w:rsidRPr="006B0AC7" w:rsidRDefault="00A173F5" w:rsidP="00587182">
      <w:pPr>
        <w:jc w:val="both"/>
        <w:rPr>
          <w:szCs w:val="24"/>
        </w:rPr>
      </w:pPr>
      <w:proofErr w:type="gramStart"/>
      <w:r w:rsidRPr="00DB21EF">
        <w:rPr>
          <w:b/>
          <w:szCs w:val="24"/>
        </w:rPr>
        <w:t xml:space="preserve">Martin T., </w:t>
      </w:r>
      <w:proofErr w:type="spellStart"/>
      <w:r w:rsidRPr="00DB21EF">
        <w:rPr>
          <w:b/>
          <w:szCs w:val="24"/>
        </w:rPr>
        <w:t>Assogba-Komlan</w:t>
      </w:r>
      <w:proofErr w:type="spellEnd"/>
      <w:r w:rsidRPr="00DB21EF">
        <w:rPr>
          <w:b/>
          <w:szCs w:val="24"/>
        </w:rPr>
        <w:t xml:space="preserve"> F., </w:t>
      </w:r>
      <w:proofErr w:type="spellStart"/>
      <w:r w:rsidRPr="00DB21EF">
        <w:rPr>
          <w:b/>
          <w:szCs w:val="24"/>
        </w:rPr>
        <w:t>Houndete</w:t>
      </w:r>
      <w:proofErr w:type="spellEnd"/>
      <w:r w:rsidRPr="00DB21EF">
        <w:rPr>
          <w:b/>
          <w:szCs w:val="24"/>
        </w:rPr>
        <w:t xml:space="preserve"> T., </w:t>
      </w:r>
      <w:proofErr w:type="spellStart"/>
      <w:r w:rsidRPr="00DB21EF">
        <w:rPr>
          <w:b/>
          <w:szCs w:val="24"/>
        </w:rPr>
        <w:t>Hougard</w:t>
      </w:r>
      <w:proofErr w:type="spellEnd"/>
      <w:r w:rsidRPr="00DB21EF">
        <w:rPr>
          <w:b/>
          <w:szCs w:val="24"/>
        </w:rPr>
        <w:t xml:space="preserve"> J. and </w:t>
      </w:r>
      <w:proofErr w:type="spellStart"/>
      <w:r w:rsidRPr="00DB21EF">
        <w:rPr>
          <w:b/>
          <w:szCs w:val="24"/>
        </w:rPr>
        <w:t>Chandre</w:t>
      </w:r>
      <w:proofErr w:type="spellEnd"/>
      <w:r w:rsidRPr="00DB21EF">
        <w:rPr>
          <w:b/>
          <w:szCs w:val="24"/>
        </w:rPr>
        <w:t xml:space="preserve"> F</w:t>
      </w:r>
      <w:r>
        <w:rPr>
          <w:szCs w:val="24"/>
        </w:rPr>
        <w:t xml:space="preserve">. </w:t>
      </w:r>
      <w:r w:rsidR="00E23357">
        <w:rPr>
          <w:szCs w:val="24"/>
        </w:rPr>
        <w:t>(</w:t>
      </w:r>
      <w:r>
        <w:rPr>
          <w:szCs w:val="24"/>
        </w:rPr>
        <w:t>2006</w:t>
      </w:r>
      <w:r w:rsidR="00E23357">
        <w:rPr>
          <w:szCs w:val="24"/>
        </w:rPr>
        <w:t>)</w:t>
      </w:r>
      <w:r>
        <w:rPr>
          <w:szCs w:val="24"/>
        </w:rPr>
        <w:t>.</w:t>
      </w:r>
      <w:proofErr w:type="gramEnd"/>
      <w:r w:rsidR="00B47306">
        <w:rPr>
          <w:szCs w:val="24"/>
        </w:rPr>
        <w:tab/>
      </w:r>
      <w:r w:rsidR="00B47306">
        <w:rPr>
          <w:szCs w:val="24"/>
        </w:rPr>
        <w:tab/>
      </w:r>
      <w:r>
        <w:rPr>
          <w:szCs w:val="24"/>
        </w:rPr>
        <w:t xml:space="preserve"> </w:t>
      </w:r>
      <w:proofErr w:type="gramStart"/>
      <w:r>
        <w:rPr>
          <w:szCs w:val="24"/>
        </w:rPr>
        <w:t xml:space="preserve">Efficacy of mosquito netting for sustainable small holders Cabbage production in </w:t>
      </w:r>
      <w:r w:rsidR="00B47306">
        <w:rPr>
          <w:szCs w:val="24"/>
        </w:rPr>
        <w:tab/>
      </w:r>
      <w:r>
        <w:rPr>
          <w:szCs w:val="24"/>
        </w:rPr>
        <w:t>Africa.</w:t>
      </w:r>
      <w:proofErr w:type="gramEnd"/>
      <w:r>
        <w:rPr>
          <w:szCs w:val="24"/>
        </w:rPr>
        <w:t xml:space="preserve"> </w:t>
      </w:r>
      <w:r w:rsidRPr="00DB21EF">
        <w:rPr>
          <w:i/>
          <w:szCs w:val="24"/>
        </w:rPr>
        <w:t xml:space="preserve">J. Econ. </w:t>
      </w:r>
      <w:proofErr w:type="spellStart"/>
      <w:proofErr w:type="gramStart"/>
      <w:r w:rsidRPr="00DB21EF">
        <w:rPr>
          <w:i/>
          <w:szCs w:val="24"/>
        </w:rPr>
        <w:t>Ento</w:t>
      </w:r>
      <w:proofErr w:type="spellEnd"/>
      <w:r>
        <w:rPr>
          <w:szCs w:val="24"/>
        </w:rPr>
        <w:t>.</w:t>
      </w:r>
      <w:proofErr w:type="gramEnd"/>
      <w:r>
        <w:rPr>
          <w:szCs w:val="24"/>
        </w:rPr>
        <w:t xml:space="preserve"> 99:450-454</w:t>
      </w:r>
    </w:p>
    <w:p w:rsidR="00A173F5" w:rsidRPr="006B0AC7" w:rsidRDefault="00A173F5" w:rsidP="0067275E">
      <w:pPr>
        <w:jc w:val="both"/>
        <w:rPr>
          <w:szCs w:val="24"/>
        </w:rPr>
      </w:pPr>
      <w:proofErr w:type="spellStart"/>
      <w:proofErr w:type="gramStart"/>
      <w:r w:rsidRPr="006B0AC7">
        <w:rPr>
          <w:b/>
          <w:szCs w:val="24"/>
        </w:rPr>
        <w:t>Masinde</w:t>
      </w:r>
      <w:proofErr w:type="spellEnd"/>
      <w:r w:rsidRPr="006B0AC7">
        <w:rPr>
          <w:b/>
          <w:szCs w:val="24"/>
        </w:rPr>
        <w:t xml:space="preserve"> A. O., </w:t>
      </w:r>
      <w:proofErr w:type="spellStart"/>
      <w:r w:rsidRPr="006B0AC7">
        <w:rPr>
          <w:b/>
          <w:szCs w:val="24"/>
        </w:rPr>
        <w:t>Kwambai</w:t>
      </w:r>
      <w:proofErr w:type="spellEnd"/>
      <w:r w:rsidRPr="006B0AC7">
        <w:rPr>
          <w:b/>
          <w:szCs w:val="24"/>
        </w:rPr>
        <w:t xml:space="preserve"> K. T., and </w:t>
      </w:r>
      <w:proofErr w:type="spellStart"/>
      <w:r w:rsidRPr="006B0AC7">
        <w:rPr>
          <w:b/>
          <w:szCs w:val="24"/>
        </w:rPr>
        <w:t>Wambani</w:t>
      </w:r>
      <w:proofErr w:type="spellEnd"/>
      <w:r w:rsidRPr="006B0AC7">
        <w:rPr>
          <w:b/>
          <w:szCs w:val="24"/>
        </w:rPr>
        <w:t xml:space="preserve"> N. H. </w:t>
      </w:r>
      <w:r w:rsidR="00E23357">
        <w:rPr>
          <w:b/>
          <w:szCs w:val="24"/>
        </w:rPr>
        <w:t>(</w:t>
      </w:r>
      <w:r w:rsidRPr="006B0AC7">
        <w:rPr>
          <w:szCs w:val="24"/>
        </w:rPr>
        <w:t>2011</w:t>
      </w:r>
      <w:r w:rsidR="00E23357">
        <w:rPr>
          <w:szCs w:val="24"/>
        </w:rPr>
        <w:t>)</w:t>
      </w:r>
      <w:r w:rsidRPr="006B0AC7">
        <w:rPr>
          <w:szCs w:val="24"/>
        </w:rPr>
        <w:t>.</w:t>
      </w:r>
      <w:proofErr w:type="gramEnd"/>
      <w:r w:rsidRPr="006B0AC7">
        <w:rPr>
          <w:szCs w:val="24"/>
        </w:rPr>
        <w:t xml:space="preserve"> </w:t>
      </w:r>
      <w:proofErr w:type="gramStart"/>
      <w:r w:rsidRPr="006B0AC7">
        <w:rPr>
          <w:szCs w:val="24"/>
        </w:rPr>
        <w:t xml:space="preserve">Evaluation of tomato </w:t>
      </w:r>
      <w:r w:rsidR="00B47306">
        <w:rPr>
          <w:szCs w:val="24"/>
        </w:rPr>
        <w:tab/>
      </w:r>
      <w:r w:rsidRPr="006B0AC7">
        <w:rPr>
          <w:szCs w:val="24"/>
        </w:rPr>
        <w:t>(</w:t>
      </w:r>
      <w:proofErr w:type="spellStart"/>
      <w:r w:rsidRPr="001A2C8A">
        <w:rPr>
          <w:i/>
          <w:szCs w:val="24"/>
        </w:rPr>
        <w:t>Lycpersicon</w:t>
      </w:r>
      <w:proofErr w:type="spellEnd"/>
      <w:r w:rsidRPr="001A2C8A">
        <w:rPr>
          <w:i/>
          <w:szCs w:val="24"/>
        </w:rPr>
        <w:t xml:space="preserve"> </w:t>
      </w:r>
      <w:proofErr w:type="spellStart"/>
      <w:r w:rsidRPr="001A2C8A">
        <w:rPr>
          <w:i/>
          <w:szCs w:val="24"/>
        </w:rPr>
        <w:t>esculentum</w:t>
      </w:r>
      <w:proofErr w:type="spellEnd"/>
      <w:r w:rsidRPr="001A2C8A">
        <w:rPr>
          <w:i/>
          <w:szCs w:val="24"/>
        </w:rPr>
        <w:t xml:space="preserve"> </w:t>
      </w:r>
      <w:r w:rsidRPr="001A2C8A">
        <w:rPr>
          <w:szCs w:val="24"/>
        </w:rPr>
        <w:t>L.</w:t>
      </w:r>
      <w:r w:rsidRPr="006B0AC7">
        <w:rPr>
          <w:szCs w:val="24"/>
        </w:rPr>
        <w:t>)</w:t>
      </w:r>
      <w:proofErr w:type="gramEnd"/>
      <w:r w:rsidRPr="006B0AC7">
        <w:rPr>
          <w:szCs w:val="24"/>
        </w:rPr>
        <w:t xml:space="preserve"> </w:t>
      </w:r>
      <w:proofErr w:type="gramStart"/>
      <w:r w:rsidRPr="006B0AC7">
        <w:rPr>
          <w:szCs w:val="24"/>
        </w:rPr>
        <w:t xml:space="preserve">Variety tolerance to foliar diseases at Kenya </w:t>
      </w:r>
      <w:r w:rsidR="00B47306">
        <w:rPr>
          <w:szCs w:val="24"/>
        </w:rPr>
        <w:tab/>
      </w:r>
      <w:r w:rsidRPr="006B0AC7">
        <w:rPr>
          <w:szCs w:val="24"/>
        </w:rPr>
        <w:t>Agricultural Research Institute Centre –</w:t>
      </w:r>
      <w:proofErr w:type="spellStart"/>
      <w:r w:rsidRPr="006B0AC7">
        <w:rPr>
          <w:szCs w:val="24"/>
        </w:rPr>
        <w:t>Kitale</w:t>
      </w:r>
      <w:proofErr w:type="spellEnd"/>
      <w:r w:rsidRPr="006B0AC7">
        <w:rPr>
          <w:szCs w:val="24"/>
        </w:rPr>
        <w:t xml:space="preserve"> in North West Kenya.</w:t>
      </w:r>
      <w:proofErr w:type="gramEnd"/>
      <w:r w:rsidRPr="006B0AC7">
        <w:rPr>
          <w:szCs w:val="24"/>
        </w:rPr>
        <w:t xml:space="preserve"> </w:t>
      </w:r>
      <w:proofErr w:type="gramStart"/>
      <w:r>
        <w:rPr>
          <w:i/>
          <w:szCs w:val="24"/>
        </w:rPr>
        <w:t xml:space="preserve">African </w:t>
      </w:r>
      <w:r w:rsidR="00B47306">
        <w:rPr>
          <w:i/>
          <w:szCs w:val="24"/>
        </w:rPr>
        <w:tab/>
      </w:r>
      <w:proofErr w:type="spellStart"/>
      <w:r>
        <w:rPr>
          <w:i/>
          <w:szCs w:val="24"/>
        </w:rPr>
        <w:t>Journ</w:t>
      </w:r>
      <w:proofErr w:type="spellEnd"/>
      <w:r>
        <w:rPr>
          <w:i/>
          <w:szCs w:val="24"/>
        </w:rPr>
        <w:t>.</w:t>
      </w:r>
      <w:proofErr w:type="gramEnd"/>
      <w:r w:rsidRPr="006B0AC7">
        <w:rPr>
          <w:i/>
          <w:szCs w:val="24"/>
        </w:rPr>
        <w:t xml:space="preserve"> </w:t>
      </w:r>
      <w:proofErr w:type="gramStart"/>
      <w:r w:rsidRPr="006B0AC7">
        <w:rPr>
          <w:i/>
          <w:szCs w:val="24"/>
        </w:rPr>
        <w:t>of</w:t>
      </w:r>
      <w:proofErr w:type="gramEnd"/>
      <w:r w:rsidRPr="006B0AC7">
        <w:rPr>
          <w:i/>
          <w:szCs w:val="24"/>
        </w:rPr>
        <w:t xml:space="preserve"> Plant Sci</w:t>
      </w:r>
      <w:r>
        <w:rPr>
          <w:i/>
          <w:szCs w:val="24"/>
        </w:rPr>
        <w:t>.</w:t>
      </w:r>
      <w:r>
        <w:rPr>
          <w:szCs w:val="24"/>
        </w:rPr>
        <w:t>5(11)</w:t>
      </w:r>
      <w:r w:rsidRPr="006B0AC7">
        <w:rPr>
          <w:szCs w:val="24"/>
        </w:rPr>
        <w:t>676- 681</w:t>
      </w:r>
    </w:p>
    <w:p w:rsidR="00A173F5" w:rsidRDefault="00A173F5" w:rsidP="0067275E">
      <w:pPr>
        <w:jc w:val="both"/>
        <w:rPr>
          <w:szCs w:val="24"/>
        </w:rPr>
      </w:pPr>
      <w:proofErr w:type="spellStart"/>
      <w:r w:rsidRPr="006B0AC7">
        <w:rPr>
          <w:b/>
          <w:szCs w:val="24"/>
        </w:rPr>
        <w:t>Milenkovic</w:t>
      </w:r>
      <w:proofErr w:type="spellEnd"/>
      <w:r w:rsidRPr="006B0AC7">
        <w:rPr>
          <w:b/>
          <w:szCs w:val="24"/>
        </w:rPr>
        <w:t xml:space="preserve"> L, </w:t>
      </w:r>
      <w:proofErr w:type="spellStart"/>
      <w:proofErr w:type="gramStart"/>
      <w:r w:rsidRPr="006B0AC7">
        <w:rPr>
          <w:b/>
          <w:szCs w:val="24"/>
        </w:rPr>
        <w:t>Ilic</w:t>
      </w:r>
      <w:proofErr w:type="spellEnd"/>
      <w:r w:rsidRPr="006B0AC7">
        <w:rPr>
          <w:b/>
          <w:szCs w:val="24"/>
        </w:rPr>
        <w:t xml:space="preserve">  Z</w:t>
      </w:r>
      <w:proofErr w:type="gramEnd"/>
      <w:r w:rsidRPr="006B0AC7">
        <w:rPr>
          <w:b/>
          <w:szCs w:val="24"/>
        </w:rPr>
        <w:t xml:space="preserve">. S., </w:t>
      </w:r>
      <w:proofErr w:type="spellStart"/>
      <w:r w:rsidRPr="006B0AC7">
        <w:rPr>
          <w:b/>
          <w:szCs w:val="24"/>
        </w:rPr>
        <w:t>Durovka</w:t>
      </w:r>
      <w:proofErr w:type="spellEnd"/>
      <w:r w:rsidRPr="006B0AC7">
        <w:rPr>
          <w:b/>
          <w:szCs w:val="24"/>
        </w:rPr>
        <w:t xml:space="preserve"> M., </w:t>
      </w:r>
      <w:proofErr w:type="spellStart"/>
      <w:r w:rsidRPr="006B0AC7">
        <w:rPr>
          <w:b/>
          <w:szCs w:val="24"/>
        </w:rPr>
        <w:t>Kapoulus</w:t>
      </w:r>
      <w:proofErr w:type="spellEnd"/>
      <w:r w:rsidRPr="006B0AC7">
        <w:rPr>
          <w:b/>
          <w:szCs w:val="24"/>
        </w:rPr>
        <w:t xml:space="preserve"> N. and </w:t>
      </w:r>
      <w:proofErr w:type="spellStart"/>
      <w:r w:rsidRPr="006B0AC7">
        <w:rPr>
          <w:b/>
          <w:szCs w:val="24"/>
        </w:rPr>
        <w:t>Fallik</w:t>
      </w:r>
      <w:proofErr w:type="spellEnd"/>
      <w:r w:rsidRPr="006B0AC7">
        <w:rPr>
          <w:b/>
          <w:szCs w:val="24"/>
        </w:rPr>
        <w:t xml:space="preserve"> E</w:t>
      </w:r>
      <w:r w:rsidRPr="006B0AC7">
        <w:rPr>
          <w:szCs w:val="24"/>
        </w:rPr>
        <w:t xml:space="preserve">. </w:t>
      </w:r>
      <w:r w:rsidR="00E23357">
        <w:rPr>
          <w:szCs w:val="24"/>
        </w:rPr>
        <w:t>(</w:t>
      </w:r>
      <w:r w:rsidRPr="006B0AC7">
        <w:rPr>
          <w:szCs w:val="24"/>
        </w:rPr>
        <w:t>2012</w:t>
      </w:r>
      <w:r w:rsidR="00E23357">
        <w:rPr>
          <w:szCs w:val="24"/>
        </w:rPr>
        <w:t>)</w:t>
      </w:r>
      <w:r w:rsidRPr="006B0AC7">
        <w:rPr>
          <w:szCs w:val="24"/>
        </w:rPr>
        <w:t xml:space="preserve">. Yield and </w:t>
      </w:r>
      <w:r w:rsidR="00B47306">
        <w:rPr>
          <w:szCs w:val="24"/>
        </w:rPr>
        <w:tab/>
      </w:r>
      <w:r w:rsidRPr="006B0AC7">
        <w:rPr>
          <w:szCs w:val="24"/>
        </w:rPr>
        <w:t xml:space="preserve">pepper quality as affected by light intensity using colored shade nets. </w:t>
      </w:r>
      <w:proofErr w:type="gramStart"/>
      <w:r>
        <w:rPr>
          <w:i/>
          <w:szCs w:val="24"/>
        </w:rPr>
        <w:t>J.</w:t>
      </w:r>
      <w:r w:rsidRPr="006B0AC7">
        <w:rPr>
          <w:i/>
          <w:szCs w:val="24"/>
        </w:rPr>
        <w:t xml:space="preserve"> of Agri</w:t>
      </w:r>
      <w:r>
        <w:rPr>
          <w:i/>
          <w:szCs w:val="24"/>
        </w:rPr>
        <w:t>.</w:t>
      </w:r>
      <w:r w:rsidR="00B47306">
        <w:rPr>
          <w:i/>
          <w:szCs w:val="24"/>
        </w:rPr>
        <w:tab/>
      </w:r>
      <w:r w:rsidRPr="006B0AC7">
        <w:rPr>
          <w:i/>
          <w:szCs w:val="24"/>
        </w:rPr>
        <w:t>and Forestry</w:t>
      </w:r>
      <w:r>
        <w:rPr>
          <w:szCs w:val="24"/>
        </w:rPr>
        <w:t>.58.</w:t>
      </w:r>
      <w:proofErr w:type="gramEnd"/>
      <w:r>
        <w:rPr>
          <w:szCs w:val="24"/>
        </w:rPr>
        <w:t xml:space="preserve"> (</w:t>
      </w:r>
      <w:r w:rsidRPr="006B0AC7">
        <w:rPr>
          <w:szCs w:val="24"/>
        </w:rPr>
        <w:t>1</w:t>
      </w:r>
      <w:r>
        <w:rPr>
          <w:szCs w:val="24"/>
        </w:rPr>
        <w:t>)</w:t>
      </w:r>
      <w:r w:rsidRPr="006B0AC7">
        <w:rPr>
          <w:szCs w:val="24"/>
        </w:rPr>
        <w:t>:19-33</w:t>
      </w:r>
    </w:p>
    <w:p w:rsidR="00A173F5" w:rsidRPr="006B0AC7" w:rsidRDefault="00A173F5" w:rsidP="0067275E">
      <w:pPr>
        <w:jc w:val="both"/>
        <w:rPr>
          <w:szCs w:val="24"/>
        </w:rPr>
      </w:pPr>
      <w:proofErr w:type="gramStart"/>
      <w:r w:rsidRPr="006B0AC7">
        <w:rPr>
          <w:b/>
          <w:szCs w:val="24"/>
        </w:rPr>
        <w:t xml:space="preserve">Minot N. and </w:t>
      </w:r>
      <w:proofErr w:type="spellStart"/>
      <w:r w:rsidRPr="006B0AC7">
        <w:rPr>
          <w:b/>
          <w:szCs w:val="24"/>
        </w:rPr>
        <w:t>Ngigi</w:t>
      </w:r>
      <w:proofErr w:type="spellEnd"/>
      <w:r w:rsidRPr="006B0AC7">
        <w:rPr>
          <w:b/>
          <w:szCs w:val="24"/>
        </w:rPr>
        <w:t xml:space="preserve"> N. </w:t>
      </w:r>
      <w:r w:rsidR="00E23357">
        <w:rPr>
          <w:b/>
          <w:szCs w:val="24"/>
        </w:rPr>
        <w:t>(</w:t>
      </w:r>
      <w:r w:rsidRPr="006B0AC7">
        <w:rPr>
          <w:szCs w:val="24"/>
        </w:rPr>
        <w:t>2003</w:t>
      </w:r>
      <w:r w:rsidR="00E23357">
        <w:rPr>
          <w:szCs w:val="24"/>
        </w:rPr>
        <w:t>)</w:t>
      </w:r>
      <w:r w:rsidRPr="006B0AC7">
        <w:rPr>
          <w:szCs w:val="24"/>
        </w:rPr>
        <w:t>.</w:t>
      </w:r>
      <w:proofErr w:type="gramEnd"/>
      <w:r w:rsidRPr="006B0AC7">
        <w:rPr>
          <w:szCs w:val="24"/>
        </w:rPr>
        <w:t xml:space="preserve"> Are Horticultural Exports A Replicable Success Story?</w:t>
      </w:r>
      <w:r w:rsidR="00B47306">
        <w:rPr>
          <w:szCs w:val="24"/>
        </w:rPr>
        <w:tab/>
      </w:r>
      <w:r w:rsidR="00B47306">
        <w:rPr>
          <w:szCs w:val="24"/>
        </w:rPr>
        <w:tab/>
      </w:r>
      <w:r w:rsidRPr="006B0AC7">
        <w:rPr>
          <w:szCs w:val="24"/>
        </w:rPr>
        <w:t xml:space="preserve"> </w:t>
      </w:r>
      <w:proofErr w:type="gramStart"/>
      <w:r w:rsidRPr="006B0AC7">
        <w:rPr>
          <w:szCs w:val="24"/>
        </w:rPr>
        <w:t xml:space="preserve">Evidence from Kenya and Cote de </w:t>
      </w:r>
      <w:proofErr w:type="spellStart"/>
      <w:r w:rsidRPr="006B0AC7">
        <w:rPr>
          <w:szCs w:val="24"/>
        </w:rPr>
        <w:t>Ivoire</w:t>
      </w:r>
      <w:proofErr w:type="spellEnd"/>
      <w:r w:rsidRPr="006B0AC7">
        <w:rPr>
          <w:szCs w:val="24"/>
        </w:rPr>
        <w:t>.</w:t>
      </w:r>
      <w:proofErr w:type="gramEnd"/>
      <w:r w:rsidRPr="006B0AC7">
        <w:rPr>
          <w:szCs w:val="24"/>
        </w:rPr>
        <w:t xml:space="preserve"> Conference Paper presented in Went,</w:t>
      </w:r>
      <w:r w:rsidR="00B47306">
        <w:rPr>
          <w:szCs w:val="24"/>
        </w:rPr>
        <w:tab/>
      </w:r>
      <w:r w:rsidRPr="006B0AC7">
        <w:rPr>
          <w:szCs w:val="24"/>
        </w:rPr>
        <w:t>IFPRI, NEPAD</w:t>
      </w:r>
      <w:proofErr w:type="gramStart"/>
      <w:r w:rsidRPr="006B0AC7">
        <w:rPr>
          <w:szCs w:val="24"/>
        </w:rPr>
        <w:t>,CTA</w:t>
      </w:r>
      <w:proofErr w:type="gramEnd"/>
      <w:r w:rsidRPr="006B0AC7">
        <w:rPr>
          <w:szCs w:val="24"/>
        </w:rPr>
        <w:t xml:space="preserve"> Conference . Success in African Agriculture, Pretoria, </w:t>
      </w:r>
      <w:r w:rsidR="00B47306">
        <w:rPr>
          <w:szCs w:val="24"/>
        </w:rPr>
        <w:tab/>
      </w:r>
      <w:r w:rsidRPr="006B0AC7">
        <w:rPr>
          <w:szCs w:val="24"/>
        </w:rPr>
        <w:t xml:space="preserve">South Africa </w:t>
      </w:r>
    </w:p>
    <w:p w:rsidR="00A173F5" w:rsidRPr="006B0AC7" w:rsidRDefault="00A173F5" w:rsidP="0067275E">
      <w:pPr>
        <w:jc w:val="both"/>
        <w:rPr>
          <w:szCs w:val="24"/>
        </w:rPr>
      </w:pPr>
      <w:proofErr w:type="spellStart"/>
      <w:proofErr w:type="gramStart"/>
      <w:r w:rsidRPr="006B0AC7">
        <w:rPr>
          <w:b/>
          <w:szCs w:val="24"/>
        </w:rPr>
        <w:lastRenderedPageBreak/>
        <w:t>Muleke</w:t>
      </w:r>
      <w:proofErr w:type="spellEnd"/>
      <w:r w:rsidRPr="006B0AC7">
        <w:rPr>
          <w:b/>
          <w:szCs w:val="24"/>
        </w:rPr>
        <w:t xml:space="preserve"> M. E., </w:t>
      </w:r>
      <w:proofErr w:type="spellStart"/>
      <w:r w:rsidRPr="006B0AC7">
        <w:rPr>
          <w:b/>
          <w:szCs w:val="24"/>
        </w:rPr>
        <w:t>Saidi</w:t>
      </w:r>
      <w:proofErr w:type="spellEnd"/>
      <w:r w:rsidRPr="006B0AC7">
        <w:rPr>
          <w:b/>
          <w:szCs w:val="24"/>
        </w:rPr>
        <w:t xml:space="preserve"> M., </w:t>
      </w:r>
      <w:proofErr w:type="spellStart"/>
      <w:r w:rsidRPr="006B0AC7">
        <w:rPr>
          <w:b/>
          <w:szCs w:val="24"/>
        </w:rPr>
        <w:t>Itulya</w:t>
      </w:r>
      <w:proofErr w:type="spellEnd"/>
      <w:r w:rsidRPr="006B0AC7">
        <w:rPr>
          <w:b/>
          <w:szCs w:val="24"/>
        </w:rPr>
        <w:t xml:space="preserve"> F. M., Martin T. and </w:t>
      </w:r>
      <w:proofErr w:type="spellStart"/>
      <w:r w:rsidRPr="006B0AC7">
        <w:rPr>
          <w:b/>
          <w:szCs w:val="24"/>
        </w:rPr>
        <w:t>Ngouajio</w:t>
      </w:r>
      <w:proofErr w:type="spellEnd"/>
      <w:r w:rsidRPr="006B0AC7">
        <w:rPr>
          <w:b/>
          <w:szCs w:val="24"/>
        </w:rPr>
        <w:t xml:space="preserve"> M</w:t>
      </w:r>
      <w:r w:rsidRPr="006B0AC7">
        <w:rPr>
          <w:szCs w:val="24"/>
        </w:rPr>
        <w:t xml:space="preserve">. </w:t>
      </w:r>
      <w:r w:rsidR="00E23357">
        <w:rPr>
          <w:szCs w:val="24"/>
        </w:rPr>
        <w:t>(</w:t>
      </w:r>
      <w:r w:rsidRPr="006B0AC7">
        <w:rPr>
          <w:szCs w:val="24"/>
        </w:rPr>
        <w:t>2013</w:t>
      </w:r>
      <w:r w:rsidR="00E23357">
        <w:rPr>
          <w:szCs w:val="24"/>
        </w:rPr>
        <w:t>)</w:t>
      </w:r>
      <w:r w:rsidRPr="006B0AC7">
        <w:rPr>
          <w:szCs w:val="24"/>
        </w:rPr>
        <w:t>.</w:t>
      </w:r>
      <w:proofErr w:type="gramEnd"/>
      <w:r w:rsidRPr="006B0AC7">
        <w:rPr>
          <w:szCs w:val="24"/>
        </w:rPr>
        <w:t xml:space="preserve"> </w:t>
      </w:r>
      <w:proofErr w:type="gramStart"/>
      <w:r w:rsidRPr="006B0AC7">
        <w:rPr>
          <w:szCs w:val="24"/>
        </w:rPr>
        <w:t xml:space="preserve">Assessment </w:t>
      </w:r>
      <w:r w:rsidR="00B47306">
        <w:rPr>
          <w:szCs w:val="24"/>
        </w:rPr>
        <w:tab/>
      </w:r>
      <w:r w:rsidRPr="006B0AC7">
        <w:rPr>
          <w:szCs w:val="24"/>
        </w:rPr>
        <w:t>of eco-friendly nets to ensure sustainable cabbage seedling production in Africa.</w:t>
      </w:r>
      <w:proofErr w:type="gramEnd"/>
      <w:r w:rsidR="00B47306">
        <w:rPr>
          <w:szCs w:val="24"/>
        </w:rPr>
        <w:tab/>
      </w:r>
      <w:r w:rsidR="00B47306">
        <w:rPr>
          <w:szCs w:val="24"/>
        </w:rPr>
        <w:tab/>
      </w:r>
      <w:r>
        <w:rPr>
          <w:i/>
          <w:szCs w:val="24"/>
        </w:rPr>
        <w:t>J.</w:t>
      </w:r>
      <w:r w:rsidRPr="006B0AC7">
        <w:rPr>
          <w:i/>
          <w:szCs w:val="24"/>
        </w:rPr>
        <w:t xml:space="preserve"> of Agro</w:t>
      </w:r>
      <w:r>
        <w:rPr>
          <w:i/>
          <w:szCs w:val="24"/>
        </w:rPr>
        <w:t>.</w:t>
      </w:r>
      <w:r>
        <w:rPr>
          <w:szCs w:val="24"/>
        </w:rPr>
        <w:t>3:</w:t>
      </w:r>
      <w:r w:rsidRPr="006B0AC7">
        <w:rPr>
          <w:szCs w:val="24"/>
        </w:rPr>
        <w:t>1-12.</w:t>
      </w:r>
    </w:p>
    <w:p w:rsidR="00A173F5" w:rsidRPr="006B0AC7" w:rsidRDefault="00E23357" w:rsidP="0067275E">
      <w:pPr>
        <w:jc w:val="both"/>
        <w:rPr>
          <w:szCs w:val="24"/>
        </w:rPr>
      </w:pPr>
      <w:proofErr w:type="spellStart"/>
      <w:proofErr w:type="gramStart"/>
      <w:r>
        <w:rPr>
          <w:b/>
          <w:szCs w:val="24"/>
        </w:rPr>
        <w:t>Mutuku</w:t>
      </w:r>
      <w:proofErr w:type="spellEnd"/>
      <w:r>
        <w:rPr>
          <w:b/>
          <w:szCs w:val="24"/>
        </w:rPr>
        <w:t xml:space="preserve"> K. and </w:t>
      </w:r>
      <w:proofErr w:type="spellStart"/>
      <w:r>
        <w:rPr>
          <w:b/>
          <w:szCs w:val="24"/>
        </w:rPr>
        <w:t>Tschirley</w:t>
      </w:r>
      <w:proofErr w:type="spellEnd"/>
      <w:r>
        <w:rPr>
          <w:b/>
          <w:szCs w:val="24"/>
        </w:rPr>
        <w:t xml:space="preserve"> D. (</w:t>
      </w:r>
      <w:r w:rsidR="00A173F5" w:rsidRPr="006B0AC7">
        <w:rPr>
          <w:szCs w:val="24"/>
        </w:rPr>
        <w:t>2004</w:t>
      </w:r>
      <w:r>
        <w:rPr>
          <w:szCs w:val="24"/>
        </w:rPr>
        <w:t>)</w:t>
      </w:r>
      <w:r w:rsidR="00A173F5" w:rsidRPr="006B0AC7">
        <w:rPr>
          <w:szCs w:val="24"/>
        </w:rPr>
        <w:t>.</w:t>
      </w:r>
      <w:proofErr w:type="gramEnd"/>
      <w:r w:rsidR="00A173F5" w:rsidRPr="006B0AC7">
        <w:rPr>
          <w:szCs w:val="24"/>
        </w:rPr>
        <w:t xml:space="preserve"> Improving Kenya’s Domestic Horticultural </w:t>
      </w:r>
      <w:r w:rsidR="00B47306">
        <w:rPr>
          <w:szCs w:val="24"/>
        </w:rPr>
        <w:tab/>
      </w:r>
      <w:r w:rsidR="00A173F5" w:rsidRPr="006B0AC7">
        <w:rPr>
          <w:szCs w:val="24"/>
        </w:rPr>
        <w:t xml:space="preserve">Production and Marketing Systems: Current Competitiveness, forces of change </w:t>
      </w:r>
      <w:r w:rsidR="00B47306">
        <w:rPr>
          <w:szCs w:val="24"/>
        </w:rPr>
        <w:tab/>
      </w:r>
      <w:r w:rsidR="00A173F5" w:rsidRPr="006B0AC7">
        <w:rPr>
          <w:szCs w:val="24"/>
        </w:rPr>
        <w:t xml:space="preserve">and challenges for the future. Working paper No. 08A/2004.Tegemeo Institute of </w:t>
      </w:r>
      <w:r w:rsidR="00B47306">
        <w:rPr>
          <w:szCs w:val="24"/>
        </w:rPr>
        <w:tab/>
      </w:r>
      <w:r w:rsidR="00A173F5" w:rsidRPr="006B0AC7">
        <w:rPr>
          <w:szCs w:val="24"/>
        </w:rPr>
        <w:t xml:space="preserve">Agriculture Policy and Development, </w:t>
      </w:r>
      <w:proofErr w:type="spellStart"/>
      <w:r w:rsidR="00A173F5" w:rsidRPr="006B0AC7">
        <w:rPr>
          <w:szCs w:val="24"/>
        </w:rPr>
        <w:t>Egerton</w:t>
      </w:r>
      <w:proofErr w:type="spellEnd"/>
      <w:r w:rsidR="00A173F5" w:rsidRPr="006B0AC7">
        <w:rPr>
          <w:szCs w:val="24"/>
        </w:rPr>
        <w:t xml:space="preserve"> University, Kenya</w:t>
      </w:r>
    </w:p>
    <w:p w:rsidR="00A173F5" w:rsidRPr="006B0AC7" w:rsidRDefault="00A173F5" w:rsidP="00587182">
      <w:pPr>
        <w:jc w:val="both"/>
        <w:rPr>
          <w:szCs w:val="24"/>
        </w:rPr>
      </w:pPr>
      <w:proofErr w:type="spellStart"/>
      <w:proofErr w:type="gramStart"/>
      <w:r w:rsidRPr="008E5534">
        <w:rPr>
          <w:b/>
          <w:szCs w:val="24"/>
        </w:rPr>
        <w:t>Nalka</w:t>
      </w:r>
      <w:proofErr w:type="spellEnd"/>
      <w:r w:rsidRPr="008E5534">
        <w:rPr>
          <w:b/>
          <w:szCs w:val="24"/>
        </w:rPr>
        <w:t xml:space="preserve"> S., </w:t>
      </w:r>
      <w:proofErr w:type="spellStart"/>
      <w:r w:rsidRPr="008E5534">
        <w:rPr>
          <w:b/>
          <w:szCs w:val="24"/>
        </w:rPr>
        <w:t>Jeude</w:t>
      </w:r>
      <w:proofErr w:type="spellEnd"/>
      <w:r w:rsidRPr="008E5534">
        <w:rPr>
          <w:b/>
          <w:szCs w:val="24"/>
        </w:rPr>
        <w:t xml:space="preserve"> J. L., </w:t>
      </w:r>
      <w:proofErr w:type="spellStart"/>
      <w:r w:rsidRPr="008E5534">
        <w:rPr>
          <w:b/>
          <w:szCs w:val="24"/>
        </w:rPr>
        <w:t>Goffau</w:t>
      </w:r>
      <w:proofErr w:type="spellEnd"/>
      <w:r w:rsidRPr="008E5534">
        <w:rPr>
          <w:b/>
          <w:szCs w:val="24"/>
        </w:rPr>
        <w:t xml:space="preserve"> M., </w:t>
      </w:r>
      <w:proofErr w:type="spellStart"/>
      <w:r w:rsidRPr="008E5534">
        <w:rPr>
          <w:b/>
          <w:szCs w:val="24"/>
        </w:rPr>
        <w:t>Hiloni</w:t>
      </w:r>
      <w:proofErr w:type="spellEnd"/>
      <w:r w:rsidRPr="008E5534">
        <w:rPr>
          <w:b/>
          <w:szCs w:val="24"/>
        </w:rPr>
        <w:t xml:space="preserve"> M. and Darn B</w:t>
      </w:r>
      <w:r>
        <w:rPr>
          <w:szCs w:val="24"/>
        </w:rPr>
        <w:t xml:space="preserve">. </w:t>
      </w:r>
      <w:r w:rsidR="00E23357">
        <w:rPr>
          <w:szCs w:val="24"/>
        </w:rPr>
        <w:t>(</w:t>
      </w:r>
      <w:r>
        <w:rPr>
          <w:szCs w:val="24"/>
        </w:rPr>
        <w:t>2005</w:t>
      </w:r>
      <w:r w:rsidR="00E23357">
        <w:rPr>
          <w:szCs w:val="24"/>
        </w:rPr>
        <w:t>)</w:t>
      </w:r>
      <w:r>
        <w:rPr>
          <w:szCs w:val="24"/>
        </w:rPr>
        <w:t>.</w:t>
      </w:r>
      <w:proofErr w:type="gramEnd"/>
      <w:r>
        <w:rPr>
          <w:szCs w:val="24"/>
        </w:rPr>
        <w:t xml:space="preserve"> </w:t>
      </w:r>
      <w:proofErr w:type="gramStart"/>
      <w:r>
        <w:rPr>
          <w:szCs w:val="24"/>
        </w:rPr>
        <w:t xml:space="preserve">Cultivation of tomato </w:t>
      </w:r>
      <w:r w:rsidR="00B47306">
        <w:rPr>
          <w:szCs w:val="24"/>
        </w:rPr>
        <w:tab/>
      </w:r>
      <w:r>
        <w:rPr>
          <w:szCs w:val="24"/>
        </w:rPr>
        <w:t>Production; Processing and Marketing.</w:t>
      </w:r>
      <w:proofErr w:type="gramEnd"/>
      <w:r>
        <w:rPr>
          <w:szCs w:val="24"/>
        </w:rPr>
        <w:t xml:space="preserve"> </w:t>
      </w:r>
      <w:proofErr w:type="spellStart"/>
      <w:proofErr w:type="gramStart"/>
      <w:r>
        <w:rPr>
          <w:szCs w:val="24"/>
        </w:rPr>
        <w:t>Agromisa</w:t>
      </w:r>
      <w:proofErr w:type="spellEnd"/>
      <w:r>
        <w:rPr>
          <w:szCs w:val="24"/>
        </w:rPr>
        <w:t xml:space="preserve"> Foundation and CTA, </w:t>
      </w:r>
      <w:r w:rsidR="00B47306">
        <w:rPr>
          <w:szCs w:val="24"/>
        </w:rPr>
        <w:tab/>
      </w:r>
      <w:proofErr w:type="spellStart"/>
      <w:r>
        <w:rPr>
          <w:szCs w:val="24"/>
        </w:rPr>
        <w:t>Wageningen</w:t>
      </w:r>
      <w:proofErr w:type="spellEnd"/>
      <w:r>
        <w:rPr>
          <w:szCs w:val="24"/>
        </w:rPr>
        <w:t>, Netherlands.</w:t>
      </w:r>
      <w:proofErr w:type="gramEnd"/>
    </w:p>
    <w:p w:rsidR="00A173F5" w:rsidRPr="006B0AC7" w:rsidRDefault="00A173F5" w:rsidP="0067275E">
      <w:pPr>
        <w:jc w:val="both"/>
        <w:rPr>
          <w:szCs w:val="24"/>
        </w:rPr>
      </w:pPr>
      <w:proofErr w:type="spellStart"/>
      <w:r w:rsidRPr="006B0AC7">
        <w:rPr>
          <w:b/>
          <w:szCs w:val="24"/>
        </w:rPr>
        <w:t>Nashwa</w:t>
      </w:r>
      <w:proofErr w:type="spellEnd"/>
      <w:r w:rsidRPr="006B0AC7">
        <w:rPr>
          <w:b/>
          <w:szCs w:val="24"/>
        </w:rPr>
        <w:t xml:space="preserve"> M. A</w:t>
      </w:r>
      <w:r w:rsidRPr="006B0AC7">
        <w:rPr>
          <w:szCs w:val="24"/>
        </w:rPr>
        <w:t xml:space="preserve">. </w:t>
      </w:r>
      <w:r w:rsidR="00E23357">
        <w:rPr>
          <w:szCs w:val="24"/>
        </w:rPr>
        <w:t>(</w:t>
      </w:r>
      <w:r w:rsidRPr="006B0AC7">
        <w:rPr>
          <w:szCs w:val="24"/>
        </w:rPr>
        <w:t>2011</w:t>
      </w:r>
      <w:r w:rsidR="00E23357">
        <w:rPr>
          <w:szCs w:val="24"/>
        </w:rPr>
        <w:t>)</w:t>
      </w:r>
      <w:r w:rsidRPr="006B0AC7">
        <w:rPr>
          <w:szCs w:val="24"/>
        </w:rPr>
        <w:t xml:space="preserve">. Control of tomato Early Blight disease by aqueous plant extracts </w:t>
      </w:r>
      <w:r w:rsidR="00B47306">
        <w:rPr>
          <w:szCs w:val="24"/>
        </w:rPr>
        <w:tab/>
      </w:r>
      <w:r w:rsidRPr="006B0AC7">
        <w:rPr>
          <w:szCs w:val="24"/>
        </w:rPr>
        <w:t xml:space="preserve">and </w:t>
      </w:r>
      <w:proofErr w:type="spellStart"/>
      <w:r w:rsidRPr="006B0AC7">
        <w:rPr>
          <w:szCs w:val="24"/>
        </w:rPr>
        <w:t>Ridomil.</w:t>
      </w:r>
      <w:r>
        <w:rPr>
          <w:i/>
          <w:szCs w:val="24"/>
        </w:rPr>
        <w:t>J</w:t>
      </w:r>
      <w:r w:rsidRPr="006B0AC7">
        <w:rPr>
          <w:i/>
          <w:szCs w:val="24"/>
        </w:rPr>
        <w:t>ourn</w:t>
      </w:r>
      <w:proofErr w:type="spellEnd"/>
      <w:r>
        <w:rPr>
          <w:i/>
          <w:szCs w:val="24"/>
        </w:rPr>
        <w:t xml:space="preserve">. </w:t>
      </w:r>
      <w:proofErr w:type="spellStart"/>
      <w:proofErr w:type="gramStart"/>
      <w:r>
        <w:rPr>
          <w:i/>
          <w:szCs w:val="24"/>
        </w:rPr>
        <w:t>ofPlant</w:t>
      </w:r>
      <w:proofErr w:type="spellEnd"/>
      <w:proofErr w:type="gramEnd"/>
      <w:r>
        <w:rPr>
          <w:i/>
          <w:szCs w:val="24"/>
        </w:rPr>
        <w:t xml:space="preserve"> </w:t>
      </w:r>
      <w:proofErr w:type="spellStart"/>
      <w:r>
        <w:rPr>
          <w:i/>
          <w:szCs w:val="24"/>
        </w:rPr>
        <w:t>Pathol</w:t>
      </w:r>
      <w:proofErr w:type="spellEnd"/>
      <w:r>
        <w:rPr>
          <w:i/>
          <w:szCs w:val="24"/>
        </w:rPr>
        <w:t>.</w:t>
      </w:r>
      <w:r w:rsidRPr="006B0AC7">
        <w:rPr>
          <w:szCs w:val="24"/>
        </w:rPr>
        <w:t xml:space="preserve"> 10: 187-191.</w:t>
      </w:r>
    </w:p>
    <w:p w:rsidR="00A173F5" w:rsidRPr="006B0AC7" w:rsidRDefault="00A173F5" w:rsidP="003B0BB6">
      <w:pPr>
        <w:jc w:val="both"/>
        <w:rPr>
          <w:szCs w:val="24"/>
        </w:rPr>
      </w:pPr>
      <w:proofErr w:type="spellStart"/>
      <w:r w:rsidRPr="006B0AC7">
        <w:rPr>
          <w:b/>
          <w:szCs w:val="24"/>
        </w:rPr>
        <w:t>Nissim</w:t>
      </w:r>
      <w:proofErr w:type="spellEnd"/>
      <w:r w:rsidRPr="006B0AC7">
        <w:rPr>
          <w:b/>
          <w:szCs w:val="24"/>
        </w:rPr>
        <w:t xml:space="preserve">-Levi A., </w:t>
      </w:r>
      <w:proofErr w:type="spellStart"/>
      <w:r w:rsidRPr="006B0AC7">
        <w:rPr>
          <w:b/>
          <w:szCs w:val="24"/>
        </w:rPr>
        <w:t>Farkash</w:t>
      </w:r>
      <w:proofErr w:type="spellEnd"/>
      <w:r w:rsidRPr="006B0AC7">
        <w:rPr>
          <w:b/>
          <w:szCs w:val="24"/>
        </w:rPr>
        <w:t xml:space="preserve"> L., </w:t>
      </w:r>
      <w:proofErr w:type="spellStart"/>
      <w:r w:rsidRPr="006B0AC7">
        <w:rPr>
          <w:b/>
          <w:szCs w:val="24"/>
        </w:rPr>
        <w:t>Humburger</w:t>
      </w:r>
      <w:proofErr w:type="spellEnd"/>
      <w:r w:rsidRPr="006B0AC7">
        <w:rPr>
          <w:b/>
          <w:szCs w:val="24"/>
        </w:rPr>
        <w:t xml:space="preserve"> D., </w:t>
      </w:r>
      <w:proofErr w:type="spellStart"/>
      <w:r w:rsidRPr="006B0AC7">
        <w:rPr>
          <w:b/>
          <w:szCs w:val="24"/>
        </w:rPr>
        <w:t>Ovadia</w:t>
      </w:r>
      <w:proofErr w:type="spellEnd"/>
      <w:r w:rsidRPr="006B0AC7">
        <w:rPr>
          <w:b/>
          <w:szCs w:val="24"/>
        </w:rPr>
        <w:t xml:space="preserve"> R., </w:t>
      </w:r>
      <w:proofErr w:type="spellStart"/>
      <w:r w:rsidRPr="006B0AC7">
        <w:rPr>
          <w:b/>
          <w:szCs w:val="24"/>
        </w:rPr>
        <w:t>Forrer</w:t>
      </w:r>
      <w:proofErr w:type="spellEnd"/>
      <w:r w:rsidRPr="006B0AC7">
        <w:rPr>
          <w:b/>
          <w:szCs w:val="24"/>
        </w:rPr>
        <w:t xml:space="preserve"> I., </w:t>
      </w:r>
      <w:proofErr w:type="spellStart"/>
      <w:r w:rsidRPr="006B0AC7">
        <w:rPr>
          <w:b/>
          <w:szCs w:val="24"/>
        </w:rPr>
        <w:t>Kigan</w:t>
      </w:r>
      <w:proofErr w:type="spellEnd"/>
      <w:r w:rsidRPr="006B0AC7">
        <w:rPr>
          <w:b/>
          <w:szCs w:val="24"/>
        </w:rPr>
        <w:t xml:space="preserve"> S. and </w:t>
      </w:r>
      <w:r w:rsidR="00B47306">
        <w:rPr>
          <w:b/>
          <w:szCs w:val="24"/>
        </w:rPr>
        <w:tab/>
      </w:r>
      <w:r w:rsidRPr="006B0AC7">
        <w:rPr>
          <w:b/>
          <w:szCs w:val="24"/>
        </w:rPr>
        <w:t>Oren-Shamir M</w:t>
      </w:r>
      <w:r w:rsidRPr="006B0AC7">
        <w:rPr>
          <w:szCs w:val="24"/>
        </w:rPr>
        <w:t xml:space="preserve">. </w:t>
      </w:r>
      <w:r w:rsidR="00E23357">
        <w:rPr>
          <w:szCs w:val="24"/>
        </w:rPr>
        <w:t>(</w:t>
      </w:r>
      <w:r w:rsidRPr="006B0AC7">
        <w:rPr>
          <w:szCs w:val="24"/>
        </w:rPr>
        <w:t>2008</w:t>
      </w:r>
      <w:r w:rsidR="00E23357">
        <w:rPr>
          <w:szCs w:val="24"/>
        </w:rPr>
        <w:t>)</w:t>
      </w:r>
      <w:r w:rsidRPr="006B0AC7">
        <w:rPr>
          <w:szCs w:val="24"/>
        </w:rPr>
        <w:t xml:space="preserve">. Light -scattering shade nets increases branching and </w:t>
      </w:r>
      <w:r w:rsidR="00B47306">
        <w:rPr>
          <w:szCs w:val="24"/>
        </w:rPr>
        <w:tab/>
      </w:r>
      <w:r w:rsidRPr="006B0AC7">
        <w:rPr>
          <w:szCs w:val="24"/>
        </w:rPr>
        <w:t xml:space="preserve">flowering of ornamental pot plants. </w:t>
      </w:r>
      <w:proofErr w:type="spellStart"/>
      <w:proofErr w:type="gramStart"/>
      <w:r w:rsidRPr="006B0AC7">
        <w:rPr>
          <w:i/>
          <w:szCs w:val="24"/>
        </w:rPr>
        <w:t>Journ</w:t>
      </w:r>
      <w:proofErr w:type="spellEnd"/>
      <w:r w:rsidRPr="006B0AC7">
        <w:rPr>
          <w:i/>
          <w:szCs w:val="24"/>
        </w:rPr>
        <w:t>.</w:t>
      </w:r>
      <w:proofErr w:type="gramEnd"/>
      <w:r w:rsidRPr="006B0AC7">
        <w:rPr>
          <w:i/>
          <w:szCs w:val="24"/>
        </w:rPr>
        <w:t xml:space="preserve"> Hort. Sci. Biotech</w:t>
      </w:r>
      <w:r w:rsidRPr="006B0AC7">
        <w:rPr>
          <w:szCs w:val="24"/>
        </w:rPr>
        <w:t>. 83:9-14</w:t>
      </w:r>
    </w:p>
    <w:p w:rsidR="00A173F5" w:rsidRPr="006B0AC7" w:rsidRDefault="00A173F5" w:rsidP="003B0BB6">
      <w:pPr>
        <w:jc w:val="both"/>
        <w:rPr>
          <w:szCs w:val="24"/>
        </w:rPr>
      </w:pPr>
      <w:proofErr w:type="spellStart"/>
      <w:proofErr w:type="gramStart"/>
      <w:r w:rsidRPr="006B0AC7">
        <w:rPr>
          <w:b/>
          <w:szCs w:val="24"/>
        </w:rPr>
        <w:t>Nkondjock</w:t>
      </w:r>
      <w:proofErr w:type="spellEnd"/>
      <w:r w:rsidRPr="006B0AC7">
        <w:rPr>
          <w:b/>
          <w:szCs w:val="24"/>
        </w:rPr>
        <w:t xml:space="preserve"> A., </w:t>
      </w:r>
      <w:proofErr w:type="spellStart"/>
      <w:r w:rsidRPr="006B0AC7">
        <w:rPr>
          <w:b/>
          <w:szCs w:val="24"/>
        </w:rPr>
        <w:t>Ghadirian</w:t>
      </w:r>
      <w:proofErr w:type="spellEnd"/>
      <w:r w:rsidRPr="006B0AC7">
        <w:rPr>
          <w:b/>
          <w:szCs w:val="24"/>
        </w:rPr>
        <w:t xml:space="preserve"> P., Johnson K. C. and </w:t>
      </w:r>
      <w:proofErr w:type="spellStart"/>
      <w:r w:rsidRPr="006B0AC7">
        <w:rPr>
          <w:b/>
          <w:szCs w:val="24"/>
        </w:rPr>
        <w:t>Kwewski</w:t>
      </w:r>
      <w:proofErr w:type="spellEnd"/>
      <w:r w:rsidRPr="006B0AC7">
        <w:rPr>
          <w:b/>
          <w:szCs w:val="24"/>
        </w:rPr>
        <w:t xml:space="preserve"> D</w:t>
      </w:r>
      <w:r w:rsidRPr="006B0AC7">
        <w:rPr>
          <w:szCs w:val="24"/>
        </w:rPr>
        <w:t xml:space="preserve">. </w:t>
      </w:r>
      <w:r w:rsidR="00E23357">
        <w:rPr>
          <w:szCs w:val="24"/>
        </w:rPr>
        <w:t>(</w:t>
      </w:r>
      <w:r w:rsidRPr="006B0AC7">
        <w:rPr>
          <w:szCs w:val="24"/>
        </w:rPr>
        <w:t>2005</w:t>
      </w:r>
      <w:r w:rsidR="00E23357">
        <w:rPr>
          <w:szCs w:val="24"/>
        </w:rPr>
        <w:t>)</w:t>
      </w:r>
      <w:r w:rsidRPr="006B0AC7">
        <w:rPr>
          <w:szCs w:val="24"/>
        </w:rPr>
        <w:t>.</w:t>
      </w:r>
      <w:proofErr w:type="gramEnd"/>
      <w:r w:rsidRPr="006B0AC7">
        <w:rPr>
          <w:szCs w:val="24"/>
        </w:rPr>
        <w:t xml:space="preserve"> Dietary intake of </w:t>
      </w:r>
      <w:r w:rsidR="00B47306">
        <w:rPr>
          <w:szCs w:val="24"/>
        </w:rPr>
        <w:tab/>
      </w:r>
      <w:r w:rsidRPr="006B0AC7">
        <w:rPr>
          <w:szCs w:val="24"/>
        </w:rPr>
        <w:t xml:space="preserve">Lycopene is associated with reduced pancreatic cancer risk. </w:t>
      </w:r>
      <w:proofErr w:type="spellStart"/>
      <w:proofErr w:type="gramStart"/>
      <w:r w:rsidRPr="006B0AC7">
        <w:rPr>
          <w:i/>
          <w:szCs w:val="24"/>
        </w:rPr>
        <w:t>Jorn</w:t>
      </w:r>
      <w:proofErr w:type="spellEnd"/>
      <w:r w:rsidRPr="006B0AC7">
        <w:rPr>
          <w:i/>
          <w:szCs w:val="24"/>
        </w:rPr>
        <w:t>.</w:t>
      </w:r>
      <w:proofErr w:type="gramEnd"/>
      <w:r w:rsidRPr="006B0AC7">
        <w:rPr>
          <w:i/>
          <w:szCs w:val="24"/>
        </w:rPr>
        <w:t xml:space="preserve"> </w:t>
      </w:r>
      <w:proofErr w:type="gramStart"/>
      <w:r w:rsidRPr="006B0AC7">
        <w:rPr>
          <w:i/>
          <w:szCs w:val="24"/>
        </w:rPr>
        <w:t>Nutrition</w:t>
      </w:r>
      <w:r w:rsidRPr="006B0AC7">
        <w:rPr>
          <w:szCs w:val="24"/>
        </w:rPr>
        <w:t>.</w:t>
      </w:r>
      <w:proofErr w:type="gramEnd"/>
      <w:r w:rsidRPr="006B0AC7">
        <w:rPr>
          <w:szCs w:val="24"/>
        </w:rPr>
        <w:t xml:space="preserve"> </w:t>
      </w:r>
      <w:r w:rsidR="00B47306">
        <w:rPr>
          <w:szCs w:val="24"/>
        </w:rPr>
        <w:tab/>
      </w:r>
      <w:r w:rsidRPr="006B0AC7">
        <w:rPr>
          <w:szCs w:val="24"/>
        </w:rPr>
        <w:t>135:592-597</w:t>
      </w:r>
    </w:p>
    <w:p w:rsidR="00A173F5" w:rsidRPr="006B0AC7" w:rsidRDefault="00A173F5" w:rsidP="003B0BB6">
      <w:pPr>
        <w:jc w:val="both"/>
        <w:rPr>
          <w:szCs w:val="24"/>
        </w:rPr>
      </w:pPr>
      <w:proofErr w:type="spellStart"/>
      <w:proofErr w:type="gramStart"/>
      <w:r w:rsidRPr="007A39A1">
        <w:rPr>
          <w:b/>
          <w:szCs w:val="24"/>
        </w:rPr>
        <w:t>Nkondjock</w:t>
      </w:r>
      <w:proofErr w:type="spellEnd"/>
      <w:r w:rsidRPr="007A39A1">
        <w:rPr>
          <w:b/>
          <w:szCs w:val="24"/>
        </w:rPr>
        <w:t xml:space="preserve"> A., </w:t>
      </w:r>
      <w:proofErr w:type="spellStart"/>
      <w:r w:rsidRPr="007A39A1">
        <w:rPr>
          <w:b/>
          <w:szCs w:val="24"/>
        </w:rPr>
        <w:t>Ghadirian</w:t>
      </w:r>
      <w:proofErr w:type="spellEnd"/>
      <w:r w:rsidRPr="007A39A1">
        <w:rPr>
          <w:b/>
          <w:szCs w:val="24"/>
        </w:rPr>
        <w:t xml:space="preserve"> P., </w:t>
      </w:r>
      <w:proofErr w:type="spellStart"/>
      <w:r w:rsidRPr="007A39A1">
        <w:rPr>
          <w:b/>
          <w:szCs w:val="24"/>
        </w:rPr>
        <w:t>Jonhson</w:t>
      </w:r>
      <w:proofErr w:type="spellEnd"/>
      <w:r w:rsidRPr="007A39A1">
        <w:rPr>
          <w:b/>
          <w:szCs w:val="24"/>
        </w:rPr>
        <w:t xml:space="preserve"> K. C. and </w:t>
      </w:r>
      <w:proofErr w:type="spellStart"/>
      <w:r w:rsidRPr="007A39A1">
        <w:rPr>
          <w:b/>
          <w:szCs w:val="24"/>
        </w:rPr>
        <w:t>Krewski</w:t>
      </w:r>
      <w:proofErr w:type="spellEnd"/>
      <w:r w:rsidRPr="007A39A1">
        <w:rPr>
          <w:b/>
          <w:szCs w:val="24"/>
        </w:rPr>
        <w:t xml:space="preserve"> D</w:t>
      </w:r>
      <w:r>
        <w:rPr>
          <w:szCs w:val="24"/>
        </w:rPr>
        <w:t xml:space="preserve">. </w:t>
      </w:r>
      <w:r w:rsidR="00E23357">
        <w:rPr>
          <w:szCs w:val="24"/>
        </w:rPr>
        <w:t>(</w:t>
      </w:r>
      <w:r>
        <w:rPr>
          <w:szCs w:val="24"/>
        </w:rPr>
        <w:t>2005</w:t>
      </w:r>
      <w:r w:rsidR="00E23357">
        <w:rPr>
          <w:szCs w:val="24"/>
        </w:rPr>
        <w:t>)</w:t>
      </w:r>
      <w:r>
        <w:rPr>
          <w:szCs w:val="24"/>
        </w:rPr>
        <w:t>.</w:t>
      </w:r>
      <w:proofErr w:type="gramEnd"/>
      <w:r>
        <w:rPr>
          <w:szCs w:val="24"/>
        </w:rPr>
        <w:t xml:space="preserve"> Dietary intake of </w:t>
      </w:r>
      <w:r w:rsidR="00B47306">
        <w:rPr>
          <w:szCs w:val="24"/>
        </w:rPr>
        <w:tab/>
      </w:r>
      <w:r>
        <w:rPr>
          <w:szCs w:val="24"/>
        </w:rPr>
        <w:t xml:space="preserve">lycopene is associated with reduced pancreatic cancer risk. </w:t>
      </w:r>
      <w:proofErr w:type="spellStart"/>
      <w:proofErr w:type="gramStart"/>
      <w:r w:rsidRPr="007A39A1">
        <w:rPr>
          <w:i/>
          <w:szCs w:val="24"/>
        </w:rPr>
        <w:t>Journ</w:t>
      </w:r>
      <w:proofErr w:type="spellEnd"/>
      <w:r w:rsidRPr="007A39A1">
        <w:rPr>
          <w:i/>
          <w:szCs w:val="24"/>
        </w:rPr>
        <w:t>.</w:t>
      </w:r>
      <w:proofErr w:type="gramEnd"/>
      <w:r w:rsidRPr="007A39A1">
        <w:rPr>
          <w:i/>
          <w:szCs w:val="24"/>
        </w:rPr>
        <w:t xml:space="preserve"> </w:t>
      </w:r>
      <w:proofErr w:type="spellStart"/>
      <w:proofErr w:type="gramStart"/>
      <w:r w:rsidRPr="007A39A1">
        <w:rPr>
          <w:i/>
          <w:szCs w:val="24"/>
        </w:rPr>
        <w:t>Nutr</w:t>
      </w:r>
      <w:proofErr w:type="spellEnd"/>
      <w:r>
        <w:rPr>
          <w:i/>
          <w:szCs w:val="24"/>
        </w:rPr>
        <w:t>.</w:t>
      </w:r>
      <w:r>
        <w:rPr>
          <w:szCs w:val="24"/>
        </w:rPr>
        <w:t>,</w:t>
      </w:r>
      <w:proofErr w:type="gramEnd"/>
      <w:r>
        <w:rPr>
          <w:szCs w:val="24"/>
        </w:rPr>
        <w:t xml:space="preserve"> 135:592</w:t>
      </w:r>
      <w:r w:rsidR="00B47306">
        <w:rPr>
          <w:szCs w:val="24"/>
        </w:rPr>
        <w:tab/>
      </w:r>
      <w:r>
        <w:rPr>
          <w:szCs w:val="24"/>
        </w:rPr>
        <w:t>-597</w:t>
      </w:r>
    </w:p>
    <w:p w:rsidR="00A173F5" w:rsidRPr="006B0AC7" w:rsidRDefault="00A173F5" w:rsidP="003B0BB6">
      <w:pPr>
        <w:jc w:val="both"/>
        <w:rPr>
          <w:szCs w:val="24"/>
        </w:rPr>
      </w:pPr>
      <w:proofErr w:type="spellStart"/>
      <w:proofErr w:type="gramStart"/>
      <w:r w:rsidRPr="006B0AC7">
        <w:rPr>
          <w:b/>
          <w:szCs w:val="24"/>
        </w:rPr>
        <w:lastRenderedPageBreak/>
        <w:t>Odome</w:t>
      </w:r>
      <w:proofErr w:type="spellEnd"/>
      <w:r w:rsidRPr="006B0AC7">
        <w:rPr>
          <w:b/>
          <w:szCs w:val="24"/>
        </w:rPr>
        <w:t xml:space="preserve"> H., </w:t>
      </w:r>
      <w:proofErr w:type="spellStart"/>
      <w:r w:rsidRPr="006B0AC7">
        <w:rPr>
          <w:b/>
          <w:szCs w:val="24"/>
        </w:rPr>
        <w:t>Musyoka</w:t>
      </w:r>
      <w:proofErr w:type="spellEnd"/>
      <w:r w:rsidRPr="006B0AC7">
        <w:rPr>
          <w:b/>
          <w:szCs w:val="24"/>
        </w:rPr>
        <w:t xml:space="preserve"> P. and </w:t>
      </w:r>
      <w:proofErr w:type="spellStart"/>
      <w:r w:rsidRPr="006B0AC7">
        <w:rPr>
          <w:b/>
          <w:szCs w:val="24"/>
        </w:rPr>
        <w:t>Kere</w:t>
      </w:r>
      <w:proofErr w:type="spellEnd"/>
      <w:r w:rsidRPr="006B0AC7">
        <w:rPr>
          <w:b/>
          <w:szCs w:val="24"/>
        </w:rPr>
        <w:t xml:space="preserve"> J</w:t>
      </w:r>
      <w:r w:rsidRPr="006B0AC7">
        <w:rPr>
          <w:szCs w:val="24"/>
        </w:rPr>
        <w:t xml:space="preserve">. </w:t>
      </w:r>
      <w:r w:rsidR="00E23357">
        <w:rPr>
          <w:szCs w:val="24"/>
        </w:rPr>
        <w:t>(</w:t>
      </w:r>
      <w:r w:rsidRPr="006B0AC7">
        <w:rPr>
          <w:szCs w:val="24"/>
        </w:rPr>
        <w:t>2008</w:t>
      </w:r>
      <w:r w:rsidR="00E23357">
        <w:rPr>
          <w:szCs w:val="24"/>
        </w:rPr>
        <w:t>)</w:t>
      </w:r>
      <w:r w:rsidRPr="006B0AC7">
        <w:rPr>
          <w:szCs w:val="24"/>
        </w:rPr>
        <w:t>.</w:t>
      </w:r>
      <w:proofErr w:type="gramEnd"/>
      <w:r w:rsidRPr="006B0AC7">
        <w:rPr>
          <w:szCs w:val="24"/>
        </w:rPr>
        <w:t xml:space="preserve"> Report on how National Public Policies </w:t>
      </w:r>
      <w:r w:rsidR="00B47306">
        <w:rPr>
          <w:szCs w:val="24"/>
        </w:rPr>
        <w:tab/>
      </w:r>
      <w:r w:rsidRPr="006B0AC7">
        <w:rPr>
          <w:szCs w:val="24"/>
        </w:rPr>
        <w:t xml:space="preserve">encourage or impede in agribusiness innovation: Cases of Maize, Tomato and </w:t>
      </w:r>
      <w:r w:rsidR="00B47306">
        <w:rPr>
          <w:szCs w:val="24"/>
        </w:rPr>
        <w:tab/>
      </w:r>
      <w:r w:rsidRPr="006B0AC7">
        <w:rPr>
          <w:szCs w:val="24"/>
        </w:rPr>
        <w:t xml:space="preserve">Dairy in Kenya. A component of the world Bank </w:t>
      </w:r>
      <w:proofErr w:type="gramStart"/>
      <w:r w:rsidRPr="006B0AC7">
        <w:rPr>
          <w:szCs w:val="24"/>
        </w:rPr>
        <w:t>Institute ,</w:t>
      </w:r>
      <w:proofErr w:type="gramEnd"/>
      <w:r w:rsidRPr="006B0AC7">
        <w:rPr>
          <w:szCs w:val="24"/>
        </w:rPr>
        <w:t xml:space="preserve"> Government of </w:t>
      </w:r>
      <w:r w:rsidR="00B47306">
        <w:rPr>
          <w:szCs w:val="24"/>
        </w:rPr>
        <w:tab/>
      </w:r>
      <w:r w:rsidRPr="006B0AC7">
        <w:rPr>
          <w:szCs w:val="24"/>
        </w:rPr>
        <w:t>Denmark and Ireland.</w:t>
      </w:r>
    </w:p>
    <w:p w:rsidR="00A173F5" w:rsidRPr="006B0AC7" w:rsidRDefault="00A173F5" w:rsidP="003B0BB6">
      <w:pPr>
        <w:jc w:val="both"/>
        <w:rPr>
          <w:szCs w:val="24"/>
        </w:rPr>
      </w:pPr>
      <w:proofErr w:type="gramStart"/>
      <w:r w:rsidRPr="006B0AC7">
        <w:rPr>
          <w:b/>
          <w:szCs w:val="24"/>
        </w:rPr>
        <w:t>Ortiz R. and Hartmann P</w:t>
      </w:r>
      <w:r w:rsidRPr="006B0AC7">
        <w:rPr>
          <w:szCs w:val="24"/>
        </w:rPr>
        <w:t xml:space="preserve">. </w:t>
      </w:r>
      <w:r w:rsidR="00E23357">
        <w:rPr>
          <w:szCs w:val="24"/>
        </w:rPr>
        <w:t>(</w:t>
      </w:r>
      <w:r w:rsidRPr="006B0AC7">
        <w:rPr>
          <w:szCs w:val="24"/>
        </w:rPr>
        <w:t>2003</w:t>
      </w:r>
      <w:r w:rsidR="00E23357">
        <w:rPr>
          <w:szCs w:val="24"/>
        </w:rPr>
        <w:t>)</w:t>
      </w:r>
      <w:r w:rsidRPr="006B0AC7">
        <w:rPr>
          <w:szCs w:val="24"/>
        </w:rPr>
        <w:t>.</w:t>
      </w:r>
      <w:proofErr w:type="gramEnd"/>
      <w:r w:rsidRPr="006B0AC7">
        <w:rPr>
          <w:szCs w:val="24"/>
        </w:rPr>
        <w:t xml:space="preserve"> Beyond crop protection: the challenge for African </w:t>
      </w:r>
      <w:r w:rsidR="00B47306">
        <w:rPr>
          <w:szCs w:val="24"/>
        </w:rPr>
        <w:tab/>
      </w:r>
      <w:r w:rsidRPr="006B0AC7">
        <w:rPr>
          <w:szCs w:val="24"/>
        </w:rPr>
        <w:t xml:space="preserve">Rural Development; International Institute of Tropical Agriculture (IITA): </w:t>
      </w:r>
      <w:r w:rsidR="00B47306">
        <w:rPr>
          <w:szCs w:val="24"/>
        </w:rPr>
        <w:tab/>
      </w:r>
      <w:r w:rsidRPr="006B0AC7">
        <w:rPr>
          <w:szCs w:val="24"/>
        </w:rPr>
        <w:t>Ibadan, Nigeria. Pg. 46</w:t>
      </w:r>
    </w:p>
    <w:p w:rsidR="00A173F5" w:rsidRPr="006B0AC7" w:rsidRDefault="00A173F5" w:rsidP="0067275E">
      <w:pPr>
        <w:jc w:val="both"/>
        <w:rPr>
          <w:szCs w:val="24"/>
        </w:rPr>
      </w:pPr>
      <w:proofErr w:type="spellStart"/>
      <w:r w:rsidRPr="006B0AC7">
        <w:rPr>
          <w:b/>
          <w:szCs w:val="24"/>
        </w:rPr>
        <w:t>Pandey</w:t>
      </w:r>
      <w:proofErr w:type="spellEnd"/>
      <w:r w:rsidRPr="006B0AC7">
        <w:rPr>
          <w:b/>
          <w:szCs w:val="24"/>
        </w:rPr>
        <w:t xml:space="preserve"> Y. R., Pun A. B. and </w:t>
      </w:r>
      <w:proofErr w:type="spellStart"/>
      <w:r w:rsidRPr="006B0AC7">
        <w:rPr>
          <w:b/>
          <w:szCs w:val="24"/>
        </w:rPr>
        <w:t>Upadhyay</w:t>
      </w:r>
      <w:proofErr w:type="spellEnd"/>
      <w:r w:rsidRPr="006B0AC7">
        <w:rPr>
          <w:b/>
          <w:szCs w:val="24"/>
        </w:rPr>
        <w:t xml:space="preserve"> K. P</w:t>
      </w:r>
      <w:proofErr w:type="gramStart"/>
      <w:r w:rsidRPr="006B0AC7">
        <w:rPr>
          <w:b/>
          <w:szCs w:val="24"/>
        </w:rPr>
        <w:t>.</w:t>
      </w:r>
      <w:r w:rsidR="00E23357">
        <w:rPr>
          <w:b/>
          <w:szCs w:val="24"/>
        </w:rPr>
        <w:t>(</w:t>
      </w:r>
      <w:proofErr w:type="gramEnd"/>
      <w:r w:rsidRPr="006B0AC7">
        <w:rPr>
          <w:szCs w:val="24"/>
        </w:rPr>
        <w:t>2006</w:t>
      </w:r>
      <w:r w:rsidR="00E23357">
        <w:rPr>
          <w:szCs w:val="24"/>
        </w:rPr>
        <w:t>)</w:t>
      </w:r>
      <w:r w:rsidRPr="006B0AC7">
        <w:rPr>
          <w:b/>
          <w:szCs w:val="24"/>
        </w:rPr>
        <w:t xml:space="preserve">. </w:t>
      </w:r>
      <w:r w:rsidRPr="006B0AC7">
        <w:rPr>
          <w:szCs w:val="24"/>
        </w:rPr>
        <w:t xml:space="preserve">Participatory Varietal Evaluation </w:t>
      </w:r>
      <w:r w:rsidR="00C47432">
        <w:rPr>
          <w:szCs w:val="24"/>
        </w:rPr>
        <w:tab/>
      </w:r>
      <w:r w:rsidRPr="006B0AC7">
        <w:rPr>
          <w:szCs w:val="24"/>
        </w:rPr>
        <w:t xml:space="preserve">of Rainy Season Tomato under plastic House Condition. </w:t>
      </w:r>
      <w:proofErr w:type="gramStart"/>
      <w:r>
        <w:rPr>
          <w:i/>
          <w:szCs w:val="24"/>
        </w:rPr>
        <w:t>Nepal Agric.</w:t>
      </w:r>
      <w:r w:rsidRPr="006B0AC7">
        <w:rPr>
          <w:i/>
          <w:szCs w:val="24"/>
        </w:rPr>
        <w:t xml:space="preserve"> Res. </w:t>
      </w:r>
      <w:proofErr w:type="spellStart"/>
      <w:r w:rsidRPr="006B0AC7">
        <w:rPr>
          <w:i/>
          <w:szCs w:val="24"/>
        </w:rPr>
        <w:t>Journ</w:t>
      </w:r>
      <w:proofErr w:type="spellEnd"/>
      <w:r>
        <w:rPr>
          <w:i/>
          <w:szCs w:val="24"/>
        </w:rPr>
        <w:t>.</w:t>
      </w:r>
      <w:proofErr w:type="gramEnd"/>
      <w:r w:rsidR="00B47306">
        <w:rPr>
          <w:szCs w:val="24"/>
        </w:rPr>
        <w:tab/>
      </w:r>
      <w:r w:rsidRPr="006B0AC7">
        <w:rPr>
          <w:szCs w:val="24"/>
        </w:rPr>
        <w:t>7:11-15</w:t>
      </w:r>
    </w:p>
    <w:p w:rsidR="00A173F5" w:rsidRPr="006B0AC7" w:rsidRDefault="00A173F5" w:rsidP="0067275E">
      <w:pPr>
        <w:jc w:val="both"/>
        <w:rPr>
          <w:szCs w:val="24"/>
        </w:rPr>
      </w:pPr>
      <w:r w:rsidRPr="006B0AC7">
        <w:rPr>
          <w:b/>
          <w:szCs w:val="24"/>
        </w:rPr>
        <w:t xml:space="preserve">Perez M., Plaza B. M., </w:t>
      </w:r>
      <w:proofErr w:type="spellStart"/>
      <w:proofErr w:type="gramStart"/>
      <w:r w:rsidRPr="006B0AC7">
        <w:rPr>
          <w:b/>
          <w:szCs w:val="24"/>
        </w:rPr>
        <w:t>JimenezS</w:t>
      </w:r>
      <w:proofErr w:type="spellEnd"/>
      <w:r w:rsidRPr="006B0AC7">
        <w:rPr>
          <w:b/>
          <w:szCs w:val="24"/>
        </w:rPr>
        <w:t>.,</w:t>
      </w:r>
      <w:proofErr w:type="gramEnd"/>
      <w:r w:rsidRPr="006B0AC7">
        <w:rPr>
          <w:b/>
          <w:szCs w:val="24"/>
        </w:rPr>
        <w:t xml:space="preserve"> Lao M. T., </w:t>
      </w:r>
      <w:proofErr w:type="spellStart"/>
      <w:r w:rsidRPr="006B0AC7">
        <w:rPr>
          <w:b/>
          <w:szCs w:val="24"/>
        </w:rPr>
        <w:t>Barbero</w:t>
      </w:r>
      <w:proofErr w:type="spellEnd"/>
      <w:r w:rsidRPr="006B0AC7">
        <w:rPr>
          <w:b/>
          <w:szCs w:val="24"/>
        </w:rPr>
        <w:t xml:space="preserve"> J. and  Bosch J. L</w:t>
      </w:r>
      <w:r w:rsidRPr="006B0AC7">
        <w:rPr>
          <w:szCs w:val="24"/>
        </w:rPr>
        <w:t xml:space="preserve">. </w:t>
      </w:r>
      <w:r w:rsidR="00E23357">
        <w:rPr>
          <w:szCs w:val="24"/>
        </w:rPr>
        <w:t>(</w:t>
      </w:r>
      <w:r w:rsidRPr="006B0AC7">
        <w:rPr>
          <w:szCs w:val="24"/>
        </w:rPr>
        <w:t>2006</w:t>
      </w:r>
      <w:r w:rsidR="00E23357">
        <w:rPr>
          <w:szCs w:val="24"/>
        </w:rPr>
        <w:t>)</w:t>
      </w:r>
      <w:r w:rsidRPr="006B0AC7">
        <w:rPr>
          <w:szCs w:val="24"/>
        </w:rPr>
        <w:t xml:space="preserve">. </w:t>
      </w:r>
      <w:r w:rsidR="00C47432">
        <w:rPr>
          <w:szCs w:val="24"/>
        </w:rPr>
        <w:tab/>
      </w:r>
      <w:r w:rsidRPr="006B0AC7">
        <w:rPr>
          <w:szCs w:val="24"/>
        </w:rPr>
        <w:t xml:space="preserve">The </w:t>
      </w:r>
      <w:proofErr w:type="spellStart"/>
      <w:r w:rsidRPr="006B0AC7">
        <w:rPr>
          <w:szCs w:val="24"/>
        </w:rPr>
        <w:t>radiational</w:t>
      </w:r>
      <w:proofErr w:type="spellEnd"/>
      <w:r w:rsidRPr="006B0AC7">
        <w:rPr>
          <w:szCs w:val="24"/>
        </w:rPr>
        <w:t xml:space="preserve"> spectrum through ornamental net houses and its impact on the </w:t>
      </w:r>
      <w:r w:rsidR="00C47432">
        <w:rPr>
          <w:szCs w:val="24"/>
        </w:rPr>
        <w:tab/>
      </w:r>
      <w:r w:rsidRPr="006B0AC7">
        <w:rPr>
          <w:szCs w:val="24"/>
        </w:rPr>
        <w:t xml:space="preserve">climate generated. </w:t>
      </w:r>
      <w:proofErr w:type="spellStart"/>
      <w:r w:rsidRPr="006B0AC7">
        <w:rPr>
          <w:i/>
          <w:szCs w:val="24"/>
        </w:rPr>
        <w:t>Acta</w:t>
      </w:r>
      <w:proofErr w:type="spellEnd"/>
      <w:r w:rsidRPr="006B0AC7">
        <w:rPr>
          <w:i/>
          <w:szCs w:val="24"/>
        </w:rPr>
        <w:t xml:space="preserve"> Hort</w:t>
      </w:r>
      <w:r w:rsidRPr="006B0AC7">
        <w:rPr>
          <w:szCs w:val="24"/>
        </w:rPr>
        <w:t>. 719: 613- 636</w:t>
      </w:r>
    </w:p>
    <w:p w:rsidR="00A173F5" w:rsidRPr="006B0AC7" w:rsidRDefault="00A173F5" w:rsidP="0067275E">
      <w:pPr>
        <w:jc w:val="both"/>
        <w:rPr>
          <w:szCs w:val="24"/>
        </w:rPr>
      </w:pPr>
      <w:proofErr w:type="spellStart"/>
      <w:proofErr w:type="gramStart"/>
      <w:r w:rsidRPr="006B0AC7">
        <w:rPr>
          <w:b/>
          <w:szCs w:val="24"/>
        </w:rPr>
        <w:t>Salati</w:t>
      </w:r>
      <w:proofErr w:type="spellEnd"/>
      <w:r w:rsidRPr="006B0AC7">
        <w:rPr>
          <w:b/>
          <w:szCs w:val="24"/>
        </w:rPr>
        <w:t xml:space="preserve"> R., </w:t>
      </w:r>
      <w:proofErr w:type="spellStart"/>
      <w:r w:rsidRPr="006B0AC7">
        <w:rPr>
          <w:b/>
          <w:szCs w:val="24"/>
        </w:rPr>
        <w:t>Shorey</w:t>
      </w:r>
      <w:proofErr w:type="spellEnd"/>
      <w:r w:rsidRPr="006B0AC7">
        <w:rPr>
          <w:b/>
          <w:szCs w:val="24"/>
        </w:rPr>
        <w:t xml:space="preserve"> M., Briggs A., Calderon J., Rojas L. F., and </w:t>
      </w:r>
      <w:proofErr w:type="spellStart"/>
      <w:r w:rsidRPr="006B0AC7">
        <w:rPr>
          <w:b/>
          <w:szCs w:val="24"/>
        </w:rPr>
        <w:t>Palmieri</w:t>
      </w:r>
      <w:proofErr w:type="spellEnd"/>
      <w:r w:rsidRPr="006B0AC7">
        <w:rPr>
          <w:b/>
          <w:szCs w:val="24"/>
        </w:rPr>
        <w:t xml:space="preserve"> M.</w:t>
      </w:r>
      <w:proofErr w:type="gramEnd"/>
      <w:r w:rsidRPr="006B0AC7">
        <w:rPr>
          <w:b/>
          <w:szCs w:val="24"/>
        </w:rPr>
        <w:t xml:space="preserve"> </w:t>
      </w:r>
      <w:r w:rsidR="00C47432">
        <w:rPr>
          <w:b/>
          <w:szCs w:val="24"/>
        </w:rPr>
        <w:tab/>
      </w:r>
      <w:proofErr w:type="gramStart"/>
      <w:r w:rsidR="00E23357">
        <w:rPr>
          <w:b/>
          <w:szCs w:val="24"/>
        </w:rPr>
        <w:t>(</w:t>
      </w:r>
      <w:r w:rsidRPr="006B0AC7">
        <w:rPr>
          <w:szCs w:val="24"/>
        </w:rPr>
        <w:t>2010</w:t>
      </w:r>
      <w:r w:rsidR="00E23357">
        <w:rPr>
          <w:szCs w:val="24"/>
        </w:rPr>
        <w:t>)</w:t>
      </w:r>
      <w:r w:rsidRPr="006B0AC7">
        <w:rPr>
          <w:szCs w:val="24"/>
        </w:rPr>
        <w:t xml:space="preserve">.First report of tomato yellow leaf curl virus infecting tomato, tomatillo </w:t>
      </w:r>
      <w:r w:rsidR="00C47432">
        <w:rPr>
          <w:szCs w:val="24"/>
        </w:rPr>
        <w:tab/>
      </w:r>
      <w:r w:rsidRPr="006B0AC7">
        <w:rPr>
          <w:szCs w:val="24"/>
        </w:rPr>
        <w:t>and peppers in Guatemala.</w:t>
      </w:r>
      <w:proofErr w:type="gramEnd"/>
      <w:r w:rsidRPr="006B0AC7">
        <w:rPr>
          <w:szCs w:val="24"/>
        </w:rPr>
        <w:t xml:space="preserve"> </w:t>
      </w:r>
      <w:proofErr w:type="spellStart"/>
      <w:proofErr w:type="gramStart"/>
      <w:r>
        <w:rPr>
          <w:i/>
          <w:szCs w:val="24"/>
        </w:rPr>
        <w:t>Journ</w:t>
      </w:r>
      <w:proofErr w:type="spellEnd"/>
      <w:r>
        <w:rPr>
          <w:i/>
          <w:szCs w:val="24"/>
        </w:rPr>
        <w:t>.</w:t>
      </w:r>
      <w:proofErr w:type="gramEnd"/>
      <w:r>
        <w:rPr>
          <w:i/>
          <w:szCs w:val="24"/>
        </w:rPr>
        <w:t xml:space="preserve"> </w:t>
      </w:r>
      <w:proofErr w:type="spellStart"/>
      <w:proofErr w:type="gramStart"/>
      <w:r>
        <w:rPr>
          <w:i/>
          <w:szCs w:val="24"/>
        </w:rPr>
        <w:t>Plnt</w:t>
      </w:r>
      <w:proofErr w:type="spellEnd"/>
      <w:r>
        <w:rPr>
          <w:i/>
          <w:szCs w:val="24"/>
        </w:rPr>
        <w:t>.</w:t>
      </w:r>
      <w:proofErr w:type="gramEnd"/>
      <w:r>
        <w:rPr>
          <w:i/>
          <w:szCs w:val="24"/>
        </w:rPr>
        <w:t xml:space="preserve">  </w:t>
      </w:r>
      <w:proofErr w:type="gramStart"/>
      <w:r>
        <w:rPr>
          <w:i/>
          <w:szCs w:val="24"/>
        </w:rPr>
        <w:t>Dis</w:t>
      </w:r>
      <w:r w:rsidRPr="006B0AC7">
        <w:rPr>
          <w:i/>
          <w:szCs w:val="24"/>
        </w:rPr>
        <w:t>.</w:t>
      </w:r>
      <w:r w:rsidRPr="006B0AC7">
        <w:rPr>
          <w:szCs w:val="24"/>
        </w:rPr>
        <w:t>94(</w:t>
      </w:r>
      <w:proofErr w:type="gramEnd"/>
      <w:r w:rsidRPr="006B0AC7">
        <w:rPr>
          <w:szCs w:val="24"/>
        </w:rPr>
        <w:t>4) 482-482</w:t>
      </w:r>
    </w:p>
    <w:p w:rsidR="00A173F5" w:rsidRPr="006B0AC7" w:rsidRDefault="00A173F5" w:rsidP="003B0BB6">
      <w:pPr>
        <w:jc w:val="both"/>
        <w:rPr>
          <w:szCs w:val="24"/>
        </w:rPr>
      </w:pPr>
      <w:proofErr w:type="spellStart"/>
      <w:proofErr w:type="gramStart"/>
      <w:r w:rsidRPr="006B0AC7">
        <w:rPr>
          <w:b/>
          <w:szCs w:val="24"/>
        </w:rPr>
        <w:t>Shahak</w:t>
      </w:r>
      <w:proofErr w:type="spellEnd"/>
      <w:r w:rsidRPr="006B0AC7">
        <w:rPr>
          <w:b/>
          <w:szCs w:val="24"/>
        </w:rPr>
        <w:t xml:space="preserve"> Y., Gal E., </w:t>
      </w:r>
      <w:proofErr w:type="spellStart"/>
      <w:r w:rsidRPr="006B0AC7">
        <w:rPr>
          <w:b/>
          <w:szCs w:val="24"/>
        </w:rPr>
        <w:t>Offir</w:t>
      </w:r>
      <w:proofErr w:type="spellEnd"/>
      <w:r w:rsidRPr="006B0AC7">
        <w:rPr>
          <w:b/>
          <w:szCs w:val="24"/>
        </w:rPr>
        <w:t xml:space="preserve"> Y. and Ben-</w:t>
      </w:r>
      <w:proofErr w:type="spellStart"/>
      <w:r w:rsidRPr="006B0AC7">
        <w:rPr>
          <w:b/>
          <w:szCs w:val="24"/>
        </w:rPr>
        <w:t>Yakir</w:t>
      </w:r>
      <w:proofErr w:type="spellEnd"/>
      <w:r w:rsidRPr="006B0AC7">
        <w:rPr>
          <w:b/>
          <w:szCs w:val="24"/>
        </w:rPr>
        <w:t xml:space="preserve"> D</w:t>
      </w:r>
      <w:r w:rsidRPr="006B0AC7">
        <w:rPr>
          <w:szCs w:val="24"/>
        </w:rPr>
        <w:t xml:space="preserve">. </w:t>
      </w:r>
      <w:r w:rsidR="00E23357">
        <w:rPr>
          <w:szCs w:val="24"/>
        </w:rPr>
        <w:t>(</w:t>
      </w:r>
      <w:r w:rsidRPr="006B0AC7">
        <w:rPr>
          <w:szCs w:val="24"/>
        </w:rPr>
        <w:t>2008</w:t>
      </w:r>
      <w:r w:rsidR="00E23357">
        <w:rPr>
          <w:szCs w:val="24"/>
        </w:rPr>
        <w:t>)</w:t>
      </w:r>
      <w:r w:rsidRPr="006B0AC7">
        <w:rPr>
          <w:szCs w:val="24"/>
        </w:rPr>
        <w:t>.</w:t>
      </w:r>
      <w:proofErr w:type="gramEnd"/>
      <w:r w:rsidRPr="006B0AC7">
        <w:rPr>
          <w:szCs w:val="24"/>
        </w:rPr>
        <w:t xml:space="preserve"> </w:t>
      </w:r>
      <w:proofErr w:type="spellStart"/>
      <w:r w:rsidRPr="006B0AC7">
        <w:rPr>
          <w:szCs w:val="24"/>
        </w:rPr>
        <w:t>Photoselective</w:t>
      </w:r>
      <w:proofErr w:type="spellEnd"/>
      <w:r w:rsidRPr="006B0AC7">
        <w:rPr>
          <w:szCs w:val="24"/>
        </w:rPr>
        <w:t xml:space="preserve"> shade netting </w:t>
      </w:r>
      <w:r w:rsidR="00B47306">
        <w:rPr>
          <w:szCs w:val="24"/>
        </w:rPr>
        <w:tab/>
      </w:r>
      <w:r w:rsidRPr="006B0AC7">
        <w:rPr>
          <w:szCs w:val="24"/>
        </w:rPr>
        <w:t>integrated with greenhouse technologies for improved performance of vege</w:t>
      </w:r>
      <w:r>
        <w:rPr>
          <w:szCs w:val="24"/>
        </w:rPr>
        <w:t>table</w:t>
      </w:r>
      <w:r w:rsidR="00B47306">
        <w:rPr>
          <w:szCs w:val="24"/>
        </w:rPr>
        <w:tab/>
      </w:r>
      <w:r w:rsidRPr="006B0AC7">
        <w:rPr>
          <w:szCs w:val="24"/>
        </w:rPr>
        <w:t xml:space="preserve">and ornamental crops. </w:t>
      </w:r>
      <w:proofErr w:type="spellStart"/>
      <w:r w:rsidRPr="00EC3926">
        <w:rPr>
          <w:i/>
          <w:szCs w:val="24"/>
        </w:rPr>
        <w:t>Act.Hort</w:t>
      </w:r>
      <w:proofErr w:type="spellEnd"/>
      <w:r w:rsidRPr="00EC3926">
        <w:rPr>
          <w:i/>
          <w:szCs w:val="24"/>
        </w:rPr>
        <w:t>.</w:t>
      </w:r>
      <w:r w:rsidRPr="006B0AC7">
        <w:rPr>
          <w:szCs w:val="24"/>
        </w:rPr>
        <w:t xml:space="preserve"> 797:75-80 </w:t>
      </w:r>
    </w:p>
    <w:p w:rsidR="00A173F5" w:rsidRPr="006B0AC7" w:rsidRDefault="00A173F5" w:rsidP="003B0BB6">
      <w:pPr>
        <w:jc w:val="both"/>
        <w:rPr>
          <w:szCs w:val="24"/>
        </w:rPr>
      </w:pPr>
      <w:proofErr w:type="spellStart"/>
      <w:proofErr w:type="gramStart"/>
      <w:r>
        <w:rPr>
          <w:b/>
          <w:szCs w:val="24"/>
        </w:rPr>
        <w:lastRenderedPageBreak/>
        <w:t>Shahak</w:t>
      </w:r>
      <w:proofErr w:type="spellEnd"/>
      <w:r>
        <w:rPr>
          <w:b/>
          <w:szCs w:val="24"/>
        </w:rPr>
        <w:t xml:space="preserve"> Y., </w:t>
      </w:r>
      <w:proofErr w:type="spellStart"/>
      <w:r>
        <w:rPr>
          <w:b/>
          <w:szCs w:val="24"/>
        </w:rPr>
        <w:t>Gussakovsky</w:t>
      </w:r>
      <w:proofErr w:type="spellEnd"/>
      <w:r>
        <w:rPr>
          <w:b/>
          <w:szCs w:val="24"/>
        </w:rPr>
        <w:t xml:space="preserve"> E. </w:t>
      </w:r>
      <w:r w:rsidRPr="006B0AC7">
        <w:rPr>
          <w:b/>
          <w:szCs w:val="24"/>
        </w:rPr>
        <w:t xml:space="preserve">E., Gal E. and </w:t>
      </w:r>
      <w:proofErr w:type="spellStart"/>
      <w:r w:rsidRPr="006B0AC7">
        <w:rPr>
          <w:b/>
          <w:szCs w:val="24"/>
        </w:rPr>
        <w:t>Ganelevin</w:t>
      </w:r>
      <w:proofErr w:type="spellEnd"/>
      <w:r w:rsidRPr="006B0AC7">
        <w:rPr>
          <w:b/>
          <w:szCs w:val="24"/>
        </w:rPr>
        <w:t xml:space="preserve"> R</w:t>
      </w:r>
      <w:r w:rsidRPr="006B0AC7">
        <w:rPr>
          <w:szCs w:val="24"/>
        </w:rPr>
        <w:t xml:space="preserve">. </w:t>
      </w:r>
      <w:r w:rsidR="00E23357">
        <w:rPr>
          <w:szCs w:val="24"/>
        </w:rPr>
        <w:t>(</w:t>
      </w:r>
      <w:r w:rsidRPr="006B0AC7">
        <w:rPr>
          <w:szCs w:val="24"/>
        </w:rPr>
        <w:t>2004</w:t>
      </w:r>
      <w:r w:rsidR="00E23357">
        <w:rPr>
          <w:szCs w:val="24"/>
        </w:rPr>
        <w:t>)</w:t>
      </w:r>
      <w:r w:rsidRPr="006B0AC7">
        <w:rPr>
          <w:szCs w:val="24"/>
        </w:rPr>
        <w:t>.</w:t>
      </w:r>
      <w:proofErr w:type="gramEnd"/>
      <w:r w:rsidRPr="006B0AC7">
        <w:rPr>
          <w:szCs w:val="24"/>
        </w:rPr>
        <w:t xml:space="preserve"> Color nets: Crop </w:t>
      </w:r>
      <w:r w:rsidR="00B47306">
        <w:rPr>
          <w:szCs w:val="24"/>
        </w:rPr>
        <w:tab/>
      </w:r>
      <w:r w:rsidRPr="006B0AC7">
        <w:rPr>
          <w:szCs w:val="24"/>
        </w:rPr>
        <w:t xml:space="preserve">protection and lighting quality manipulation in one technology. </w:t>
      </w:r>
      <w:proofErr w:type="spellStart"/>
      <w:proofErr w:type="gramStart"/>
      <w:r w:rsidRPr="006B0AC7">
        <w:rPr>
          <w:i/>
          <w:szCs w:val="24"/>
        </w:rPr>
        <w:t>Acta</w:t>
      </w:r>
      <w:proofErr w:type="spellEnd"/>
      <w:r w:rsidRPr="006B0AC7">
        <w:rPr>
          <w:i/>
          <w:szCs w:val="24"/>
        </w:rPr>
        <w:t>.</w:t>
      </w:r>
      <w:proofErr w:type="gramEnd"/>
      <w:r w:rsidRPr="006B0AC7">
        <w:rPr>
          <w:i/>
          <w:szCs w:val="24"/>
        </w:rPr>
        <w:t xml:space="preserve"> </w:t>
      </w:r>
      <w:proofErr w:type="gramStart"/>
      <w:r w:rsidRPr="006B0AC7">
        <w:rPr>
          <w:i/>
          <w:szCs w:val="24"/>
        </w:rPr>
        <w:t>Hort</w:t>
      </w:r>
      <w:r w:rsidRPr="006B0AC7">
        <w:rPr>
          <w:szCs w:val="24"/>
        </w:rPr>
        <w:t>.</w:t>
      </w:r>
      <w:proofErr w:type="gramEnd"/>
      <w:r w:rsidRPr="006B0AC7">
        <w:rPr>
          <w:szCs w:val="24"/>
        </w:rPr>
        <w:t xml:space="preserve"> </w:t>
      </w:r>
      <w:r w:rsidR="00B47306">
        <w:rPr>
          <w:szCs w:val="24"/>
        </w:rPr>
        <w:tab/>
      </w:r>
      <w:r w:rsidRPr="006B0AC7">
        <w:rPr>
          <w:szCs w:val="24"/>
        </w:rPr>
        <w:t>659:143-151</w:t>
      </w:r>
    </w:p>
    <w:p w:rsidR="00A173F5" w:rsidRPr="006B0AC7" w:rsidRDefault="00A173F5" w:rsidP="0067275E">
      <w:pPr>
        <w:jc w:val="both"/>
        <w:rPr>
          <w:szCs w:val="24"/>
        </w:rPr>
      </w:pPr>
      <w:proofErr w:type="spellStart"/>
      <w:proofErr w:type="gramStart"/>
      <w:r w:rsidRPr="006B0AC7">
        <w:rPr>
          <w:b/>
          <w:szCs w:val="24"/>
        </w:rPr>
        <w:t>Shelat</w:t>
      </w:r>
      <w:proofErr w:type="spellEnd"/>
      <w:r w:rsidRPr="006B0AC7">
        <w:rPr>
          <w:b/>
          <w:szCs w:val="24"/>
        </w:rPr>
        <w:t xml:space="preserve"> M., </w:t>
      </w:r>
      <w:proofErr w:type="spellStart"/>
      <w:r w:rsidRPr="006B0AC7">
        <w:rPr>
          <w:b/>
          <w:szCs w:val="24"/>
        </w:rPr>
        <w:t>Murari</w:t>
      </w:r>
      <w:proofErr w:type="spellEnd"/>
      <w:r w:rsidRPr="006B0AC7">
        <w:rPr>
          <w:b/>
          <w:szCs w:val="24"/>
        </w:rPr>
        <w:t xml:space="preserve"> S., Shar</w:t>
      </w:r>
      <w:r>
        <w:rPr>
          <w:b/>
          <w:szCs w:val="24"/>
        </w:rPr>
        <w:t xml:space="preserve">ma M., </w:t>
      </w:r>
      <w:proofErr w:type="spellStart"/>
      <w:r>
        <w:rPr>
          <w:b/>
          <w:szCs w:val="24"/>
        </w:rPr>
        <w:t>Subramanica</w:t>
      </w:r>
      <w:proofErr w:type="spellEnd"/>
      <w:r>
        <w:rPr>
          <w:b/>
          <w:szCs w:val="24"/>
        </w:rPr>
        <w:t xml:space="preserve"> R., </w:t>
      </w:r>
      <w:proofErr w:type="spellStart"/>
      <w:r>
        <w:rPr>
          <w:b/>
          <w:szCs w:val="24"/>
        </w:rPr>
        <w:t>Jummana</w:t>
      </w:r>
      <w:proofErr w:type="spellEnd"/>
      <w:r>
        <w:rPr>
          <w:b/>
          <w:szCs w:val="24"/>
        </w:rPr>
        <w:t xml:space="preserve"> H.</w:t>
      </w:r>
      <w:r w:rsidRPr="006B0AC7">
        <w:rPr>
          <w:b/>
          <w:szCs w:val="24"/>
        </w:rPr>
        <w:t xml:space="preserve"> J., and </w:t>
      </w:r>
      <w:proofErr w:type="spellStart"/>
      <w:r w:rsidRPr="006B0AC7">
        <w:rPr>
          <w:b/>
          <w:szCs w:val="24"/>
        </w:rPr>
        <w:t>Jarullah</w:t>
      </w:r>
      <w:proofErr w:type="spellEnd"/>
      <w:r w:rsidRPr="006B0AC7">
        <w:rPr>
          <w:b/>
          <w:szCs w:val="24"/>
        </w:rPr>
        <w:t xml:space="preserve"> B</w:t>
      </w:r>
      <w:r w:rsidRPr="006B0AC7">
        <w:rPr>
          <w:szCs w:val="24"/>
        </w:rPr>
        <w:t>.</w:t>
      </w:r>
      <w:proofErr w:type="gramEnd"/>
      <w:r w:rsidRPr="006B0AC7">
        <w:rPr>
          <w:szCs w:val="24"/>
        </w:rPr>
        <w:t xml:space="preserve"> </w:t>
      </w:r>
      <w:r w:rsidR="00B47306">
        <w:rPr>
          <w:szCs w:val="24"/>
        </w:rPr>
        <w:tab/>
      </w:r>
      <w:proofErr w:type="gramStart"/>
      <w:r w:rsidR="00E23357">
        <w:rPr>
          <w:szCs w:val="24"/>
        </w:rPr>
        <w:t>(</w:t>
      </w:r>
      <w:r w:rsidRPr="006B0AC7">
        <w:rPr>
          <w:szCs w:val="24"/>
        </w:rPr>
        <w:t>2014</w:t>
      </w:r>
      <w:r w:rsidR="00E23357">
        <w:rPr>
          <w:szCs w:val="24"/>
        </w:rPr>
        <w:t>)</w:t>
      </w:r>
      <w:r w:rsidRPr="006B0AC7">
        <w:rPr>
          <w:szCs w:val="24"/>
        </w:rPr>
        <w:t xml:space="preserve">. Prevalence and distribution of Tomato yellow leaf curl virus in major agro </w:t>
      </w:r>
      <w:r w:rsidR="00B47306">
        <w:rPr>
          <w:szCs w:val="24"/>
        </w:rPr>
        <w:tab/>
      </w:r>
      <w:r w:rsidRPr="006B0AC7">
        <w:rPr>
          <w:szCs w:val="24"/>
        </w:rPr>
        <w:t>climatic zones of Gujarat.</w:t>
      </w:r>
      <w:proofErr w:type="gramEnd"/>
      <w:r w:rsidRPr="006B0AC7">
        <w:rPr>
          <w:szCs w:val="24"/>
        </w:rPr>
        <w:t xml:space="preserve"> </w:t>
      </w:r>
      <w:proofErr w:type="spellStart"/>
      <w:proofErr w:type="gramStart"/>
      <w:r w:rsidRPr="007D65FE">
        <w:rPr>
          <w:i/>
          <w:szCs w:val="24"/>
        </w:rPr>
        <w:t>Journ.of</w:t>
      </w:r>
      <w:r w:rsidRPr="006B0AC7">
        <w:rPr>
          <w:i/>
          <w:szCs w:val="24"/>
        </w:rPr>
        <w:t>Advances</w:t>
      </w:r>
      <w:proofErr w:type="spellEnd"/>
      <w:r w:rsidRPr="006B0AC7">
        <w:rPr>
          <w:i/>
          <w:szCs w:val="24"/>
        </w:rPr>
        <w:t xml:space="preserve"> in </w:t>
      </w:r>
      <w:proofErr w:type="spellStart"/>
      <w:r w:rsidRPr="006B0AC7">
        <w:rPr>
          <w:i/>
          <w:szCs w:val="24"/>
        </w:rPr>
        <w:t>Biosci</w:t>
      </w:r>
      <w:proofErr w:type="spellEnd"/>
      <w:r>
        <w:rPr>
          <w:i/>
          <w:szCs w:val="24"/>
        </w:rPr>
        <w:t>.</w:t>
      </w:r>
      <w:proofErr w:type="gramEnd"/>
      <w:r w:rsidRPr="006B0AC7">
        <w:rPr>
          <w:i/>
          <w:szCs w:val="24"/>
        </w:rPr>
        <w:t xml:space="preserve"> </w:t>
      </w:r>
      <w:proofErr w:type="gramStart"/>
      <w:r w:rsidRPr="006B0AC7">
        <w:rPr>
          <w:i/>
          <w:szCs w:val="24"/>
        </w:rPr>
        <w:t>and</w:t>
      </w:r>
      <w:proofErr w:type="gramEnd"/>
      <w:r w:rsidRPr="006B0AC7">
        <w:rPr>
          <w:i/>
          <w:szCs w:val="24"/>
        </w:rPr>
        <w:t xml:space="preserve"> </w:t>
      </w:r>
      <w:proofErr w:type="spellStart"/>
      <w:r w:rsidRPr="006B0AC7">
        <w:rPr>
          <w:i/>
          <w:szCs w:val="24"/>
        </w:rPr>
        <w:t>Biot</w:t>
      </w:r>
      <w:proofErr w:type="spellEnd"/>
      <w:r>
        <w:rPr>
          <w:szCs w:val="24"/>
        </w:rPr>
        <w:t>.</w:t>
      </w:r>
      <w:r w:rsidRPr="006B0AC7">
        <w:rPr>
          <w:szCs w:val="24"/>
        </w:rPr>
        <w:t xml:space="preserve"> 5, 1-3.</w:t>
      </w:r>
    </w:p>
    <w:p w:rsidR="00A173F5" w:rsidRPr="006B0AC7" w:rsidRDefault="00A173F5" w:rsidP="0067275E">
      <w:pPr>
        <w:jc w:val="both"/>
        <w:rPr>
          <w:szCs w:val="24"/>
        </w:rPr>
      </w:pPr>
      <w:r w:rsidRPr="006B0AC7">
        <w:rPr>
          <w:b/>
          <w:szCs w:val="24"/>
        </w:rPr>
        <w:t xml:space="preserve">Strange R. N. </w:t>
      </w:r>
      <w:r w:rsidR="00E23357">
        <w:rPr>
          <w:b/>
          <w:szCs w:val="24"/>
        </w:rPr>
        <w:t>(</w:t>
      </w:r>
      <w:r w:rsidRPr="006B0AC7">
        <w:rPr>
          <w:szCs w:val="24"/>
        </w:rPr>
        <w:t>2003</w:t>
      </w:r>
      <w:r w:rsidR="00E23357">
        <w:rPr>
          <w:szCs w:val="24"/>
        </w:rPr>
        <w:t>)</w:t>
      </w:r>
      <w:r w:rsidRPr="006B0AC7">
        <w:rPr>
          <w:szCs w:val="24"/>
        </w:rPr>
        <w:t xml:space="preserve">. </w:t>
      </w:r>
      <w:proofErr w:type="gramStart"/>
      <w:r w:rsidRPr="006B0AC7">
        <w:rPr>
          <w:szCs w:val="24"/>
        </w:rPr>
        <w:t>Introduction to plant pathology.</w:t>
      </w:r>
      <w:proofErr w:type="gramEnd"/>
      <w:r w:rsidRPr="006B0AC7">
        <w:rPr>
          <w:szCs w:val="24"/>
        </w:rPr>
        <w:t xml:space="preserve"> </w:t>
      </w:r>
      <w:proofErr w:type="spellStart"/>
      <w:r w:rsidRPr="006B0AC7">
        <w:rPr>
          <w:szCs w:val="24"/>
        </w:rPr>
        <w:t>Chichester</w:t>
      </w:r>
      <w:proofErr w:type="spellEnd"/>
      <w:r w:rsidRPr="006B0AC7">
        <w:rPr>
          <w:szCs w:val="24"/>
        </w:rPr>
        <w:t xml:space="preserve">, </w:t>
      </w:r>
      <w:proofErr w:type="spellStart"/>
      <w:r w:rsidRPr="006B0AC7">
        <w:rPr>
          <w:szCs w:val="24"/>
        </w:rPr>
        <w:t>UK</w:t>
      </w:r>
      <w:proofErr w:type="gramStart"/>
      <w:r w:rsidRPr="006B0AC7">
        <w:rPr>
          <w:szCs w:val="24"/>
        </w:rPr>
        <w:t>:Wiley</w:t>
      </w:r>
      <w:proofErr w:type="spellEnd"/>
      <w:proofErr w:type="gramEnd"/>
    </w:p>
    <w:p w:rsidR="00A173F5" w:rsidRPr="006B0AC7" w:rsidRDefault="00A173F5" w:rsidP="0067275E">
      <w:pPr>
        <w:jc w:val="both"/>
        <w:rPr>
          <w:szCs w:val="24"/>
        </w:rPr>
      </w:pPr>
      <w:proofErr w:type="gramStart"/>
      <w:r w:rsidRPr="006B0AC7">
        <w:rPr>
          <w:b/>
          <w:szCs w:val="24"/>
        </w:rPr>
        <w:t xml:space="preserve">Strange R. N. and Scott P. R. </w:t>
      </w:r>
      <w:r w:rsidR="00E23357">
        <w:rPr>
          <w:b/>
          <w:szCs w:val="24"/>
        </w:rPr>
        <w:t>(</w:t>
      </w:r>
      <w:r w:rsidRPr="006B0AC7">
        <w:rPr>
          <w:szCs w:val="24"/>
        </w:rPr>
        <w:t>2005</w:t>
      </w:r>
      <w:r w:rsidR="00E23357">
        <w:rPr>
          <w:szCs w:val="24"/>
        </w:rPr>
        <w:t>)</w:t>
      </w:r>
      <w:r w:rsidRPr="006B0AC7">
        <w:rPr>
          <w:szCs w:val="24"/>
        </w:rPr>
        <w:t>.</w:t>
      </w:r>
      <w:proofErr w:type="gramEnd"/>
      <w:r w:rsidRPr="006B0AC7">
        <w:rPr>
          <w:szCs w:val="24"/>
        </w:rPr>
        <w:t xml:space="preserve"> Plant disease: A threat to Global Food Security.</w:t>
      </w:r>
      <w:r w:rsidR="00B47306">
        <w:rPr>
          <w:i/>
          <w:szCs w:val="24"/>
        </w:rPr>
        <w:tab/>
      </w:r>
      <w:r w:rsidRPr="006B0AC7">
        <w:rPr>
          <w:i/>
          <w:szCs w:val="24"/>
        </w:rPr>
        <w:t>Annual Review of phytopathology</w:t>
      </w:r>
      <w:r>
        <w:rPr>
          <w:i/>
          <w:szCs w:val="24"/>
        </w:rPr>
        <w:t>.</w:t>
      </w:r>
      <w:r w:rsidRPr="006B0AC7">
        <w:rPr>
          <w:szCs w:val="24"/>
        </w:rPr>
        <w:t>43:83-116</w:t>
      </w:r>
    </w:p>
    <w:p w:rsidR="00A173F5" w:rsidRPr="006B0AC7" w:rsidRDefault="00A173F5" w:rsidP="003B0BB6">
      <w:pPr>
        <w:jc w:val="both"/>
        <w:rPr>
          <w:szCs w:val="24"/>
        </w:rPr>
      </w:pPr>
      <w:proofErr w:type="spellStart"/>
      <w:proofErr w:type="gramStart"/>
      <w:r w:rsidRPr="006B0AC7">
        <w:rPr>
          <w:b/>
          <w:szCs w:val="24"/>
        </w:rPr>
        <w:t>Teitel</w:t>
      </w:r>
      <w:proofErr w:type="spellEnd"/>
      <w:r w:rsidRPr="006B0AC7">
        <w:rPr>
          <w:b/>
          <w:szCs w:val="24"/>
        </w:rPr>
        <w:t xml:space="preserve"> M., </w:t>
      </w:r>
      <w:proofErr w:type="spellStart"/>
      <w:r w:rsidRPr="006B0AC7">
        <w:rPr>
          <w:b/>
          <w:szCs w:val="24"/>
        </w:rPr>
        <w:t>Liron</w:t>
      </w:r>
      <w:proofErr w:type="spellEnd"/>
      <w:r w:rsidRPr="006B0AC7">
        <w:rPr>
          <w:b/>
          <w:szCs w:val="24"/>
        </w:rPr>
        <w:t xml:space="preserve"> O., </w:t>
      </w:r>
      <w:proofErr w:type="spellStart"/>
      <w:r w:rsidRPr="006B0AC7">
        <w:rPr>
          <w:b/>
          <w:szCs w:val="24"/>
        </w:rPr>
        <w:t>Haim</w:t>
      </w:r>
      <w:proofErr w:type="spellEnd"/>
      <w:r w:rsidRPr="006B0AC7">
        <w:rPr>
          <w:b/>
          <w:szCs w:val="24"/>
        </w:rPr>
        <w:t xml:space="preserve"> Y. and </w:t>
      </w:r>
      <w:proofErr w:type="spellStart"/>
      <w:r w:rsidRPr="006B0AC7">
        <w:rPr>
          <w:b/>
          <w:szCs w:val="24"/>
        </w:rPr>
        <w:t>Seginer</w:t>
      </w:r>
      <w:proofErr w:type="spellEnd"/>
      <w:r w:rsidRPr="006B0AC7">
        <w:rPr>
          <w:b/>
          <w:szCs w:val="24"/>
        </w:rPr>
        <w:t xml:space="preserve"> I</w:t>
      </w:r>
      <w:r w:rsidRPr="006B0AC7">
        <w:rPr>
          <w:szCs w:val="24"/>
        </w:rPr>
        <w:t xml:space="preserve">. </w:t>
      </w:r>
      <w:r w:rsidR="00E23357">
        <w:rPr>
          <w:szCs w:val="24"/>
        </w:rPr>
        <w:t>(</w:t>
      </w:r>
      <w:r w:rsidRPr="006B0AC7">
        <w:rPr>
          <w:szCs w:val="24"/>
        </w:rPr>
        <w:t>2008</w:t>
      </w:r>
      <w:r w:rsidR="00E23357">
        <w:rPr>
          <w:szCs w:val="24"/>
        </w:rPr>
        <w:t>)</w:t>
      </w:r>
      <w:r w:rsidRPr="006B0AC7">
        <w:rPr>
          <w:szCs w:val="24"/>
        </w:rPr>
        <w:t>.</w:t>
      </w:r>
      <w:proofErr w:type="gramEnd"/>
      <w:r w:rsidRPr="006B0AC7">
        <w:rPr>
          <w:szCs w:val="24"/>
        </w:rPr>
        <w:t xml:space="preserve"> Flow through inclined and </w:t>
      </w:r>
      <w:r w:rsidR="00B47306">
        <w:rPr>
          <w:szCs w:val="24"/>
        </w:rPr>
        <w:tab/>
      </w:r>
      <w:r w:rsidRPr="006B0AC7">
        <w:rPr>
          <w:szCs w:val="24"/>
        </w:rPr>
        <w:t xml:space="preserve">Concertina-Shape Screens. </w:t>
      </w:r>
      <w:proofErr w:type="spellStart"/>
      <w:proofErr w:type="gramStart"/>
      <w:r w:rsidRPr="00EC3926">
        <w:rPr>
          <w:i/>
          <w:szCs w:val="24"/>
        </w:rPr>
        <w:t>Acta</w:t>
      </w:r>
      <w:proofErr w:type="spellEnd"/>
      <w:r w:rsidRPr="00EC3926">
        <w:rPr>
          <w:i/>
          <w:szCs w:val="24"/>
        </w:rPr>
        <w:t>.</w:t>
      </w:r>
      <w:proofErr w:type="gramEnd"/>
      <w:r w:rsidRPr="00EC3926">
        <w:rPr>
          <w:i/>
          <w:szCs w:val="24"/>
        </w:rPr>
        <w:t xml:space="preserve"> Hort</w:t>
      </w:r>
      <w:r>
        <w:rPr>
          <w:szCs w:val="24"/>
        </w:rPr>
        <w:t>.</w:t>
      </w:r>
      <w:r w:rsidRPr="006B0AC7">
        <w:rPr>
          <w:szCs w:val="24"/>
        </w:rPr>
        <w:t xml:space="preserve">801:99-106  </w:t>
      </w:r>
    </w:p>
    <w:p w:rsidR="00A173F5" w:rsidRPr="006B0AC7" w:rsidRDefault="00A173F5" w:rsidP="0067275E">
      <w:pPr>
        <w:jc w:val="both"/>
        <w:rPr>
          <w:szCs w:val="24"/>
        </w:rPr>
      </w:pPr>
      <w:proofErr w:type="spellStart"/>
      <w:proofErr w:type="gramStart"/>
      <w:r w:rsidRPr="006B0AC7">
        <w:rPr>
          <w:b/>
          <w:szCs w:val="24"/>
        </w:rPr>
        <w:t>Tewari</w:t>
      </w:r>
      <w:proofErr w:type="spellEnd"/>
      <w:r w:rsidRPr="006B0AC7">
        <w:rPr>
          <w:b/>
          <w:szCs w:val="24"/>
        </w:rPr>
        <w:t xml:space="preserve"> R. and </w:t>
      </w:r>
      <w:proofErr w:type="spellStart"/>
      <w:r w:rsidRPr="006B0AC7">
        <w:rPr>
          <w:b/>
          <w:szCs w:val="24"/>
        </w:rPr>
        <w:t>Vishuvanat</w:t>
      </w:r>
      <w:proofErr w:type="spellEnd"/>
      <w:r w:rsidRPr="006B0AC7">
        <w:rPr>
          <w:b/>
          <w:szCs w:val="24"/>
        </w:rPr>
        <w:t xml:space="preserve"> K. </w:t>
      </w:r>
      <w:r w:rsidR="00E23357">
        <w:rPr>
          <w:b/>
          <w:szCs w:val="24"/>
        </w:rPr>
        <w:t>(</w:t>
      </w:r>
      <w:r w:rsidRPr="006B0AC7">
        <w:rPr>
          <w:szCs w:val="24"/>
        </w:rPr>
        <w:t>2012</w:t>
      </w:r>
      <w:r w:rsidR="00E23357">
        <w:rPr>
          <w:szCs w:val="24"/>
        </w:rPr>
        <w:t>)</w:t>
      </w:r>
      <w:r w:rsidRPr="006B0AC7">
        <w:rPr>
          <w:szCs w:val="24"/>
        </w:rPr>
        <w:t>.</w:t>
      </w:r>
      <w:proofErr w:type="gramEnd"/>
      <w:r w:rsidRPr="006B0AC7">
        <w:rPr>
          <w:szCs w:val="24"/>
        </w:rPr>
        <w:t xml:space="preserve"> </w:t>
      </w:r>
      <w:proofErr w:type="gramStart"/>
      <w:r w:rsidRPr="006B0AC7">
        <w:rPr>
          <w:szCs w:val="24"/>
        </w:rPr>
        <w:t>Management of Early blight (</w:t>
      </w:r>
      <w:proofErr w:type="spellStart"/>
      <w:r w:rsidRPr="006B0AC7">
        <w:rPr>
          <w:i/>
          <w:szCs w:val="24"/>
        </w:rPr>
        <w:t>Alternaria</w:t>
      </w:r>
      <w:proofErr w:type="spellEnd"/>
      <w:r w:rsidRPr="006B0AC7">
        <w:rPr>
          <w:i/>
          <w:szCs w:val="24"/>
        </w:rPr>
        <w:t xml:space="preserve"> </w:t>
      </w:r>
      <w:proofErr w:type="spellStart"/>
      <w:r w:rsidRPr="006B0AC7">
        <w:rPr>
          <w:i/>
          <w:szCs w:val="24"/>
        </w:rPr>
        <w:t>solani</w:t>
      </w:r>
      <w:proofErr w:type="spellEnd"/>
      <w:r w:rsidRPr="006B0AC7">
        <w:rPr>
          <w:szCs w:val="24"/>
        </w:rPr>
        <w:t xml:space="preserve">) </w:t>
      </w:r>
      <w:r w:rsidR="00C47432">
        <w:rPr>
          <w:szCs w:val="24"/>
        </w:rPr>
        <w:tab/>
      </w:r>
      <w:r w:rsidRPr="006B0AC7">
        <w:rPr>
          <w:szCs w:val="24"/>
        </w:rPr>
        <w:t>in tomato by integration of fungicides and cultural practices.</w:t>
      </w:r>
      <w:proofErr w:type="gramEnd"/>
      <w:r w:rsidRPr="006B0AC7">
        <w:rPr>
          <w:szCs w:val="24"/>
        </w:rPr>
        <w:t xml:space="preserve"> </w:t>
      </w:r>
      <w:proofErr w:type="gramStart"/>
      <w:r>
        <w:rPr>
          <w:i/>
          <w:szCs w:val="24"/>
        </w:rPr>
        <w:t>Inter. J. of Plant.</w:t>
      </w:r>
      <w:proofErr w:type="gramEnd"/>
      <w:r w:rsidR="00C47432">
        <w:rPr>
          <w:i/>
          <w:szCs w:val="24"/>
        </w:rPr>
        <w:tab/>
      </w:r>
      <w:r w:rsidRPr="006B0AC7">
        <w:rPr>
          <w:i/>
          <w:szCs w:val="24"/>
        </w:rPr>
        <w:t>Prot</w:t>
      </w:r>
      <w:r>
        <w:rPr>
          <w:i/>
          <w:szCs w:val="24"/>
        </w:rPr>
        <w:t xml:space="preserve">. </w:t>
      </w:r>
      <w:r>
        <w:rPr>
          <w:szCs w:val="24"/>
        </w:rPr>
        <w:t>5</w:t>
      </w:r>
      <w:r w:rsidRPr="006B0AC7">
        <w:rPr>
          <w:szCs w:val="24"/>
        </w:rPr>
        <w:t>(2):201-206</w:t>
      </w:r>
    </w:p>
    <w:p w:rsidR="00A173F5" w:rsidRPr="006B0AC7" w:rsidRDefault="00A173F5" w:rsidP="0067275E">
      <w:pPr>
        <w:jc w:val="both"/>
        <w:rPr>
          <w:b/>
          <w:szCs w:val="24"/>
        </w:rPr>
      </w:pPr>
      <w:proofErr w:type="gramStart"/>
      <w:r w:rsidRPr="006B0AC7">
        <w:rPr>
          <w:b/>
          <w:szCs w:val="24"/>
        </w:rPr>
        <w:t xml:space="preserve">Tivoli B., Richard B., and </w:t>
      </w:r>
      <w:proofErr w:type="spellStart"/>
      <w:r w:rsidRPr="006B0AC7">
        <w:rPr>
          <w:b/>
          <w:szCs w:val="24"/>
        </w:rPr>
        <w:t>Andrion</w:t>
      </w:r>
      <w:proofErr w:type="spellEnd"/>
      <w:r w:rsidRPr="006B0AC7">
        <w:rPr>
          <w:b/>
          <w:szCs w:val="24"/>
        </w:rPr>
        <w:t xml:space="preserve"> D</w:t>
      </w:r>
      <w:r>
        <w:rPr>
          <w:szCs w:val="24"/>
        </w:rPr>
        <w:t xml:space="preserve">. </w:t>
      </w:r>
      <w:r w:rsidR="00E23357">
        <w:rPr>
          <w:szCs w:val="24"/>
        </w:rPr>
        <w:t>(</w:t>
      </w:r>
      <w:r w:rsidRPr="006B0AC7">
        <w:rPr>
          <w:szCs w:val="24"/>
        </w:rPr>
        <w:t>2012</w:t>
      </w:r>
      <w:r w:rsidR="00E23357">
        <w:rPr>
          <w:szCs w:val="24"/>
        </w:rPr>
        <w:t>)</w:t>
      </w:r>
      <w:r w:rsidRPr="006B0AC7">
        <w:rPr>
          <w:szCs w:val="24"/>
        </w:rPr>
        <w:t>.</w:t>
      </w:r>
      <w:proofErr w:type="gramEnd"/>
      <w:r w:rsidRPr="006B0AC7">
        <w:rPr>
          <w:szCs w:val="24"/>
        </w:rPr>
        <w:t xml:space="preserve"> </w:t>
      </w:r>
      <w:proofErr w:type="gramStart"/>
      <w:r w:rsidRPr="006B0AC7">
        <w:rPr>
          <w:szCs w:val="24"/>
        </w:rPr>
        <w:t xml:space="preserve">Current knowledge on plant canopy and </w:t>
      </w:r>
      <w:r w:rsidR="00B47306">
        <w:rPr>
          <w:szCs w:val="24"/>
        </w:rPr>
        <w:tab/>
      </w:r>
      <w:r w:rsidRPr="006B0AC7">
        <w:rPr>
          <w:szCs w:val="24"/>
        </w:rPr>
        <w:t>architectural traits that reduce the expression and development of epidemics.</w:t>
      </w:r>
      <w:proofErr w:type="gramEnd"/>
      <w:r w:rsidRPr="006B0AC7">
        <w:rPr>
          <w:szCs w:val="24"/>
        </w:rPr>
        <w:t xml:space="preserve"> </w:t>
      </w:r>
      <w:r>
        <w:rPr>
          <w:i/>
          <w:szCs w:val="24"/>
        </w:rPr>
        <w:t xml:space="preserve">J. of </w:t>
      </w:r>
      <w:r w:rsidR="00B47306">
        <w:rPr>
          <w:i/>
          <w:szCs w:val="24"/>
        </w:rPr>
        <w:tab/>
      </w:r>
      <w:r>
        <w:rPr>
          <w:i/>
          <w:szCs w:val="24"/>
        </w:rPr>
        <w:t xml:space="preserve">Plant </w:t>
      </w:r>
      <w:r w:rsidRPr="00D027EC">
        <w:rPr>
          <w:i/>
          <w:szCs w:val="24"/>
        </w:rPr>
        <w:t>Pathol</w:t>
      </w:r>
      <w:r>
        <w:rPr>
          <w:i/>
          <w:szCs w:val="24"/>
        </w:rPr>
        <w:t>.</w:t>
      </w:r>
      <w:r w:rsidRPr="006B0AC7">
        <w:rPr>
          <w:szCs w:val="24"/>
        </w:rPr>
        <w:t>135:471-478</w:t>
      </w:r>
    </w:p>
    <w:p w:rsidR="00A173F5" w:rsidRPr="006B0AC7" w:rsidRDefault="00A173F5" w:rsidP="0067275E">
      <w:pPr>
        <w:jc w:val="both"/>
        <w:rPr>
          <w:szCs w:val="24"/>
        </w:rPr>
      </w:pPr>
      <w:proofErr w:type="spellStart"/>
      <w:r w:rsidRPr="006B0AC7">
        <w:rPr>
          <w:b/>
          <w:szCs w:val="24"/>
        </w:rPr>
        <w:t>Tumwine</w:t>
      </w:r>
      <w:proofErr w:type="spellEnd"/>
      <w:r w:rsidRPr="006B0AC7">
        <w:rPr>
          <w:b/>
          <w:szCs w:val="24"/>
        </w:rPr>
        <w:t xml:space="preserve"> J., </w:t>
      </w:r>
      <w:proofErr w:type="spellStart"/>
      <w:r w:rsidRPr="006B0AC7">
        <w:rPr>
          <w:b/>
          <w:szCs w:val="24"/>
        </w:rPr>
        <w:t>Frinking</w:t>
      </w:r>
      <w:proofErr w:type="spellEnd"/>
      <w:r w:rsidRPr="006B0AC7">
        <w:rPr>
          <w:b/>
          <w:szCs w:val="24"/>
        </w:rPr>
        <w:t xml:space="preserve"> H. D. and </w:t>
      </w:r>
      <w:proofErr w:type="spellStart"/>
      <w:r w:rsidRPr="006B0AC7">
        <w:rPr>
          <w:b/>
          <w:szCs w:val="24"/>
        </w:rPr>
        <w:t>Jeger</w:t>
      </w:r>
      <w:proofErr w:type="spellEnd"/>
      <w:r w:rsidRPr="006B0AC7">
        <w:rPr>
          <w:b/>
          <w:szCs w:val="24"/>
        </w:rPr>
        <w:t xml:space="preserve"> M. J</w:t>
      </w:r>
      <w:proofErr w:type="gramStart"/>
      <w:r w:rsidRPr="006B0AC7">
        <w:rPr>
          <w:b/>
          <w:szCs w:val="24"/>
        </w:rPr>
        <w:t>.</w:t>
      </w:r>
      <w:r w:rsidR="00E23357">
        <w:rPr>
          <w:szCs w:val="24"/>
        </w:rPr>
        <w:t>(</w:t>
      </w:r>
      <w:proofErr w:type="gramEnd"/>
      <w:r w:rsidRPr="006B0AC7">
        <w:rPr>
          <w:szCs w:val="24"/>
        </w:rPr>
        <w:t>2002</w:t>
      </w:r>
      <w:r w:rsidR="00E23357">
        <w:rPr>
          <w:szCs w:val="24"/>
        </w:rPr>
        <w:t>)</w:t>
      </w:r>
      <w:r w:rsidRPr="006B0AC7">
        <w:rPr>
          <w:szCs w:val="24"/>
        </w:rPr>
        <w:t xml:space="preserve">. </w:t>
      </w:r>
      <w:proofErr w:type="gramStart"/>
      <w:r w:rsidRPr="006B0AC7">
        <w:rPr>
          <w:szCs w:val="24"/>
        </w:rPr>
        <w:t xml:space="preserve">Integrating Cultural Control </w:t>
      </w:r>
      <w:r w:rsidR="00B47306">
        <w:rPr>
          <w:szCs w:val="24"/>
        </w:rPr>
        <w:tab/>
      </w:r>
      <w:r w:rsidRPr="006B0AC7">
        <w:rPr>
          <w:szCs w:val="24"/>
        </w:rPr>
        <w:t>Methods for Tomato Late blight (</w:t>
      </w:r>
      <w:proofErr w:type="spellStart"/>
      <w:r w:rsidRPr="00F0483F">
        <w:rPr>
          <w:i/>
          <w:szCs w:val="24"/>
        </w:rPr>
        <w:t>Phytopthora</w:t>
      </w:r>
      <w:proofErr w:type="spellEnd"/>
      <w:r w:rsidRPr="00F0483F">
        <w:rPr>
          <w:i/>
          <w:szCs w:val="24"/>
        </w:rPr>
        <w:t xml:space="preserve"> </w:t>
      </w:r>
      <w:proofErr w:type="spellStart"/>
      <w:r w:rsidRPr="00F0483F">
        <w:rPr>
          <w:i/>
          <w:szCs w:val="24"/>
        </w:rPr>
        <w:t>infestant</w:t>
      </w:r>
      <w:proofErr w:type="spellEnd"/>
      <w:r w:rsidRPr="006B0AC7">
        <w:rPr>
          <w:szCs w:val="24"/>
        </w:rPr>
        <w:t>) in Uganda.</w:t>
      </w:r>
      <w:proofErr w:type="gramEnd"/>
      <w:r w:rsidRPr="006B0AC7">
        <w:rPr>
          <w:szCs w:val="24"/>
        </w:rPr>
        <w:t xml:space="preserve"> </w:t>
      </w:r>
      <w:proofErr w:type="spellStart"/>
      <w:r w:rsidRPr="006B0AC7">
        <w:rPr>
          <w:i/>
          <w:szCs w:val="24"/>
        </w:rPr>
        <w:t>Ann.Appl</w:t>
      </w:r>
      <w:proofErr w:type="spellEnd"/>
      <w:r w:rsidRPr="006B0AC7">
        <w:rPr>
          <w:i/>
          <w:szCs w:val="24"/>
        </w:rPr>
        <w:t xml:space="preserve">. </w:t>
      </w:r>
      <w:r w:rsidR="00B47306">
        <w:rPr>
          <w:i/>
          <w:szCs w:val="24"/>
        </w:rPr>
        <w:tab/>
      </w:r>
      <w:r w:rsidRPr="006B0AC7">
        <w:rPr>
          <w:i/>
          <w:szCs w:val="24"/>
        </w:rPr>
        <w:t>Biol.</w:t>
      </w:r>
      <w:r w:rsidRPr="006B0AC7">
        <w:rPr>
          <w:szCs w:val="24"/>
        </w:rPr>
        <w:t>2002:225-236</w:t>
      </w:r>
    </w:p>
    <w:p w:rsidR="00A173F5" w:rsidRPr="006B0AC7" w:rsidRDefault="00A173F5" w:rsidP="0067275E">
      <w:pPr>
        <w:jc w:val="both"/>
        <w:rPr>
          <w:szCs w:val="24"/>
        </w:rPr>
      </w:pPr>
      <w:proofErr w:type="spellStart"/>
      <w:r w:rsidRPr="006B0AC7">
        <w:rPr>
          <w:b/>
          <w:szCs w:val="24"/>
        </w:rPr>
        <w:lastRenderedPageBreak/>
        <w:t>Uchibori</w:t>
      </w:r>
      <w:proofErr w:type="spellEnd"/>
      <w:r w:rsidRPr="006B0AC7">
        <w:rPr>
          <w:b/>
          <w:szCs w:val="24"/>
        </w:rPr>
        <w:t xml:space="preserve"> M., Hirata A., Suzuki M. and </w:t>
      </w:r>
      <w:proofErr w:type="spellStart"/>
      <w:r w:rsidRPr="006B0AC7">
        <w:rPr>
          <w:b/>
          <w:szCs w:val="24"/>
        </w:rPr>
        <w:t>Ugaki</w:t>
      </w:r>
      <w:proofErr w:type="spellEnd"/>
      <w:r w:rsidRPr="006B0AC7">
        <w:rPr>
          <w:b/>
          <w:szCs w:val="24"/>
        </w:rPr>
        <w:t xml:space="preserve"> M</w:t>
      </w:r>
      <w:proofErr w:type="gramStart"/>
      <w:r w:rsidRPr="006B0AC7">
        <w:rPr>
          <w:b/>
          <w:szCs w:val="24"/>
        </w:rPr>
        <w:t>.</w:t>
      </w:r>
      <w:r w:rsidR="00E23357">
        <w:rPr>
          <w:b/>
          <w:szCs w:val="24"/>
        </w:rPr>
        <w:t>(</w:t>
      </w:r>
      <w:proofErr w:type="gramEnd"/>
      <w:r w:rsidRPr="006B0AC7">
        <w:rPr>
          <w:szCs w:val="24"/>
        </w:rPr>
        <w:t>2013</w:t>
      </w:r>
      <w:r w:rsidR="00E23357">
        <w:rPr>
          <w:szCs w:val="24"/>
        </w:rPr>
        <w:t>)</w:t>
      </w:r>
      <w:r w:rsidRPr="006B0AC7">
        <w:rPr>
          <w:szCs w:val="24"/>
        </w:rPr>
        <w:t xml:space="preserve">. Tomato yellow leaf curl </w:t>
      </w:r>
      <w:r w:rsidR="00C47432">
        <w:rPr>
          <w:szCs w:val="24"/>
        </w:rPr>
        <w:tab/>
      </w:r>
      <w:proofErr w:type="spellStart"/>
      <w:r w:rsidRPr="006B0AC7">
        <w:rPr>
          <w:szCs w:val="24"/>
        </w:rPr>
        <w:t>virusaccumulates</w:t>
      </w:r>
      <w:proofErr w:type="spellEnd"/>
      <w:r w:rsidRPr="006B0AC7">
        <w:rPr>
          <w:szCs w:val="24"/>
        </w:rPr>
        <w:t xml:space="preserve"> in vesicle-like structures in descending and ascending </w:t>
      </w:r>
      <w:proofErr w:type="spellStart"/>
      <w:r w:rsidRPr="006B0AC7">
        <w:rPr>
          <w:szCs w:val="24"/>
        </w:rPr>
        <w:t>midgut</w:t>
      </w:r>
      <w:proofErr w:type="spellEnd"/>
      <w:r w:rsidRPr="006B0AC7">
        <w:rPr>
          <w:szCs w:val="24"/>
        </w:rPr>
        <w:t xml:space="preserve"> </w:t>
      </w:r>
      <w:r w:rsidR="00B47306">
        <w:rPr>
          <w:szCs w:val="24"/>
        </w:rPr>
        <w:tab/>
      </w:r>
      <w:r w:rsidRPr="006B0AC7">
        <w:rPr>
          <w:szCs w:val="24"/>
        </w:rPr>
        <w:t>epithelial cells of the vector whitefly (</w:t>
      </w:r>
      <w:proofErr w:type="spellStart"/>
      <w:r w:rsidRPr="006B0AC7">
        <w:rPr>
          <w:i/>
          <w:szCs w:val="24"/>
        </w:rPr>
        <w:t>Bemicia</w:t>
      </w:r>
      <w:proofErr w:type="spellEnd"/>
      <w:r w:rsidRPr="006B0AC7">
        <w:rPr>
          <w:i/>
          <w:szCs w:val="24"/>
        </w:rPr>
        <w:t xml:space="preserve"> </w:t>
      </w:r>
      <w:proofErr w:type="spellStart"/>
      <w:r w:rsidRPr="006B0AC7">
        <w:rPr>
          <w:i/>
          <w:szCs w:val="24"/>
        </w:rPr>
        <w:t>tabaci</w:t>
      </w:r>
      <w:proofErr w:type="spellEnd"/>
      <w:r>
        <w:rPr>
          <w:szCs w:val="24"/>
        </w:rPr>
        <w:t>)</w:t>
      </w:r>
      <w:r w:rsidRPr="006B0AC7">
        <w:rPr>
          <w:szCs w:val="24"/>
        </w:rPr>
        <w:t xml:space="preserve">, but not in those of non </w:t>
      </w:r>
      <w:r w:rsidR="00B47306">
        <w:rPr>
          <w:szCs w:val="24"/>
        </w:rPr>
        <w:tab/>
      </w:r>
      <w:r w:rsidRPr="006B0AC7">
        <w:rPr>
          <w:szCs w:val="24"/>
        </w:rPr>
        <w:t>vector whitefly (</w:t>
      </w:r>
      <w:proofErr w:type="spellStart"/>
      <w:r w:rsidRPr="006B0AC7">
        <w:rPr>
          <w:i/>
          <w:szCs w:val="24"/>
        </w:rPr>
        <w:t>Triaheurodes</w:t>
      </w:r>
      <w:proofErr w:type="spellEnd"/>
      <w:r w:rsidRPr="006B0AC7">
        <w:rPr>
          <w:i/>
          <w:szCs w:val="24"/>
        </w:rPr>
        <w:t xml:space="preserve"> </w:t>
      </w:r>
      <w:proofErr w:type="spellStart"/>
      <w:r w:rsidRPr="006B0AC7">
        <w:rPr>
          <w:i/>
          <w:szCs w:val="24"/>
        </w:rPr>
        <w:t>vaporariomon</w:t>
      </w:r>
      <w:proofErr w:type="spellEnd"/>
      <w:r w:rsidRPr="006B0AC7">
        <w:rPr>
          <w:szCs w:val="24"/>
        </w:rPr>
        <w:t xml:space="preserve">). </w:t>
      </w:r>
      <w:r>
        <w:rPr>
          <w:i/>
          <w:szCs w:val="24"/>
        </w:rPr>
        <w:t>J. of Gen. Plant P</w:t>
      </w:r>
      <w:r w:rsidRPr="006B0AC7">
        <w:rPr>
          <w:i/>
          <w:szCs w:val="24"/>
        </w:rPr>
        <w:t>athol</w:t>
      </w:r>
      <w:r>
        <w:rPr>
          <w:i/>
          <w:szCs w:val="24"/>
        </w:rPr>
        <w:t>.</w:t>
      </w:r>
      <w:r w:rsidRPr="006B0AC7">
        <w:rPr>
          <w:szCs w:val="24"/>
        </w:rPr>
        <w:t>1-8</w:t>
      </w:r>
    </w:p>
    <w:p w:rsidR="00A173F5" w:rsidRPr="006B0AC7" w:rsidRDefault="00A173F5" w:rsidP="0067275E">
      <w:pPr>
        <w:jc w:val="both"/>
        <w:rPr>
          <w:szCs w:val="24"/>
        </w:rPr>
      </w:pPr>
      <w:proofErr w:type="spellStart"/>
      <w:r w:rsidRPr="006B0AC7">
        <w:rPr>
          <w:b/>
          <w:szCs w:val="24"/>
        </w:rPr>
        <w:t>Ullasa</w:t>
      </w:r>
      <w:proofErr w:type="spellEnd"/>
      <w:r w:rsidRPr="006B0AC7">
        <w:rPr>
          <w:b/>
          <w:szCs w:val="24"/>
        </w:rPr>
        <w:t xml:space="preserve"> B.A., </w:t>
      </w:r>
      <w:proofErr w:type="spellStart"/>
      <w:r w:rsidRPr="006B0AC7">
        <w:rPr>
          <w:b/>
          <w:szCs w:val="24"/>
        </w:rPr>
        <w:t>Rawal</w:t>
      </w:r>
      <w:proofErr w:type="spellEnd"/>
      <w:r w:rsidRPr="006B0AC7">
        <w:rPr>
          <w:b/>
          <w:szCs w:val="24"/>
        </w:rPr>
        <w:t xml:space="preserve"> R. D., </w:t>
      </w:r>
      <w:proofErr w:type="spellStart"/>
      <w:r w:rsidRPr="006B0AC7">
        <w:rPr>
          <w:b/>
          <w:szCs w:val="24"/>
        </w:rPr>
        <w:t>Solai</w:t>
      </w:r>
      <w:proofErr w:type="spellEnd"/>
      <w:r w:rsidRPr="006B0AC7">
        <w:rPr>
          <w:b/>
          <w:szCs w:val="24"/>
        </w:rPr>
        <w:t xml:space="preserve"> H. S., Singh D. P. and Joshi M. C</w:t>
      </w:r>
      <w:r>
        <w:rPr>
          <w:szCs w:val="24"/>
        </w:rPr>
        <w:t xml:space="preserve">. </w:t>
      </w:r>
      <w:r w:rsidR="00E23357">
        <w:rPr>
          <w:szCs w:val="24"/>
        </w:rPr>
        <w:t>(</w:t>
      </w:r>
      <w:r>
        <w:rPr>
          <w:szCs w:val="24"/>
        </w:rPr>
        <w:t>1981</w:t>
      </w:r>
      <w:r w:rsidR="00E23357">
        <w:rPr>
          <w:szCs w:val="24"/>
        </w:rPr>
        <w:t>)</w:t>
      </w:r>
      <w:r w:rsidRPr="006B0AC7">
        <w:rPr>
          <w:szCs w:val="24"/>
        </w:rPr>
        <w:t xml:space="preserve">. </w:t>
      </w:r>
      <w:r w:rsidRPr="00D027EC">
        <w:rPr>
          <w:i/>
          <w:szCs w:val="24"/>
        </w:rPr>
        <w:t>Plant Dis</w:t>
      </w:r>
      <w:r>
        <w:rPr>
          <w:szCs w:val="24"/>
        </w:rPr>
        <w:t xml:space="preserve">. </w:t>
      </w:r>
      <w:r w:rsidR="00B47306">
        <w:rPr>
          <w:szCs w:val="24"/>
        </w:rPr>
        <w:tab/>
      </w:r>
      <w:r w:rsidRPr="006B0AC7">
        <w:rPr>
          <w:szCs w:val="24"/>
        </w:rPr>
        <w:t>65: 600-601</w:t>
      </w:r>
    </w:p>
    <w:p w:rsidR="00A173F5" w:rsidRPr="006B0AC7" w:rsidRDefault="00A173F5" w:rsidP="003E1AD6">
      <w:pPr>
        <w:jc w:val="both"/>
        <w:rPr>
          <w:szCs w:val="24"/>
        </w:rPr>
      </w:pPr>
      <w:proofErr w:type="gramStart"/>
      <w:r w:rsidRPr="003E1AD6">
        <w:rPr>
          <w:b/>
          <w:szCs w:val="24"/>
        </w:rPr>
        <w:t xml:space="preserve">UMADEP </w:t>
      </w:r>
      <w:r w:rsidRPr="003E1AD6">
        <w:rPr>
          <w:szCs w:val="24"/>
        </w:rPr>
        <w:t xml:space="preserve"> (</w:t>
      </w:r>
      <w:proofErr w:type="spellStart"/>
      <w:proofErr w:type="gramEnd"/>
      <w:r w:rsidRPr="003E1AD6">
        <w:rPr>
          <w:szCs w:val="24"/>
        </w:rPr>
        <w:t>U</w:t>
      </w:r>
      <w:r>
        <w:rPr>
          <w:szCs w:val="24"/>
        </w:rPr>
        <w:t>luguru</w:t>
      </w:r>
      <w:proofErr w:type="spellEnd"/>
      <w:r>
        <w:rPr>
          <w:szCs w:val="24"/>
        </w:rPr>
        <w:t xml:space="preserve">  Mountains  Agriculture </w:t>
      </w:r>
      <w:r w:rsidRPr="003E1AD6">
        <w:rPr>
          <w:szCs w:val="24"/>
        </w:rPr>
        <w:t>Developme</w:t>
      </w:r>
      <w:r>
        <w:rPr>
          <w:szCs w:val="24"/>
        </w:rPr>
        <w:t xml:space="preserve">nt  Project):  </w:t>
      </w:r>
      <w:r w:rsidR="00E23357">
        <w:rPr>
          <w:szCs w:val="24"/>
        </w:rPr>
        <w:t>(</w:t>
      </w:r>
      <w:r>
        <w:rPr>
          <w:szCs w:val="24"/>
        </w:rPr>
        <w:t>2003</w:t>
      </w:r>
      <w:r w:rsidR="00E23357">
        <w:rPr>
          <w:szCs w:val="24"/>
        </w:rPr>
        <w:t>)</w:t>
      </w:r>
      <w:r>
        <w:rPr>
          <w:szCs w:val="24"/>
        </w:rPr>
        <w:t xml:space="preserve">.  </w:t>
      </w:r>
      <w:proofErr w:type="gramStart"/>
      <w:r>
        <w:rPr>
          <w:szCs w:val="24"/>
        </w:rPr>
        <w:t xml:space="preserve">Baseline </w:t>
      </w:r>
      <w:r w:rsidR="00B47306">
        <w:rPr>
          <w:szCs w:val="24"/>
        </w:rPr>
        <w:tab/>
      </w:r>
      <w:r w:rsidRPr="003E1AD6">
        <w:rPr>
          <w:szCs w:val="24"/>
        </w:rPr>
        <w:t>Survey Report</w:t>
      </w:r>
      <w:r>
        <w:rPr>
          <w:szCs w:val="24"/>
        </w:rPr>
        <w:t xml:space="preserve"> for </w:t>
      </w:r>
      <w:proofErr w:type="spellStart"/>
      <w:r>
        <w:rPr>
          <w:szCs w:val="24"/>
        </w:rPr>
        <w:t>Mlali</w:t>
      </w:r>
      <w:proofErr w:type="spellEnd"/>
      <w:r>
        <w:rPr>
          <w:szCs w:val="24"/>
        </w:rPr>
        <w:t xml:space="preserve"> Division.</w:t>
      </w:r>
      <w:proofErr w:type="gramEnd"/>
      <w:r>
        <w:rPr>
          <w:szCs w:val="24"/>
        </w:rPr>
        <w:t xml:space="preserve"> Tanzania. </w:t>
      </w:r>
    </w:p>
    <w:p w:rsidR="00A173F5" w:rsidRPr="006B0AC7" w:rsidRDefault="00A173F5" w:rsidP="0067275E">
      <w:pPr>
        <w:jc w:val="both"/>
        <w:rPr>
          <w:szCs w:val="24"/>
        </w:rPr>
      </w:pPr>
      <w:proofErr w:type="spellStart"/>
      <w:proofErr w:type="gramStart"/>
      <w:r w:rsidRPr="006B0AC7">
        <w:rPr>
          <w:b/>
          <w:szCs w:val="24"/>
        </w:rPr>
        <w:t>Vanitharani</w:t>
      </w:r>
      <w:proofErr w:type="spellEnd"/>
      <w:r w:rsidRPr="006B0AC7">
        <w:rPr>
          <w:b/>
          <w:szCs w:val="24"/>
        </w:rPr>
        <w:t xml:space="preserve"> R.</w:t>
      </w:r>
      <w:r>
        <w:rPr>
          <w:b/>
          <w:szCs w:val="24"/>
        </w:rPr>
        <w:t>,</w:t>
      </w:r>
      <w:r w:rsidRPr="006B0AC7">
        <w:rPr>
          <w:b/>
          <w:szCs w:val="24"/>
        </w:rPr>
        <w:t xml:space="preserve"> </w:t>
      </w:r>
      <w:proofErr w:type="spellStart"/>
      <w:r w:rsidRPr="006B0AC7">
        <w:rPr>
          <w:b/>
          <w:szCs w:val="24"/>
        </w:rPr>
        <w:t>Chellappan</w:t>
      </w:r>
      <w:proofErr w:type="spellEnd"/>
      <w:r w:rsidRPr="006B0AC7">
        <w:rPr>
          <w:b/>
          <w:szCs w:val="24"/>
        </w:rPr>
        <w:t xml:space="preserve"> P. and </w:t>
      </w:r>
      <w:proofErr w:type="spellStart"/>
      <w:r w:rsidRPr="006B0AC7">
        <w:rPr>
          <w:b/>
          <w:szCs w:val="24"/>
        </w:rPr>
        <w:t>Fauquet</w:t>
      </w:r>
      <w:proofErr w:type="spellEnd"/>
      <w:r w:rsidRPr="006B0AC7">
        <w:rPr>
          <w:b/>
          <w:szCs w:val="24"/>
        </w:rPr>
        <w:t xml:space="preserve"> C. M</w:t>
      </w:r>
      <w:r w:rsidRPr="006B0AC7">
        <w:rPr>
          <w:szCs w:val="24"/>
        </w:rPr>
        <w:t xml:space="preserve">. </w:t>
      </w:r>
      <w:r w:rsidR="00E23357">
        <w:rPr>
          <w:szCs w:val="24"/>
        </w:rPr>
        <w:t>(</w:t>
      </w:r>
      <w:r w:rsidRPr="006B0AC7">
        <w:rPr>
          <w:szCs w:val="24"/>
        </w:rPr>
        <w:t>2003</w:t>
      </w:r>
      <w:r w:rsidR="00E23357">
        <w:rPr>
          <w:szCs w:val="24"/>
        </w:rPr>
        <w:t>)</w:t>
      </w:r>
      <w:r w:rsidRPr="006B0AC7">
        <w:rPr>
          <w:szCs w:val="24"/>
        </w:rPr>
        <w:t>.</w:t>
      </w:r>
      <w:proofErr w:type="gramEnd"/>
      <w:r w:rsidRPr="006B0AC7">
        <w:rPr>
          <w:szCs w:val="24"/>
        </w:rPr>
        <w:t xml:space="preserve"> Short interference of gene </w:t>
      </w:r>
      <w:r w:rsidR="00B47306">
        <w:rPr>
          <w:szCs w:val="24"/>
        </w:rPr>
        <w:tab/>
      </w:r>
      <w:r w:rsidRPr="006B0AC7">
        <w:rPr>
          <w:szCs w:val="24"/>
        </w:rPr>
        <w:t>expression and vital DNA accumulation in cultured plant cells .</w:t>
      </w:r>
      <w:r w:rsidRPr="006B0AC7">
        <w:rPr>
          <w:i/>
          <w:szCs w:val="24"/>
        </w:rPr>
        <w:t xml:space="preserve">Prec. </w:t>
      </w:r>
      <w:proofErr w:type="spellStart"/>
      <w:r w:rsidRPr="006B0AC7">
        <w:rPr>
          <w:i/>
          <w:szCs w:val="24"/>
        </w:rPr>
        <w:t>Natc</w:t>
      </w:r>
      <w:proofErr w:type="spellEnd"/>
      <w:r>
        <w:rPr>
          <w:i/>
          <w:szCs w:val="24"/>
        </w:rPr>
        <w:t>.</w:t>
      </w:r>
      <w:r w:rsidRPr="006B0AC7">
        <w:rPr>
          <w:i/>
          <w:szCs w:val="24"/>
        </w:rPr>
        <w:t xml:space="preserve"> </w:t>
      </w:r>
      <w:proofErr w:type="gramStart"/>
      <w:r w:rsidRPr="006B0AC7">
        <w:rPr>
          <w:i/>
          <w:szCs w:val="24"/>
        </w:rPr>
        <w:t>Acad</w:t>
      </w:r>
      <w:r>
        <w:rPr>
          <w:i/>
          <w:szCs w:val="24"/>
        </w:rPr>
        <w:t>.</w:t>
      </w:r>
      <w:r w:rsidR="00B47306">
        <w:rPr>
          <w:i/>
          <w:szCs w:val="24"/>
        </w:rPr>
        <w:tab/>
      </w:r>
      <w:r w:rsidRPr="006B0AC7">
        <w:rPr>
          <w:i/>
          <w:szCs w:val="24"/>
        </w:rPr>
        <w:t>Sci.USA</w:t>
      </w:r>
      <w:r>
        <w:rPr>
          <w:szCs w:val="24"/>
        </w:rPr>
        <w:t>.</w:t>
      </w:r>
      <w:proofErr w:type="gramEnd"/>
      <w:r>
        <w:rPr>
          <w:szCs w:val="24"/>
        </w:rPr>
        <w:t xml:space="preserve"> 100: 9632-</w:t>
      </w:r>
      <w:r w:rsidRPr="006B0AC7">
        <w:rPr>
          <w:szCs w:val="24"/>
        </w:rPr>
        <w:t>9636</w:t>
      </w:r>
    </w:p>
    <w:p w:rsidR="00A173F5" w:rsidRDefault="00A173F5" w:rsidP="003B0BB6">
      <w:pPr>
        <w:jc w:val="both"/>
        <w:rPr>
          <w:szCs w:val="24"/>
        </w:rPr>
      </w:pPr>
      <w:proofErr w:type="spellStart"/>
      <w:r w:rsidRPr="006B0AC7">
        <w:rPr>
          <w:b/>
          <w:szCs w:val="24"/>
        </w:rPr>
        <w:t>Waiganjo</w:t>
      </w:r>
      <w:proofErr w:type="spellEnd"/>
      <w:r w:rsidRPr="006B0AC7">
        <w:rPr>
          <w:b/>
          <w:szCs w:val="24"/>
        </w:rPr>
        <w:t xml:space="preserve"> M. M., </w:t>
      </w:r>
      <w:proofErr w:type="spellStart"/>
      <w:r w:rsidRPr="006B0AC7">
        <w:rPr>
          <w:b/>
          <w:szCs w:val="24"/>
        </w:rPr>
        <w:t>Wabule</w:t>
      </w:r>
      <w:proofErr w:type="spellEnd"/>
      <w:r w:rsidRPr="006B0AC7">
        <w:rPr>
          <w:b/>
          <w:szCs w:val="24"/>
        </w:rPr>
        <w:t xml:space="preserve"> N. M., </w:t>
      </w:r>
      <w:proofErr w:type="spellStart"/>
      <w:r w:rsidRPr="006B0AC7">
        <w:rPr>
          <w:b/>
          <w:szCs w:val="24"/>
        </w:rPr>
        <w:t>Nyongesa</w:t>
      </w:r>
      <w:proofErr w:type="spellEnd"/>
      <w:r w:rsidRPr="006B0AC7">
        <w:rPr>
          <w:b/>
          <w:szCs w:val="24"/>
        </w:rPr>
        <w:t xml:space="preserve"> D., </w:t>
      </w:r>
      <w:proofErr w:type="spellStart"/>
      <w:r w:rsidRPr="006B0AC7">
        <w:rPr>
          <w:b/>
          <w:szCs w:val="24"/>
        </w:rPr>
        <w:t>Kibaki</w:t>
      </w:r>
      <w:proofErr w:type="spellEnd"/>
      <w:r w:rsidRPr="006B0AC7">
        <w:rPr>
          <w:b/>
          <w:szCs w:val="24"/>
        </w:rPr>
        <w:t xml:space="preserve"> J. M., </w:t>
      </w:r>
      <w:proofErr w:type="spellStart"/>
      <w:r w:rsidRPr="006B0AC7">
        <w:rPr>
          <w:b/>
          <w:szCs w:val="24"/>
        </w:rPr>
        <w:t>Onyango</w:t>
      </w:r>
      <w:proofErr w:type="spellEnd"/>
      <w:r w:rsidRPr="006B0AC7">
        <w:rPr>
          <w:b/>
          <w:szCs w:val="24"/>
        </w:rPr>
        <w:t xml:space="preserve"> I., </w:t>
      </w:r>
      <w:r w:rsidR="00D05EED">
        <w:rPr>
          <w:b/>
          <w:szCs w:val="24"/>
        </w:rPr>
        <w:tab/>
      </w:r>
      <w:proofErr w:type="spellStart"/>
      <w:r w:rsidRPr="006B0AC7">
        <w:rPr>
          <w:b/>
          <w:szCs w:val="24"/>
        </w:rPr>
        <w:t>Wepukhulu</w:t>
      </w:r>
      <w:proofErr w:type="spellEnd"/>
      <w:r w:rsidRPr="006B0AC7">
        <w:rPr>
          <w:b/>
          <w:szCs w:val="24"/>
        </w:rPr>
        <w:t xml:space="preserve"> S. B. </w:t>
      </w:r>
      <w:proofErr w:type="spellStart"/>
      <w:r w:rsidRPr="006B0AC7">
        <w:rPr>
          <w:b/>
          <w:szCs w:val="24"/>
        </w:rPr>
        <w:t>andMuthoka</w:t>
      </w:r>
      <w:proofErr w:type="spellEnd"/>
      <w:r w:rsidRPr="006B0AC7">
        <w:rPr>
          <w:b/>
          <w:szCs w:val="24"/>
        </w:rPr>
        <w:t xml:space="preserve"> N. M. </w:t>
      </w:r>
      <w:r w:rsidR="00E23357">
        <w:rPr>
          <w:b/>
          <w:szCs w:val="24"/>
        </w:rPr>
        <w:t>(</w:t>
      </w:r>
      <w:r w:rsidRPr="006B0AC7">
        <w:rPr>
          <w:szCs w:val="24"/>
        </w:rPr>
        <w:t>2006</w:t>
      </w:r>
      <w:r w:rsidR="00E23357">
        <w:rPr>
          <w:szCs w:val="24"/>
        </w:rPr>
        <w:t>)</w:t>
      </w:r>
      <w:r w:rsidRPr="006B0AC7">
        <w:rPr>
          <w:szCs w:val="24"/>
        </w:rPr>
        <w:t xml:space="preserve">. </w:t>
      </w:r>
      <w:proofErr w:type="gramStart"/>
      <w:r w:rsidRPr="006B0AC7">
        <w:rPr>
          <w:szCs w:val="24"/>
        </w:rPr>
        <w:t>Tomato Produ</w:t>
      </w:r>
      <w:r>
        <w:rPr>
          <w:szCs w:val="24"/>
        </w:rPr>
        <w:t xml:space="preserve">ction in </w:t>
      </w:r>
      <w:proofErr w:type="spellStart"/>
      <w:r>
        <w:rPr>
          <w:szCs w:val="24"/>
        </w:rPr>
        <w:t>Kirinyaga</w:t>
      </w:r>
      <w:proofErr w:type="spellEnd"/>
      <w:r>
        <w:rPr>
          <w:szCs w:val="24"/>
        </w:rPr>
        <w:t xml:space="preserve"> </w:t>
      </w:r>
      <w:r w:rsidR="00D05EED">
        <w:rPr>
          <w:szCs w:val="24"/>
        </w:rPr>
        <w:tab/>
      </w:r>
      <w:r>
        <w:rPr>
          <w:szCs w:val="24"/>
        </w:rPr>
        <w:t>District, A B</w:t>
      </w:r>
      <w:r w:rsidRPr="006B0AC7">
        <w:rPr>
          <w:szCs w:val="24"/>
        </w:rPr>
        <w:t>aseline surve</w:t>
      </w:r>
      <w:r>
        <w:rPr>
          <w:szCs w:val="24"/>
        </w:rPr>
        <w:t>y report.</w:t>
      </w:r>
      <w:proofErr w:type="gramEnd"/>
      <w:r>
        <w:rPr>
          <w:szCs w:val="24"/>
        </w:rPr>
        <w:t xml:space="preserve"> KARI, Nairobi, Kenya.</w:t>
      </w:r>
      <w:r w:rsidRPr="006B0AC7">
        <w:rPr>
          <w:szCs w:val="24"/>
        </w:rPr>
        <w:t>1-43</w:t>
      </w:r>
      <w:r>
        <w:rPr>
          <w:szCs w:val="24"/>
        </w:rPr>
        <w:t>p</w:t>
      </w:r>
    </w:p>
    <w:sectPr w:rsidR="00A173F5" w:rsidSect="005F0AB8">
      <w:headerReference w:type="default" r:id="rId35"/>
      <w:headerReference w:type="first" r:id="rId36"/>
      <w:footerReference w:type="first" r:id="rId37"/>
      <w:pgSz w:w="12240" w:h="15840"/>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3CD" w:rsidRDefault="000423CD" w:rsidP="00A14933">
      <w:pPr>
        <w:spacing w:after="0" w:line="240" w:lineRule="auto"/>
      </w:pPr>
      <w:r>
        <w:separator/>
      </w:r>
    </w:p>
  </w:endnote>
  <w:endnote w:type="continuationSeparator" w:id="1">
    <w:p w:rsidR="000423CD" w:rsidRDefault="000423CD" w:rsidP="00A14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E9" w:rsidRDefault="00F030E9">
    <w:pPr>
      <w:pStyle w:val="Footer"/>
      <w:jc w:val="center"/>
    </w:pPr>
  </w:p>
  <w:p w:rsidR="00F030E9" w:rsidRDefault="00F03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E9" w:rsidRDefault="00AC4060">
    <w:pPr>
      <w:pStyle w:val="Footer"/>
      <w:jc w:val="center"/>
    </w:pPr>
    <w:fldSimple w:instr=" PAGE   \* MERGEFORMAT ">
      <w:r w:rsidR="00F030E9">
        <w:rPr>
          <w:noProof/>
        </w:rPr>
        <w:t>1</w:t>
      </w:r>
    </w:fldSimple>
  </w:p>
  <w:p w:rsidR="00F030E9" w:rsidRDefault="00F03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3CD" w:rsidRDefault="000423CD" w:rsidP="00A14933">
      <w:pPr>
        <w:spacing w:after="0" w:line="240" w:lineRule="auto"/>
      </w:pPr>
      <w:r>
        <w:separator/>
      </w:r>
    </w:p>
  </w:footnote>
  <w:footnote w:type="continuationSeparator" w:id="1">
    <w:p w:rsidR="000423CD" w:rsidRDefault="000423CD" w:rsidP="00A14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058"/>
      <w:docPartObj>
        <w:docPartGallery w:val="Page Numbers (Top of Page)"/>
        <w:docPartUnique/>
      </w:docPartObj>
    </w:sdtPr>
    <w:sdtContent>
      <w:p w:rsidR="00F030E9" w:rsidRDefault="00AC4060">
        <w:pPr>
          <w:pStyle w:val="Header"/>
          <w:jc w:val="right"/>
        </w:pPr>
        <w:fldSimple w:instr=" PAGE   \* MERGEFORMAT ">
          <w:r w:rsidR="00F866EA">
            <w:rPr>
              <w:noProof/>
            </w:rPr>
            <w:t>v</w:t>
          </w:r>
        </w:fldSimple>
      </w:p>
    </w:sdtContent>
  </w:sdt>
  <w:p w:rsidR="00F030E9" w:rsidRDefault="00F03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E9" w:rsidRDefault="00AC4060">
    <w:pPr>
      <w:pStyle w:val="Header"/>
      <w:jc w:val="right"/>
    </w:pPr>
    <w:fldSimple w:instr=" PAGE   \* MERGEFORMAT ">
      <w:r w:rsidR="00F866EA">
        <w:rPr>
          <w:noProof/>
        </w:rPr>
        <w:t>84</w:t>
      </w:r>
    </w:fldSimple>
  </w:p>
  <w:p w:rsidR="00F030E9" w:rsidRDefault="00F030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E9" w:rsidRDefault="00F030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884"/>
    <w:multiLevelType w:val="hybridMultilevel"/>
    <w:tmpl w:val="401608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011BFC"/>
    <w:multiLevelType w:val="multilevel"/>
    <w:tmpl w:val="8C6CAF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526BDF"/>
    <w:multiLevelType w:val="hybridMultilevel"/>
    <w:tmpl w:val="41F0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A72C5"/>
    <w:multiLevelType w:val="hybridMultilevel"/>
    <w:tmpl w:val="1C2066C4"/>
    <w:lvl w:ilvl="0" w:tplc="A29837F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912EA"/>
    <w:multiLevelType w:val="hybridMultilevel"/>
    <w:tmpl w:val="A860D3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A6C2657"/>
    <w:multiLevelType w:val="multilevel"/>
    <w:tmpl w:val="ADD0732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DD3281D"/>
    <w:multiLevelType w:val="hybridMultilevel"/>
    <w:tmpl w:val="35D6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2914E1"/>
    <w:multiLevelType w:val="multilevel"/>
    <w:tmpl w:val="0900B9E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7052721"/>
    <w:multiLevelType w:val="hybridMultilevel"/>
    <w:tmpl w:val="EC82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A18DF"/>
    <w:multiLevelType w:val="hybridMultilevel"/>
    <w:tmpl w:val="89B4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B97489"/>
    <w:multiLevelType w:val="hybridMultilevel"/>
    <w:tmpl w:val="4454CD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D71987"/>
    <w:multiLevelType w:val="hybridMultilevel"/>
    <w:tmpl w:val="0CFEC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300F7B"/>
    <w:multiLevelType w:val="hybridMultilevel"/>
    <w:tmpl w:val="18607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C053F4"/>
    <w:multiLevelType w:val="hybridMultilevel"/>
    <w:tmpl w:val="EB7EDE1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8"/>
  </w:num>
  <w:num w:numId="2">
    <w:abstractNumId w:val="7"/>
  </w:num>
  <w:num w:numId="3">
    <w:abstractNumId w:val="5"/>
  </w:num>
  <w:num w:numId="4">
    <w:abstractNumId w:val="1"/>
  </w:num>
  <w:num w:numId="5">
    <w:abstractNumId w:val="3"/>
  </w:num>
  <w:num w:numId="6">
    <w:abstractNumId w:val="10"/>
  </w:num>
  <w:num w:numId="7">
    <w:abstractNumId w:val="6"/>
  </w:num>
  <w:num w:numId="8">
    <w:abstractNumId w:val="11"/>
  </w:num>
  <w:num w:numId="9">
    <w:abstractNumId w:val="4"/>
  </w:num>
  <w:num w:numId="10">
    <w:abstractNumId w:val="13"/>
  </w:num>
  <w:num w:numId="11">
    <w:abstractNumId w:val="12"/>
  </w:num>
  <w:num w:numId="12">
    <w:abstractNumId w:val="2"/>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085D83"/>
    <w:rsid w:val="00000CB2"/>
    <w:rsid w:val="0000259A"/>
    <w:rsid w:val="00007152"/>
    <w:rsid w:val="000072B5"/>
    <w:rsid w:val="000078EC"/>
    <w:rsid w:val="00011CB8"/>
    <w:rsid w:val="00012AE9"/>
    <w:rsid w:val="00013A5B"/>
    <w:rsid w:val="00014A27"/>
    <w:rsid w:val="00015DEF"/>
    <w:rsid w:val="000175CB"/>
    <w:rsid w:val="00020209"/>
    <w:rsid w:val="000207F8"/>
    <w:rsid w:val="00021816"/>
    <w:rsid w:val="00023F7D"/>
    <w:rsid w:val="00030DFC"/>
    <w:rsid w:val="0003223F"/>
    <w:rsid w:val="000346FC"/>
    <w:rsid w:val="00034C48"/>
    <w:rsid w:val="00036E11"/>
    <w:rsid w:val="0003760C"/>
    <w:rsid w:val="00037BFE"/>
    <w:rsid w:val="000409D0"/>
    <w:rsid w:val="00040C18"/>
    <w:rsid w:val="00040F4B"/>
    <w:rsid w:val="000423CD"/>
    <w:rsid w:val="00043202"/>
    <w:rsid w:val="000433FE"/>
    <w:rsid w:val="00043B62"/>
    <w:rsid w:val="000448CD"/>
    <w:rsid w:val="00044FFC"/>
    <w:rsid w:val="00045278"/>
    <w:rsid w:val="000452CD"/>
    <w:rsid w:val="00045470"/>
    <w:rsid w:val="00046692"/>
    <w:rsid w:val="000470EC"/>
    <w:rsid w:val="00047489"/>
    <w:rsid w:val="00047D43"/>
    <w:rsid w:val="000500FB"/>
    <w:rsid w:val="000507A3"/>
    <w:rsid w:val="00050F50"/>
    <w:rsid w:val="00052201"/>
    <w:rsid w:val="00054429"/>
    <w:rsid w:val="00054F83"/>
    <w:rsid w:val="000563C1"/>
    <w:rsid w:val="0005648B"/>
    <w:rsid w:val="0005700C"/>
    <w:rsid w:val="00062193"/>
    <w:rsid w:val="000653CA"/>
    <w:rsid w:val="00065B1A"/>
    <w:rsid w:val="00065F00"/>
    <w:rsid w:val="0006636A"/>
    <w:rsid w:val="00066ADA"/>
    <w:rsid w:val="00070530"/>
    <w:rsid w:val="00072270"/>
    <w:rsid w:val="000740DA"/>
    <w:rsid w:val="0007536F"/>
    <w:rsid w:val="000756F8"/>
    <w:rsid w:val="00076A80"/>
    <w:rsid w:val="00080308"/>
    <w:rsid w:val="000808AA"/>
    <w:rsid w:val="000809B8"/>
    <w:rsid w:val="000812C1"/>
    <w:rsid w:val="00085D83"/>
    <w:rsid w:val="00087793"/>
    <w:rsid w:val="000905C4"/>
    <w:rsid w:val="00092238"/>
    <w:rsid w:val="00093EC9"/>
    <w:rsid w:val="00096BEB"/>
    <w:rsid w:val="000A076B"/>
    <w:rsid w:val="000A0F32"/>
    <w:rsid w:val="000A1EF3"/>
    <w:rsid w:val="000A4613"/>
    <w:rsid w:val="000A5468"/>
    <w:rsid w:val="000A62AB"/>
    <w:rsid w:val="000A6519"/>
    <w:rsid w:val="000A744B"/>
    <w:rsid w:val="000A765F"/>
    <w:rsid w:val="000A7681"/>
    <w:rsid w:val="000A7FBD"/>
    <w:rsid w:val="000B1460"/>
    <w:rsid w:val="000B3016"/>
    <w:rsid w:val="000B3C31"/>
    <w:rsid w:val="000B5230"/>
    <w:rsid w:val="000B53BE"/>
    <w:rsid w:val="000B60DA"/>
    <w:rsid w:val="000B744A"/>
    <w:rsid w:val="000C0AD1"/>
    <w:rsid w:val="000C0BBF"/>
    <w:rsid w:val="000C1FE3"/>
    <w:rsid w:val="000C31E3"/>
    <w:rsid w:val="000C615F"/>
    <w:rsid w:val="000C657C"/>
    <w:rsid w:val="000C6B4A"/>
    <w:rsid w:val="000D093F"/>
    <w:rsid w:val="000D10C3"/>
    <w:rsid w:val="000D1261"/>
    <w:rsid w:val="000D6C4F"/>
    <w:rsid w:val="000E0579"/>
    <w:rsid w:val="000E0948"/>
    <w:rsid w:val="000E0ACE"/>
    <w:rsid w:val="000E1ACB"/>
    <w:rsid w:val="000E3691"/>
    <w:rsid w:val="000E44AF"/>
    <w:rsid w:val="000E613D"/>
    <w:rsid w:val="000E6712"/>
    <w:rsid w:val="000E75D4"/>
    <w:rsid w:val="000F12BB"/>
    <w:rsid w:val="000F4099"/>
    <w:rsid w:val="000F4C4E"/>
    <w:rsid w:val="001005A7"/>
    <w:rsid w:val="00101188"/>
    <w:rsid w:val="00101ACA"/>
    <w:rsid w:val="00102624"/>
    <w:rsid w:val="00103642"/>
    <w:rsid w:val="00103663"/>
    <w:rsid w:val="0010465F"/>
    <w:rsid w:val="001049E1"/>
    <w:rsid w:val="00105A4E"/>
    <w:rsid w:val="00105C48"/>
    <w:rsid w:val="001071EB"/>
    <w:rsid w:val="00107852"/>
    <w:rsid w:val="001102B2"/>
    <w:rsid w:val="0011156D"/>
    <w:rsid w:val="00112B0F"/>
    <w:rsid w:val="00112EC0"/>
    <w:rsid w:val="00113E4E"/>
    <w:rsid w:val="0011471F"/>
    <w:rsid w:val="00115AAA"/>
    <w:rsid w:val="001164BB"/>
    <w:rsid w:val="00116E18"/>
    <w:rsid w:val="001179F5"/>
    <w:rsid w:val="00120EF0"/>
    <w:rsid w:val="00121A64"/>
    <w:rsid w:val="00123C3E"/>
    <w:rsid w:val="00123D9D"/>
    <w:rsid w:val="00125D6E"/>
    <w:rsid w:val="00130214"/>
    <w:rsid w:val="00130EED"/>
    <w:rsid w:val="00131953"/>
    <w:rsid w:val="00132314"/>
    <w:rsid w:val="001325B1"/>
    <w:rsid w:val="0013367D"/>
    <w:rsid w:val="0013436A"/>
    <w:rsid w:val="00135C1C"/>
    <w:rsid w:val="0013607E"/>
    <w:rsid w:val="00136A8A"/>
    <w:rsid w:val="00140917"/>
    <w:rsid w:val="00142287"/>
    <w:rsid w:val="001439C7"/>
    <w:rsid w:val="00143F04"/>
    <w:rsid w:val="00144CC3"/>
    <w:rsid w:val="00144F7B"/>
    <w:rsid w:val="0014511C"/>
    <w:rsid w:val="00145938"/>
    <w:rsid w:val="00150078"/>
    <w:rsid w:val="001517B4"/>
    <w:rsid w:val="00151BCD"/>
    <w:rsid w:val="00152AAB"/>
    <w:rsid w:val="00153BA7"/>
    <w:rsid w:val="00153EED"/>
    <w:rsid w:val="00154923"/>
    <w:rsid w:val="00156B1A"/>
    <w:rsid w:val="00157226"/>
    <w:rsid w:val="00157537"/>
    <w:rsid w:val="00160504"/>
    <w:rsid w:val="001618DA"/>
    <w:rsid w:val="0016211B"/>
    <w:rsid w:val="001627B4"/>
    <w:rsid w:val="0016292F"/>
    <w:rsid w:val="00163998"/>
    <w:rsid w:val="00163CA5"/>
    <w:rsid w:val="00164933"/>
    <w:rsid w:val="00164937"/>
    <w:rsid w:val="00164BF6"/>
    <w:rsid w:val="00164E20"/>
    <w:rsid w:val="001677AD"/>
    <w:rsid w:val="00170D18"/>
    <w:rsid w:val="001715D6"/>
    <w:rsid w:val="00171829"/>
    <w:rsid w:val="0017229F"/>
    <w:rsid w:val="00172F5B"/>
    <w:rsid w:val="00173484"/>
    <w:rsid w:val="001735F8"/>
    <w:rsid w:val="00174CF4"/>
    <w:rsid w:val="0017576D"/>
    <w:rsid w:val="001761A3"/>
    <w:rsid w:val="001767C8"/>
    <w:rsid w:val="001805B5"/>
    <w:rsid w:val="00180E0F"/>
    <w:rsid w:val="00181225"/>
    <w:rsid w:val="00182CE1"/>
    <w:rsid w:val="001842DA"/>
    <w:rsid w:val="001850EA"/>
    <w:rsid w:val="00186A6C"/>
    <w:rsid w:val="00190925"/>
    <w:rsid w:val="00191070"/>
    <w:rsid w:val="00192237"/>
    <w:rsid w:val="0019278B"/>
    <w:rsid w:val="00192AEC"/>
    <w:rsid w:val="001932AD"/>
    <w:rsid w:val="00193445"/>
    <w:rsid w:val="001942DE"/>
    <w:rsid w:val="001967EE"/>
    <w:rsid w:val="00197FF9"/>
    <w:rsid w:val="001A1C5A"/>
    <w:rsid w:val="001A1D58"/>
    <w:rsid w:val="001A20F7"/>
    <w:rsid w:val="001A2824"/>
    <w:rsid w:val="001A2C8A"/>
    <w:rsid w:val="001A3650"/>
    <w:rsid w:val="001A3DB0"/>
    <w:rsid w:val="001A4E3E"/>
    <w:rsid w:val="001A5F97"/>
    <w:rsid w:val="001A761E"/>
    <w:rsid w:val="001B039A"/>
    <w:rsid w:val="001B055F"/>
    <w:rsid w:val="001B1A8B"/>
    <w:rsid w:val="001B1E2B"/>
    <w:rsid w:val="001B5586"/>
    <w:rsid w:val="001B5FCF"/>
    <w:rsid w:val="001C2761"/>
    <w:rsid w:val="001C468E"/>
    <w:rsid w:val="001C4D06"/>
    <w:rsid w:val="001C5C22"/>
    <w:rsid w:val="001C661E"/>
    <w:rsid w:val="001D0E4E"/>
    <w:rsid w:val="001D1278"/>
    <w:rsid w:val="001D31B1"/>
    <w:rsid w:val="001D3885"/>
    <w:rsid w:val="001D3B6D"/>
    <w:rsid w:val="001D4650"/>
    <w:rsid w:val="001D4B08"/>
    <w:rsid w:val="001D559E"/>
    <w:rsid w:val="001D6AB2"/>
    <w:rsid w:val="001E0AA4"/>
    <w:rsid w:val="001E1FA7"/>
    <w:rsid w:val="001E2121"/>
    <w:rsid w:val="001E29CA"/>
    <w:rsid w:val="001E2C34"/>
    <w:rsid w:val="001E40EB"/>
    <w:rsid w:val="001E644D"/>
    <w:rsid w:val="001F0A5B"/>
    <w:rsid w:val="001F1433"/>
    <w:rsid w:val="001F1997"/>
    <w:rsid w:val="001F2F5E"/>
    <w:rsid w:val="001F302F"/>
    <w:rsid w:val="001F398D"/>
    <w:rsid w:val="001F5279"/>
    <w:rsid w:val="001F69DC"/>
    <w:rsid w:val="001F7463"/>
    <w:rsid w:val="001F7CAB"/>
    <w:rsid w:val="00201018"/>
    <w:rsid w:val="00201BC1"/>
    <w:rsid w:val="00202DAD"/>
    <w:rsid w:val="00205756"/>
    <w:rsid w:val="00207D41"/>
    <w:rsid w:val="00210579"/>
    <w:rsid w:val="00210A66"/>
    <w:rsid w:val="0021282A"/>
    <w:rsid w:val="00213A81"/>
    <w:rsid w:val="00213BD2"/>
    <w:rsid w:val="00213CBE"/>
    <w:rsid w:val="00214EBC"/>
    <w:rsid w:val="002163D4"/>
    <w:rsid w:val="00216B37"/>
    <w:rsid w:val="00216C77"/>
    <w:rsid w:val="00216DB2"/>
    <w:rsid w:val="00217342"/>
    <w:rsid w:val="00220697"/>
    <w:rsid w:val="00220EEC"/>
    <w:rsid w:val="00222531"/>
    <w:rsid w:val="00224167"/>
    <w:rsid w:val="002246BF"/>
    <w:rsid w:val="00224DF7"/>
    <w:rsid w:val="0022787E"/>
    <w:rsid w:val="00227AA1"/>
    <w:rsid w:val="002310FF"/>
    <w:rsid w:val="0023237D"/>
    <w:rsid w:val="00233C9A"/>
    <w:rsid w:val="0023471F"/>
    <w:rsid w:val="00235475"/>
    <w:rsid w:val="00236D0D"/>
    <w:rsid w:val="002373E6"/>
    <w:rsid w:val="00240DF2"/>
    <w:rsid w:val="00240EE0"/>
    <w:rsid w:val="00240FD7"/>
    <w:rsid w:val="00241371"/>
    <w:rsid w:val="00241A94"/>
    <w:rsid w:val="00241FA8"/>
    <w:rsid w:val="00242289"/>
    <w:rsid w:val="00242486"/>
    <w:rsid w:val="002441F2"/>
    <w:rsid w:val="00244316"/>
    <w:rsid w:val="00244828"/>
    <w:rsid w:val="002463B0"/>
    <w:rsid w:val="00246810"/>
    <w:rsid w:val="00246F07"/>
    <w:rsid w:val="0025108D"/>
    <w:rsid w:val="00251B4D"/>
    <w:rsid w:val="00251EFB"/>
    <w:rsid w:val="00252169"/>
    <w:rsid w:val="00252991"/>
    <w:rsid w:val="00253403"/>
    <w:rsid w:val="00254808"/>
    <w:rsid w:val="002549C6"/>
    <w:rsid w:val="0025631F"/>
    <w:rsid w:val="0025717B"/>
    <w:rsid w:val="00261F09"/>
    <w:rsid w:val="0026289E"/>
    <w:rsid w:val="0026416B"/>
    <w:rsid w:val="00264282"/>
    <w:rsid w:val="00265EE8"/>
    <w:rsid w:val="0026783C"/>
    <w:rsid w:val="00267C96"/>
    <w:rsid w:val="00267D59"/>
    <w:rsid w:val="00267EB4"/>
    <w:rsid w:val="00270BA6"/>
    <w:rsid w:val="00270BD9"/>
    <w:rsid w:val="002720DD"/>
    <w:rsid w:val="002732F5"/>
    <w:rsid w:val="0027349F"/>
    <w:rsid w:val="00275F10"/>
    <w:rsid w:val="00276235"/>
    <w:rsid w:val="00276E20"/>
    <w:rsid w:val="00280379"/>
    <w:rsid w:val="00283D70"/>
    <w:rsid w:val="0028553D"/>
    <w:rsid w:val="002862FA"/>
    <w:rsid w:val="00287169"/>
    <w:rsid w:val="00291570"/>
    <w:rsid w:val="002926BF"/>
    <w:rsid w:val="00292EE1"/>
    <w:rsid w:val="00293895"/>
    <w:rsid w:val="0029567F"/>
    <w:rsid w:val="002959C1"/>
    <w:rsid w:val="0029782D"/>
    <w:rsid w:val="002A0212"/>
    <w:rsid w:val="002A18FE"/>
    <w:rsid w:val="002A235E"/>
    <w:rsid w:val="002A281D"/>
    <w:rsid w:val="002A30A4"/>
    <w:rsid w:val="002A3864"/>
    <w:rsid w:val="002A3AF4"/>
    <w:rsid w:val="002A3EE1"/>
    <w:rsid w:val="002A4505"/>
    <w:rsid w:val="002A4EB9"/>
    <w:rsid w:val="002A4F60"/>
    <w:rsid w:val="002A66CE"/>
    <w:rsid w:val="002A7FBB"/>
    <w:rsid w:val="002B2C41"/>
    <w:rsid w:val="002B3BE7"/>
    <w:rsid w:val="002B4FD7"/>
    <w:rsid w:val="002B5FB3"/>
    <w:rsid w:val="002C0A76"/>
    <w:rsid w:val="002C0D7D"/>
    <w:rsid w:val="002C2499"/>
    <w:rsid w:val="002C2533"/>
    <w:rsid w:val="002C57F1"/>
    <w:rsid w:val="002C7401"/>
    <w:rsid w:val="002C7F68"/>
    <w:rsid w:val="002D0BD8"/>
    <w:rsid w:val="002D1FD5"/>
    <w:rsid w:val="002D2766"/>
    <w:rsid w:val="002D27D0"/>
    <w:rsid w:val="002D3E41"/>
    <w:rsid w:val="002D53DD"/>
    <w:rsid w:val="002E05B4"/>
    <w:rsid w:val="002E1162"/>
    <w:rsid w:val="002E41FE"/>
    <w:rsid w:val="002E54D6"/>
    <w:rsid w:val="002E5D1E"/>
    <w:rsid w:val="002E5E77"/>
    <w:rsid w:val="002F07C9"/>
    <w:rsid w:val="002F2760"/>
    <w:rsid w:val="002F2B3A"/>
    <w:rsid w:val="002F2F3F"/>
    <w:rsid w:val="002F3052"/>
    <w:rsid w:val="002F3C9D"/>
    <w:rsid w:val="003011C9"/>
    <w:rsid w:val="00302C5D"/>
    <w:rsid w:val="00302D07"/>
    <w:rsid w:val="00303C7C"/>
    <w:rsid w:val="00305C27"/>
    <w:rsid w:val="00306648"/>
    <w:rsid w:val="00306BFB"/>
    <w:rsid w:val="00306CA9"/>
    <w:rsid w:val="00310C95"/>
    <w:rsid w:val="003114F7"/>
    <w:rsid w:val="00311592"/>
    <w:rsid w:val="003127C1"/>
    <w:rsid w:val="00312836"/>
    <w:rsid w:val="00314002"/>
    <w:rsid w:val="00314053"/>
    <w:rsid w:val="00314583"/>
    <w:rsid w:val="00316603"/>
    <w:rsid w:val="00320399"/>
    <w:rsid w:val="00321BA1"/>
    <w:rsid w:val="00321BD1"/>
    <w:rsid w:val="0032268C"/>
    <w:rsid w:val="0032437B"/>
    <w:rsid w:val="0032446F"/>
    <w:rsid w:val="00324A17"/>
    <w:rsid w:val="00326822"/>
    <w:rsid w:val="00327775"/>
    <w:rsid w:val="0033150B"/>
    <w:rsid w:val="00332F14"/>
    <w:rsid w:val="00333735"/>
    <w:rsid w:val="00337AC5"/>
    <w:rsid w:val="00337AFA"/>
    <w:rsid w:val="00337FEA"/>
    <w:rsid w:val="00337FF2"/>
    <w:rsid w:val="00341336"/>
    <w:rsid w:val="0034140C"/>
    <w:rsid w:val="00341DB5"/>
    <w:rsid w:val="0034287B"/>
    <w:rsid w:val="00342E75"/>
    <w:rsid w:val="00343DA3"/>
    <w:rsid w:val="003451E5"/>
    <w:rsid w:val="0034547F"/>
    <w:rsid w:val="00346547"/>
    <w:rsid w:val="00347CC8"/>
    <w:rsid w:val="00350E81"/>
    <w:rsid w:val="00351EE9"/>
    <w:rsid w:val="00352058"/>
    <w:rsid w:val="00352DF9"/>
    <w:rsid w:val="0035481A"/>
    <w:rsid w:val="00354D81"/>
    <w:rsid w:val="00355C10"/>
    <w:rsid w:val="00360067"/>
    <w:rsid w:val="00362D0F"/>
    <w:rsid w:val="003632DF"/>
    <w:rsid w:val="00363539"/>
    <w:rsid w:val="003635C4"/>
    <w:rsid w:val="003636AA"/>
    <w:rsid w:val="00364370"/>
    <w:rsid w:val="003655CC"/>
    <w:rsid w:val="003659EE"/>
    <w:rsid w:val="0036761A"/>
    <w:rsid w:val="00367BBB"/>
    <w:rsid w:val="00370165"/>
    <w:rsid w:val="00370487"/>
    <w:rsid w:val="0037054F"/>
    <w:rsid w:val="00370881"/>
    <w:rsid w:val="003722AB"/>
    <w:rsid w:val="00373DEA"/>
    <w:rsid w:val="0037446B"/>
    <w:rsid w:val="00375346"/>
    <w:rsid w:val="00375918"/>
    <w:rsid w:val="003761D8"/>
    <w:rsid w:val="003812C9"/>
    <w:rsid w:val="0038195E"/>
    <w:rsid w:val="00382ED8"/>
    <w:rsid w:val="00383EE9"/>
    <w:rsid w:val="00385643"/>
    <w:rsid w:val="00385DBC"/>
    <w:rsid w:val="00390135"/>
    <w:rsid w:val="00393E60"/>
    <w:rsid w:val="00394E93"/>
    <w:rsid w:val="0039523D"/>
    <w:rsid w:val="003954F2"/>
    <w:rsid w:val="0039569D"/>
    <w:rsid w:val="00395AC1"/>
    <w:rsid w:val="003973CA"/>
    <w:rsid w:val="00397962"/>
    <w:rsid w:val="003A0486"/>
    <w:rsid w:val="003A149E"/>
    <w:rsid w:val="003A2D25"/>
    <w:rsid w:val="003A4A38"/>
    <w:rsid w:val="003A5241"/>
    <w:rsid w:val="003A5557"/>
    <w:rsid w:val="003A62E7"/>
    <w:rsid w:val="003A665F"/>
    <w:rsid w:val="003A7871"/>
    <w:rsid w:val="003A79D5"/>
    <w:rsid w:val="003B0BB6"/>
    <w:rsid w:val="003B39C5"/>
    <w:rsid w:val="003B4981"/>
    <w:rsid w:val="003B4DCF"/>
    <w:rsid w:val="003B52AE"/>
    <w:rsid w:val="003B6FE9"/>
    <w:rsid w:val="003C167C"/>
    <w:rsid w:val="003C4D2F"/>
    <w:rsid w:val="003C4F75"/>
    <w:rsid w:val="003C550B"/>
    <w:rsid w:val="003C59C1"/>
    <w:rsid w:val="003C5E1C"/>
    <w:rsid w:val="003C610F"/>
    <w:rsid w:val="003C6719"/>
    <w:rsid w:val="003D0810"/>
    <w:rsid w:val="003D2DD1"/>
    <w:rsid w:val="003D535F"/>
    <w:rsid w:val="003D5432"/>
    <w:rsid w:val="003D71DE"/>
    <w:rsid w:val="003D75D8"/>
    <w:rsid w:val="003D7879"/>
    <w:rsid w:val="003D7B5B"/>
    <w:rsid w:val="003D7EAA"/>
    <w:rsid w:val="003E03C1"/>
    <w:rsid w:val="003E07D2"/>
    <w:rsid w:val="003E0F2B"/>
    <w:rsid w:val="003E1AD6"/>
    <w:rsid w:val="003E2F8B"/>
    <w:rsid w:val="003E4BEE"/>
    <w:rsid w:val="003E5474"/>
    <w:rsid w:val="003E59B0"/>
    <w:rsid w:val="003E5E59"/>
    <w:rsid w:val="003E6BE4"/>
    <w:rsid w:val="003F123D"/>
    <w:rsid w:val="003F1D3E"/>
    <w:rsid w:val="003F2303"/>
    <w:rsid w:val="003F62CF"/>
    <w:rsid w:val="003F683B"/>
    <w:rsid w:val="003F7440"/>
    <w:rsid w:val="003F7A7E"/>
    <w:rsid w:val="004008AB"/>
    <w:rsid w:val="00401791"/>
    <w:rsid w:val="004019F8"/>
    <w:rsid w:val="00402EF1"/>
    <w:rsid w:val="0040300D"/>
    <w:rsid w:val="00404FA2"/>
    <w:rsid w:val="00405A11"/>
    <w:rsid w:val="00407847"/>
    <w:rsid w:val="00410C5A"/>
    <w:rsid w:val="00412B81"/>
    <w:rsid w:val="00415246"/>
    <w:rsid w:val="0041540A"/>
    <w:rsid w:val="00415A57"/>
    <w:rsid w:val="00415C41"/>
    <w:rsid w:val="004170F8"/>
    <w:rsid w:val="0042218A"/>
    <w:rsid w:val="00422B64"/>
    <w:rsid w:val="00422CA2"/>
    <w:rsid w:val="00425AD5"/>
    <w:rsid w:val="00427478"/>
    <w:rsid w:val="00430F53"/>
    <w:rsid w:val="004315D1"/>
    <w:rsid w:val="00431968"/>
    <w:rsid w:val="00431BB7"/>
    <w:rsid w:val="00432148"/>
    <w:rsid w:val="004322F2"/>
    <w:rsid w:val="00432307"/>
    <w:rsid w:val="00432DFE"/>
    <w:rsid w:val="00434946"/>
    <w:rsid w:val="00434FA3"/>
    <w:rsid w:val="00435755"/>
    <w:rsid w:val="004366A9"/>
    <w:rsid w:val="00442C6C"/>
    <w:rsid w:val="004455B4"/>
    <w:rsid w:val="004455C9"/>
    <w:rsid w:val="0044605C"/>
    <w:rsid w:val="00446228"/>
    <w:rsid w:val="00446BBB"/>
    <w:rsid w:val="00450AF1"/>
    <w:rsid w:val="00450D18"/>
    <w:rsid w:val="00451276"/>
    <w:rsid w:val="00451CAF"/>
    <w:rsid w:val="004540B8"/>
    <w:rsid w:val="00454D5E"/>
    <w:rsid w:val="00460C99"/>
    <w:rsid w:val="00461E2D"/>
    <w:rsid w:val="004638EC"/>
    <w:rsid w:val="00463967"/>
    <w:rsid w:val="00463983"/>
    <w:rsid w:val="00463E5F"/>
    <w:rsid w:val="00464603"/>
    <w:rsid w:val="004650C1"/>
    <w:rsid w:val="00467090"/>
    <w:rsid w:val="00467717"/>
    <w:rsid w:val="0046771F"/>
    <w:rsid w:val="00467800"/>
    <w:rsid w:val="00467D35"/>
    <w:rsid w:val="004704E5"/>
    <w:rsid w:val="0047065A"/>
    <w:rsid w:val="00470B35"/>
    <w:rsid w:val="00470C63"/>
    <w:rsid w:val="00471918"/>
    <w:rsid w:val="004721A6"/>
    <w:rsid w:val="0047236D"/>
    <w:rsid w:val="0047433D"/>
    <w:rsid w:val="004749A8"/>
    <w:rsid w:val="00474CE0"/>
    <w:rsid w:val="004750ED"/>
    <w:rsid w:val="00475918"/>
    <w:rsid w:val="004763BB"/>
    <w:rsid w:val="0047673F"/>
    <w:rsid w:val="004771CE"/>
    <w:rsid w:val="004805AC"/>
    <w:rsid w:val="00482219"/>
    <w:rsid w:val="0048240B"/>
    <w:rsid w:val="00482AAE"/>
    <w:rsid w:val="00483664"/>
    <w:rsid w:val="00484364"/>
    <w:rsid w:val="004852D9"/>
    <w:rsid w:val="00485CD8"/>
    <w:rsid w:val="00486351"/>
    <w:rsid w:val="0048771C"/>
    <w:rsid w:val="00491695"/>
    <w:rsid w:val="00491956"/>
    <w:rsid w:val="004923C6"/>
    <w:rsid w:val="00492B7C"/>
    <w:rsid w:val="00494CBB"/>
    <w:rsid w:val="00494EE3"/>
    <w:rsid w:val="0049565C"/>
    <w:rsid w:val="0049613A"/>
    <w:rsid w:val="00496374"/>
    <w:rsid w:val="004974F1"/>
    <w:rsid w:val="00497F54"/>
    <w:rsid w:val="004A0EC0"/>
    <w:rsid w:val="004A26CF"/>
    <w:rsid w:val="004A2AB3"/>
    <w:rsid w:val="004A2E7B"/>
    <w:rsid w:val="004A34D2"/>
    <w:rsid w:val="004A3E7E"/>
    <w:rsid w:val="004A41C9"/>
    <w:rsid w:val="004A4A22"/>
    <w:rsid w:val="004A4E5B"/>
    <w:rsid w:val="004A6440"/>
    <w:rsid w:val="004A7275"/>
    <w:rsid w:val="004A7337"/>
    <w:rsid w:val="004B1B28"/>
    <w:rsid w:val="004B1E8D"/>
    <w:rsid w:val="004B64F8"/>
    <w:rsid w:val="004B6A1F"/>
    <w:rsid w:val="004B70C6"/>
    <w:rsid w:val="004B7B06"/>
    <w:rsid w:val="004C194F"/>
    <w:rsid w:val="004C2D56"/>
    <w:rsid w:val="004C2DBA"/>
    <w:rsid w:val="004C4CD1"/>
    <w:rsid w:val="004C4F39"/>
    <w:rsid w:val="004C5F96"/>
    <w:rsid w:val="004C6D05"/>
    <w:rsid w:val="004D1258"/>
    <w:rsid w:val="004D1BF3"/>
    <w:rsid w:val="004D31C6"/>
    <w:rsid w:val="004D338B"/>
    <w:rsid w:val="004D359A"/>
    <w:rsid w:val="004D4D8B"/>
    <w:rsid w:val="004D6CA4"/>
    <w:rsid w:val="004E0C46"/>
    <w:rsid w:val="004E3E6F"/>
    <w:rsid w:val="004E4CCD"/>
    <w:rsid w:val="004E4E2A"/>
    <w:rsid w:val="004E67E3"/>
    <w:rsid w:val="004E74FD"/>
    <w:rsid w:val="004E7585"/>
    <w:rsid w:val="004E7CBE"/>
    <w:rsid w:val="004F1FA7"/>
    <w:rsid w:val="004F2DE6"/>
    <w:rsid w:val="004F6B57"/>
    <w:rsid w:val="004F6DB5"/>
    <w:rsid w:val="004F6F00"/>
    <w:rsid w:val="004F77F7"/>
    <w:rsid w:val="004F7894"/>
    <w:rsid w:val="00500986"/>
    <w:rsid w:val="00501433"/>
    <w:rsid w:val="005018F8"/>
    <w:rsid w:val="00501907"/>
    <w:rsid w:val="00501BE0"/>
    <w:rsid w:val="0050335A"/>
    <w:rsid w:val="00503ABD"/>
    <w:rsid w:val="00504D9C"/>
    <w:rsid w:val="005059A1"/>
    <w:rsid w:val="00507301"/>
    <w:rsid w:val="005106D6"/>
    <w:rsid w:val="00513FD8"/>
    <w:rsid w:val="00514114"/>
    <w:rsid w:val="0051478E"/>
    <w:rsid w:val="005205D0"/>
    <w:rsid w:val="0052182F"/>
    <w:rsid w:val="0052192C"/>
    <w:rsid w:val="00521A33"/>
    <w:rsid w:val="00521F23"/>
    <w:rsid w:val="0052220A"/>
    <w:rsid w:val="00522AC4"/>
    <w:rsid w:val="005241BC"/>
    <w:rsid w:val="005241F2"/>
    <w:rsid w:val="00524E4C"/>
    <w:rsid w:val="005265E5"/>
    <w:rsid w:val="00530AF9"/>
    <w:rsid w:val="00530E6A"/>
    <w:rsid w:val="00531151"/>
    <w:rsid w:val="0053292C"/>
    <w:rsid w:val="00532E41"/>
    <w:rsid w:val="005333BD"/>
    <w:rsid w:val="00533877"/>
    <w:rsid w:val="00536166"/>
    <w:rsid w:val="00537221"/>
    <w:rsid w:val="00542858"/>
    <w:rsid w:val="00545565"/>
    <w:rsid w:val="00546A1E"/>
    <w:rsid w:val="00547C5F"/>
    <w:rsid w:val="00547EF8"/>
    <w:rsid w:val="0055075B"/>
    <w:rsid w:val="00550A87"/>
    <w:rsid w:val="00550E5A"/>
    <w:rsid w:val="00550F76"/>
    <w:rsid w:val="005514C8"/>
    <w:rsid w:val="00554891"/>
    <w:rsid w:val="00554F37"/>
    <w:rsid w:val="00557A4F"/>
    <w:rsid w:val="00557CA3"/>
    <w:rsid w:val="00560258"/>
    <w:rsid w:val="0056287D"/>
    <w:rsid w:val="00562ED9"/>
    <w:rsid w:val="00574488"/>
    <w:rsid w:val="005750EF"/>
    <w:rsid w:val="00575215"/>
    <w:rsid w:val="00576B01"/>
    <w:rsid w:val="0057710B"/>
    <w:rsid w:val="00577B08"/>
    <w:rsid w:val="00580D9C"/>
    <w:rsid w:val="00581A61"/>
    <w:rsid w:val="0058286E"/>
    <w:rsid w:val="00583E4E"/>
    <w:rsid w:val="005863BF"/>
    <w:rsid w:val="00586430"/>
    <w:rsid w:val="00587179"/>
    <w:rsid w:val="00587182"/>
    <w:rsid w:val="005913A3"/>
    <w:rsid w:val="00592164"/>
    <w:rsid w:val="00592999"/>
    <w:rsid w:val="005942B7"/>
    <w:rsid w:val="00594983"/>
    <w:rsid w:val="0059583C"/>
    <w:rsid w:val="00596675"/>
    <w:rsid w:val="00596B69"/>
    <w:rsid w:val="005979F3"/>
    <w:rsid w:val="00597FD8"/>
    <w:rsid w:val="005A0041"/>
    <w:rsid w:val="005A07BB"/>
    <w:rsid w:val="005A0FC3"/>
    <w:rsid w:val="005A1217"/>
    <w:rsid w:val="005A1833"/>
    <w:rsid w:val="005A3106"/>
    <w:rsid w:val="005A4413"/>
    <w:rsid w:val="005A524D"/>
    <w:rsid w:val="005A62DF"/>
    <w:rsid w:val="005B0658"/>
    <w:rsid w:val="005B119C"/>
    <w:rsid w:val="005B12F5"/>
    <w:rsid w:val="005B142D"/>
    <w:rsid w:val="005B1C56"/>
    <w:rsid w:val="005B31A6"/>
    <w:rsid w:val="005B5F9F"/>
    <w:rsid w:val="005B7438"/>
    <w:rsid w:val="005C0216"/>
    <w:rsid w:val="005C0908"/>
    <w:rsid w:val="005C549B"/>
    <w:rsid w:val="005C5582"/>
    <w:rsid w:val="005C5EF1"/>
    <w:rsid w:val="005D0E73"/>
    <w:rsid w:val="005D20F0"/>
    <w:rsid w:val="005D44E4"/>
    <w:rsid w:val="005D5501"/>
    <w:rsid w:val="005D5848"/>
    <w:rsid w:val="005D738B"/>
    <w:rsid w:val="005D7F9A"/>
    <w:rsid w:val="005E1154"/>
    <w:rsid w:val="005E39A7"/>
    <w:rsid w:val="005E5550"/>
    <w:rsid w:val="005E5769"/>
    <w:rsid w:val="005E5F55"/>
    <w:rsid w:val="005F06E2"/>
    <w:rsid w:val="005F0AB8"/>
    <w:rsid w:val="005F1C40"/>
    <w:rsid w:val="005F2DFD"/>
    <w:rsid w:val="005F43E6"/>
    <w:rsid w:val="005F741D"/>
    <w:rsid w:val="00600AA8"/>
    <w:rsid w:val="006013D0"/>
    <w:rsid w:val="00605E33"/>
    <w:rsid w:val="00606340"/>
    <w:rsid w:val="0060656E"/>
    <w:rsid w:val="006065BD"/>
    <w:rsid w:val="00610981"/>
    <w:rsid w:val="006109BE"/>
    <w:rsid w:val="00612324"/>
    <w:rsid w:val="0061652B"/>
    <w:rsid w:val="006202AD"/>
    <w:rsid w:val="00622DAC"/>
    <w:rsid w:val="006254F4"/>
    <w:rsid w:val="00627FD6"/>
    <w:rsid w:val="00632EB9"/>
    <w:rsid w:val="00633D27"/>
    <w:rsid w:val="00634A56"/>
    <w:rsid w:val="00634A83"/>
    <w:rsid w:val="006367F3"/>
    <w:rsid w:val="00640D5E"/>
    <w:rsid w:val="00642BA0"/>
    <w:rsid w:val="00642FE4"/>
    <w:rsid w:val="0064443F"/>
    <w:rsid w:val="00644B59"/>
    <w:rsid w:val="00645501"/>
    <w:rsid w:val="00645719"/>
    <w:rsid w:val="00645DA0"/>
    <w:rsid w:val="006461DE"/>
    <w:rsid w:val="006473A2"/>
    <w:rsid w:val="006474DA"/>
    <w:rsid w:val="00647632"/>
    <w:rsid w:val="00651B73"/>
    <w:rsid w:val="006524F1"/>
    <w:rsid w:val="00656B7A"/>
    <w:rsid w:val="00656FA3"/>
    <w:rsid w:val="0066119D"/>
    <w:rsid w:val="00662538"/>
    <w:rsid w:val="006635E8"/>
    <w:rsid w:val="0066389A"/>
    <w:rsid w:val="00663EB7"/>
    <w:rsid w:val="006646D0"/>
    <w:rsid w:val="00664ECB"/>
    <w:rsid w:val="00664F28"/>
    <w:rsid w:val="0066561D"/>
    <w:rsid w:val="00665A59"/>
    <w:rsid w:val="006662A6"/>
    <w:rsid w:val="006673D7"/>
    <w:rsid w:val="006674B1"/>
    <w:rsid w:val="00670AEE"/>
    <w:rsid w:val="006717C5"/>
    <w:rsid w:val="0067228D"/>
    <w:rsid w:val="00672758"/>
    <w:rsid w:val="0067275E"/>
    <w:rsid w:val="00674535"/>
    <w:rsid w:val="0067563A"/>
    <w:rsid w:val="00675C8C"/>
    <w:rsid w:val="006764D2"/>
    <w:rsid w:val="00676B21"/>
    <w:rsid w:val="006772B9"/>
    <w:rsid w:val="006813DC"/>
    <w:rsid w:val="0068257B"/>
    <w:rsid w:val="00682E57"/>
    <w:rsid w:val="0068388E"/>
    <w:rsid w:val="006857C4"/>
    <w:rsid w:val="0068593A"/>
    <w:rsid w:val="00691AEC"/>
    <w:rsid w:val="00692289"/>
    <w:rsid w:val="00693834"/>
    <w:rsid w:val="00694130"/>
    <w:rsid w:val="00696808"/>
    <w:rsid w:val="006969A7"/>
    <w:rsid w:val="00696F53"/>
    <w:rsid w:val="006A1AA1"/>
    <w:rsid w:val="006A1BAB"/>
    <w:rsid w:val="006A207D"/>
    <w:rsid w:val="006A2F81"/>
    <w:rsid w:val="006A3439"/>
    <w:rsid w:val="006A389B"/>
    <w:rsid w:val="006A4612"/>
    <w:rsid w:val="006A46F4"/>
    <w:rsid w:val="006A4F0E"/>
    <w:rsid w:val="006A773A"/>
    <w:rsid w:val="006B0AC7"/>
    <w:rsid w:val="006B1BAA"/>
    <w:rsid w:val="006B29DF"/>
    <w:rsid w:val="006B331E"/>
    <w:rsid w:val="006B4623"/>
    <w:rsid w:val="006B695D"/>
    <w:rsid w:val="006C1D52"/>
    <w:rsid w:val="006C24B8"/>
    <w:rsid w:val="006C39AC"/>
    <w:rsid w:val="006C3B3F"/>
    <w:rsid w:val="006C5F1E"/>
    <w:rsid w:val="006C68B8"/>
    <w:rsid w:val="006C7A1E"/>
    <w:rsid w:val="006D1485"/>
    <w:rsid w:val="006D3111"/>
    <w:rsid w:val="006D5104"/>
    <w:rsid w:val="006D5EB6"/>
    <w:rsid w:val="006D7C82"/>
    <w:rsid w:val="006D7D61"/>
    <w:rsid w:val="006E056B"/>
    <w:rsid w:val="006E0C65"/>
    <w:rsid w:val="006E1E6E"/>
    <w:rsid w:val="006E2E23"/>
    <w:rsid w:val="006E5276"/>
    <w:rsid w:val="006E5E5A"/>
    <w:rsid w:val="006E647E"/>
    <w:rsid w:val="006E6507"/>
    <w:rsid w:val="006E7BE1"/>
    <w:rsid w:val="006F0289"/>
    <w:rsid w:val="006F0566"/>
    <w:rsid w:val="006F1286"/>
    <w:rsid w:val="006F2664"/>
    <w:rsid w:val="006F2AAF"/>
    <w:rsid w:val="006F5944"/>
    <w:rsid w:val="006F62B9"/>
    <w:rsid w:val="00701055"/>
    <w:rsid w:val="00701EB6"/>
    <w:rsid w:val="00702E5E"/>
    <w:rsid w:val="00704121"/>
    <w:rsid w:val="00704D06"/>
    <w:rsid w:val="00704D3E"/>
    <w:rsid w:val="00705F8F"/>
    <w:rsid w:val="00712126"/>
    <w:rsid w:val="00713D4C"/>
    <w:rsid w:val="00715262"/>
    <w:rsid w:val="00715E85"/>
    <w:rsid w:val="0071736A"/>
    <w:rsid w:val="007178E3"/>
    <w:rsid w:val="00720F4D"/>
    <w:rsid w:val="00721C9D"/>
    <w:rsid w:val="00722CF3"/>
    <w:rsid w:val="00723AC7"/>
    <w:rsid w:val="00723B29"/>
    <w:rsid w:val="007243B3"/>
    <w:rsid w:val="00724C10"/>
    <w:rsid w:val="00725290"/>
    <w:rsid w:val="0072564A"/>
    <w:rsid w:val="00726685"/>
    <w:rsid w:val="00726BE4"/>
    <w:rsid w:val="00730837"/>
    <w:rsid w:val="00730BDB"/>
    <w:rsid w:val="00732B78"/>
    <w:rsid w:val="0073511B"/>
    <w:rsid w:val="00735825"/>
    <w:rsid w:val="00737EFF"/>
    <w:rsid w:val="00740583"/>
    <w:rsid w:val="007405F1"/>
    <w:rsid w:val="00740B21"/>
    <w:rsid w:val="0074170A"/>
    <w:rsid w:val="0074236D"/>
    <w:rsid w:val="0074291D"/>
    <w:rsid w:val="0074509D"/>
    <w:rsid w:val="007451EF"/>
    <w:rsid w:val="00745CB7"/>
    <w:rsid w:val="0074617F"/>
    <w:rsid w:val="0074679A"/>
    <w:rsid w:val="00746CEA"/>
    <w:rsid w:val="00746F45"/>
    <w:rsid w:val="00747394"/>
    <w:rsid w:val="007473AD"/>
    <w:rsid w:val="00747FE5"/>
    <w:rsid w:val="007505D8"/>
    <w:rsid w:val="00751014"/>
    <w:rsid w:val="007525A4"/>
    <w:rsid w:val="00752DC1"/>
    <w:rsid w:val="00753A71"/>
    <w:rsid w:val="00755F82"/>
    <w:rsid w:val="00764180"/>
    <w:rsid w:val="00764662"/>
    <w:rsid w:val="007654D6"/>
    <w:rsid w:val="0076584D"/>
    <w:rsid w:val="007720F2"/>
    <w:rsid w:val="00772A6B"/>
    <w:rsid w:val="00772E82"/>
    <w:rsid w:val="00773B16"/>
    <w:rsid w:val="00775DBC"/>
    <w:rsid w:val="00775EC8"/>
    <w:rsid w:val="00775F32"/>
    <w:rsid w:val="007761E9"/>
    <w:rsid w:val="00776833"/>
    <w:rsid w:val="00776E5D"/>
    <w:rsid w:val="0078051B"/>
    <w:rsid w:val="0078205E"/>
    <w:rsid w:val="00784478"/>
    <w:rsid w:val="00785DE5"/>
    <w:rsid w:val="00786127"/>
    <w:rsid w:val="00786175"/>
    <w:rsid w:val="00786B84"/>
    <w:rsid w:val="007873ED"/>
    <w:rsid w:val="00787D44"/>
    <w:rsid w:val="00790B31"/>
    <w:rsid w:val="00791A46"/>
    <w:rsid w:val="00792030"/>
    <w:rsid w:val="00792AC7"/>
    <w:rsid w:val="00793D62"/>
    <w:rsid w:val="007A32B3"/>
    <w:rsid w:val="007A39A1"/>
    <w:rsid w:val="007A3A31"/>
    <w:rsid w:val="007A6395"/>
    <w:rsid w:val="007A6716"/>
    <w:rsid w:val="007B180B"/>
    <w:rsid w:val="007B3E21"/>
    <w:rsid w:val="007B5AF2"/>
    <w:rsid w:val="007B7550"/>
    <w:rsid w:val="007C0677"/>
    <w:rsid w:val="007C1919"/>
    <w:rsid w:val="007C307C"/>
    <w:rsid w:val="007D1713"/>
    <w:rsid w:val="007D32D1"/>
    <w:rsid w:val="007D65FE"/>
    <w:rsid w:val="007E1DBB"/>
    <w:rsid w:val="007E228C"/>
    <w:rsid w:val="007E5FA0"/>
    <w:rsid w:val="007E729C"/>
    <w:rsid w:val="007E79E2"/>
    <w:rsid w:val="007F0474"/>
    <w:rsid w:val="007F11AA"/>
    <w:rsid w:val="007F3C4A"/>
    <w:rsid w:val="007F4872"/>
    <w:rsid w:val="007F52B7"/>
    <w:rsid w:val="007F574F"/>
    <w:rsid w:val="007F58BD"/>
    <w:rsid w:val="007F5D1E"/>
    <w:rsid w:val="007F65BB"/>
    <w:rsid w:val="007F671E"/>
    <w:rsid w:val="00801F1F"/>
    <w:rsid w:val="008034C8"/>
    <w:rsid w:val="00803CC3"/>
    <w:rsid w:val="00803DEC"/>
    <w:rsid w:val="00804FB9"/>
    <w:rsid w:val="00805635"/>
    <w:rsid w:val="008073F8"/>
    <w:rsid w:val="00810410"/>
    <w:rsid w:val="00810C3E"/>
    <w:rsid w:val="0081326C"/>
    <w:rsid w:val="0081343E"/>
    <w:rsid w:val="00815A70"/>
    <w:rsid w:val="00816B59"/>
    <w:rsid w:val="008213FC"/>
    <w:rsid w:val="00821A40"/>
    <w:rsid w:val="008240F7"/>
    <w:rsid w:val="008254D5"/>
    <w:rsid w:val="00825751"/>
    <w:rsid w:val="0082605B"/>
    <w:rsid w:val="00827022"/>
    <w:rsid w:val="00831546"/>
    <w:rsid w:val="008322C2"/>
    <w:rsid w:val="008329D9"/>
    <w:rsid w:val="0083411C"/>
    <w:rsid w:val="00834AD4"/>
    <w:rsid w:val="00835104"/>
    <w:rsid w:val="00837E60"/>
    <w:rsid w:val="008403D7"/>
    <w:rsid w:val="00840FEA"/>
    <w:rsid w:val="00841476"/>
    <w:rsid w:val="00841A4D"/>
    <w:rsid w:val="00844DCB"/>
    <w:rsid w:val="008458BF"/>
    <w:rsid w:val="008458DF"/>
    <w:rsid w:val="0084663F"/>
    <w:rsid w:val="008467A0"/>
    <w:rsid w:val="0084793F"/>
    <w:rsid w:val="00850D96"/>
    <w:rsid w:val="0085203D"/>
    <w:rsid w:val="00852A0A"/>
    <w:rsid w:val="008541DF"/>
    <w:rsid w:val="00854639"/>
    <w:rsid w:val="00855463"/>
    <w:rsid w:val="008560BF"/>
    <w:rsid w:val="008567FC"/>
    <w:rsid w:val="00857B0D"/>
    <w:rsid w:val="00860512"/>
    <w:rsid w:val="00860F02"/>
    <w:rsid w:val="00861559"/>
    <w:rsid w:val="0086257D"/>
    <w:rsid w:val="008625AF"/>
    <w:rsid w:val="0086318E"/>
    <w:rsid w:val="0086387C"/>
    <w:rsid w:val="00863B06"/>
    <w:rsid w:val="00864325"/>
    <w:rsid w:val="00864455"/>
    <w:rsid w:val="00864F32"/>
    <w:rsid w:val="00866FD2"/>
    <w:rsid w:val="008702F8"/>
    <w:rsid w:val="00870CE8"/>
    <w:rsid w:val="00871E6F"/>
    <w:rsid w:val="00872876"/>
    <w:rsid w:val="00872EF5"/>
    <w:rsid w:val="00873835"/>
    <w:rsid w:val="00873B71"/>
    <w:rsid w:val="00881463"/>
    <w:rsid w:val="00881921"/>
    <w:rsid w:val="00882694"/>
    <w:rsid w:val="008828AE"/>
    <w:rsid w:val="00884036"/>
    <w:rsid w:val="00886120"/>
    <w:rsid w:val="00887654"/>
    <w:rsid w:val="008876AD"/>
    <w:rsid w:val="0089033D"/>
    <w:rsid w:val="0089037C"/>
    <w:rsid w:val="008914D4"/>
    <w:rsid w:val="008932F2"/>
    <w:rsid w:val="00893430"/>
    <w:rsid w:val="00893809"/>
    <w:rsid w:val="00894A9F"/>
    <w:rsid w:val="00895BBD"/>
    <w:rsid w:val="00897ED6"/>
    <w:rsid w:val="008A0F7C"/>
    <w:rsid w:val="008A1778"/>
    <w:rsid w:val="008A331C"/>
    <w:rsid w:val="008A48D7"/>
    <w:rsid w:val="008A4B50"/>
    <w:rsid w:val="008A4B9F"/>
    <w:rsid w:val="008A59BB"/>
    <w:rsid w:val="008A6C96"/>
    <w:rsid w:val="008A78AB"/>
    <w:rsid w:val="008A7A1B"/>
    <w:rsid w:val="008A7C7A"/>
    <w:rsid w:val="008B210B"/>
    <w:rsid w:val="008B21FE"/>
    <w:rsid w:val="008B2C6B"/>
    <w:rsid w:val="008B3818"/>
    <w:rsid w:val="008B3AE3"/>
    <w:rsid w:val="008B3D74"/>
    <w:rsid w:val="008B3E46"/>
    <w:rsid w:val="008B4283"/>
    <w:rsid w:val="008B6382"/>
    <w:rsid w:val="008B6B9E"/>
    <w:rsid w:val="008B7489"/>
    <w:rsid w:val="008B75AE"/>
    <w:rsid w:val="008B7AC8"/>
    <w:rsid w:val="008B7E3C"/>
    <w:rsid w:val="008B7F4E"/>
    <w:rsid w:val="008C123A"/>
    <w:rsid w:val="008C24EA"/>
    <w:rsid w:val="008C2BFF"/>
    <w:rsid w:val="008C3239"/>
    <w:rsid w:val="008C3DFA"/>
    <w:rsid w:val="008C5FDB"/>
    <w:rsid w:val="008C6093"/>
    <w:rsid w:val="008D036E"/>
    <w:rsid w:val="008D2CF3"/>
    <w:rsid w:val="008D2F60"/>
    <w:rsid w:val="008D367B"/>
    <w:rsid w:val="008D36FC"/>
    <w:rsid w:val="008D49A5"/>
    <w:rsid w:val="008D5446"/>
    <w:rsid w:val="008D56E0"/>
    <w:rsid w:val="008D6803"/>
    <w:rsid w:val="008D699B"/>
    <w:rsid w:val="008D743E"/>
    <w:rsid w:val="008E0720"/>
    <w:rsid w:val="008E1416"/>
    <w:rsid w:val="008E1AE5"/>
    <w:rsid w:val="008E1E03"/>
    <w:rsid w:val="008E288F"/>
    <w:rsid w:val="008E5534"/>
    <w:rsid w:val="008E5F0D"/>
    <w:rsid w:val="008E6E10"/>
    <w:rsid w:val="008E70F7"/>
    <w:rsid w:val="008E7695"/>
    <w:rsid w:val="008F0692"/>
    <w:rsid w:val="008F0B34"/>
    <w:rsid w:val="008F14D6"/>
    <w:rsid w:val="008F1CBC"/>
    <w:rsid w:val="008F1D99"/>
    <w:rsid w:val="008F266B"/>
    <w:rsid w:val="008F2BFF"/>
    <w:rsid w:val="008F5D39"/>
    <w:rsid w:val="008F6B1C"/>
    <w:rsid w:val="00900676"/>
    <w:rsid w:val="00901836"/>
    <w:rsid w:val="00901D4C"/>
    <w:rsid w:val="00902914"/>
    <w:rsid w:val="00902AFB"/>
    <w:rsid w:val="00903B53"/>
    <w:rsid w:val="009075F8"/>
    <w:rsid w:val="00907963"/>
    <w:rsid w:val="00912F99"/>
    <w:rsid w:val="00913FDF"/>
    <w:rsid w:val="009146F7"/>
    <w:rsid w:val="00914A9D"/>
    <w:rsid w:val="009159D8"/>
    <w:rsid w:val="00916318"/>
    <w:rsid w:val="009163E8"/>
    <w:rsid w:val="0091733C"/>
    <w:rsid w:val="00920754"/>
    <w:rsid w:val="009209BC"/>
    <w:rsid w:val="009224A0"/>
    <w:rsid w:val="009224A7"/>
    <w:rsid w:val="00922894"/>
    <w:rsid w:val="009240AC"/>
    <w:rsid w:val="00925B45"/>
    <w:rsid w:val="009265E5"/>
    <w:rsid w:val="009305DA"/>
    <w:rsid w:val="00930CF3"/>
    <w:rsid w:val="00930E3E"/>
    <w:rsid w:val="009311EB"/>
    <w:rsid w:val="009316FA"/>
    <w:rsid w:val="0093441D"/>
    <w:rsid w:val="0093491A"/>
    <w:rsid w:val="0093502C"/>
    <w:rsid w:val="0093719C"/>
    <w:rsid w:val="009372F9"/>
    <w:rsid w:val="00937E80"/>
    <w:rsid w:val="00940829"/>
    <w:rsid w:val="00940E61"/>
    <w:rsid w:val="00945161"/>
    <w:rsid w:val="00945307"/>
    <w:rsid w:val="00945DFB"/>
    <w:rsid w:val="00945E87"/>
    <w:rsid w:val="00947AAE"/>
    <w:rsid w:val="00947CD2"/>
    <w:rsid w:val="00951985"/>
    <w:rsid w:val="00951B82"/>
    <w:rsid w:val="00952CA5"/>
    <w:rsid w:val="00955822"/>
    <w:rsid w:val="009566DB"/>
    <w:rsid w:val="00957615"/>
    <w:rsid w:val="00960A90"/>
    <w:rsid w:val="00960AB2"/>
    <w:rsid w:val="00960BBA"/>
    <w:rsid w:val="00961DC3"/>
    <w:rsid w:val="00961EB7"/>
    <w:rsid w:val="00961FA3"/>
    <w:rsid w:val="00963541"/>
    <w:rsid w:val="00964516"/>
    <w:rsid w:val="0096454D"/>
    <w:rsid w:val="009652FB"/>
    <w:rsid w:val="009653DB"/>
    <w:rsid w:val="00966EB4"/>
    <w:rsid w:val="009676A2"/>
    <w:rsid w:val="00967D2D"/>
    <w:rsid w:val="009703DE"/>
    <w:rsid w:val="009715DD"/>
    <w:rsid w:val="00971A20"/>
    <w:rsid w:val="0097205C"/>
    <w:rsid w:val="009721CD"/>
    <w:rsid w:val="00972665"/>
    <w:rsid w:val="00973187"/>
    <w:rsid w:val="00974629"/>
    <w:rsid w:val="00974B97"/>
    <w:rsid w:val="009751D7"/>
    <w:rsid w:val="00975677"/>
    <w:rsid w:val="0097575C"/>
    <w:rsid w:val="00977E5C"/>
    <w:rsid w:val="009819B3"/>
    <w:rsid w:val="00981E44"/>
    <w:rsid w:val="009821A7"/>
    <w:rsid w:val="0098255A"/>
    <w:rsid w:val="00982780"/>
    <w:rsid w:val="00982EE5"/>
    <w:rsid w:val="00982FEA"/>
    <w:rsid w:val="009833BC"/>
    <w:rsid w:val="009834A5"/>
    <w:rsid w:val="00983C9A"/>
    <w:rsid w:val="00984C7F"/>
    <w:rsid w:val="009864DC"/>
    <w:rsid w:val="009902C9"/>
    <w:rsid w:val="009904DA"/>
    <w:rsid w:val="00990C24"/>
    <w:rsid w:val="0099222A"/>
    <w:rsid w:val="009930B2"/>
    <w:rsid w:val="009A00EB"/>
    <w:rsid w:val="009A1635"/>
    <w:rsid w:val="009A17F4"/>
    <w:rsid w:val="009A48B7"/>
    <w:rsid w:val="009A593B"/>
    <w:rsid w:val="009A6064"/>
    <w:rsid w:val="009A6129"/>
    <w:rsid w:val="009A6C41"/>
    <w:rsid w:val="009A7886"/>
    <w:rsid w:val="009A7936"/>
    <w:rsid w:val="009B07E2"/>
    <w:rsid w:val="009B097D"/>
    <w:rsid w:val="009B36EE"/>
    <w:rsid w:val="009B3C16"/>
    <w:rsid w:val="009B3EDC"/>
    <w:rsid w:val="009B4D3F"/>
    <w:rsid w:val="009B5E49"/>
    <w:rsid w:val="009B7711"/>
    <w:rsid w:val="009C0602"/>
    <w:rsid w:val="009C09BF"/>
    <w:rsid w:val="009C190A"/>
    <w:rsid w:val="009C3874"/>
    <w:rsid w:val="009C4446"/>
    <w:rsid w:val="009C533E"/>
    <w:rsid w:val="009C5ED2"/>
    <w:rsid w:val="009C6839"/>
    <w:rsid w:val="009C78D2"/>
    <w:rsid w:val="009D1185"/>
    <w:rsid w:val="009D3531"/>
    <w:rsid w:val="009D4460"/>
    <w:rsid w:val="009D50CC"/>
    <w:rsid w:val="009D5450"/>
    <w:rsid w:val="009D64B7"/>
    <w:rsid w:val="009D705D"/>
    <w:rsid w:val="009D71AB"/>
    <w:rsid w:val="009D7552"/>
    <w:rsid w:val="009E332E"/>
    <w:rsid w:val="009E3878"/>
    <w:rsid w:val="009E3966"/>
    <w:rsid w:val="009E47F9"/>
    <w:rsid w:val="009E58BC"/>
    <w:rsid w:val="009E612E"/>
    <w:rsid w:val="009E6459"/>
    <w:rsid w:val="009E7083"/>
    <w:rsid w:val="009E7CB2"/>
    <w:rsid w:val="009F1F07"/>
    <w:rsid w:val="009F408E"/>
    <w:rsid w:val="009F412A"/>
    <w:rsid w:val="009F45AD"/>
    <w:rsid w:val="009F469B"/>
    <w:rsid w:val="009F6033"/>
    <w:rsid w:val="009F7F40"/>
    <w:rsid w:val="00A00357"/>
    <w:rsid w:val="00A011E6"/>
    <w:rsid w:val="00A1048F"/>
    <w:rsid w:val="00A12037"/>
    <w:rsid w:val="00A12DE7"/>
    <w:rsid w:val="00A13149"/>
    <w:rsid w:val="00A1369A"/>
    <w:rsid w:val="00A14933"/>
    <w:rsid w:val="00A14E7E"/>
    <w:rsid w:val="00A15743"/>
    <w:rsid w:val="00A1598E"/>
    <w:rsid w:val="00A16A04"/>
    <w:rsid w:val="00A16FA7"/>
    <w:rsid w:val="00A173F5"/>
    <w:rsid w:val="00A207CA"/>
    <w:rsid w:val="00A210F0"/>
    <w:rsid w:val="00A22431"/>
    <w:rsid w:val="00A24412"/>
    <w:rsid w:val="00A255CD"/>
    <w:rsid w:val="00A321F2"/>
    <w:rsid w:val="00A3285F"/>
    <w:rsid w:val="00A32F2D"/>
    <w:rsid w:val="00A33F73"/>
    <w:rsid w:val="00A347D7"/>
    <w:rsid w:val="00A35C15"/>
    <w:rsid w:val="00A35F28"/>
    <w:rsid w:val="00A36B92"/>
    <w:rsid w:val="00A41A01"/>
    <w:rsid w:val="00A42F8B"/>
    <w:rsid w:val="00A47A99"/>
    <w:rsid w:val="00A50884"/>
    <w:rsid w:val="00A513BD"/>
    <w:rsid w:val="00A52441"/>
    <w:rsid w:val="00A52762"/>
    <w:rsid w:val="00A5321D"/>
    <w:rsid w:val="00A5621F"/>
    <w:rsid w:val="00A563B7"/>
    <w:rsid w:val="00A610F8"/>
    <w:rsid w:val="00A611AA"/>
    <w:rsid w:val="00A61D2B"/>
    <w:rsid w:val="00A63ACA"/>
    <w:rsid w:val="00A643AB"/>
    <w:rsid w:val="00A64EC6"/>
    <w:rsid w:val="00A665CD"/>
    <w:rsid w:val="00A66664"/>
    <w:rsid w:val="00A67BBB"/>
    <w:rsid w:val="00A7107E"/>
    <w:rsid w:val="00A71141"/>
    <w:rsid w:val="00A71BDC"/>
    <w:rsid w:val="00A7234C"/>
    <w:rsid w:val="00A72C0E"/>
    <w:rsid w:val="00A73349"/>
    <w:rsid w:val="00A75A5D"/>
    <w:rsid w:val="00A76135"/>
    <w:rsid w:val="00A777D7"/>
    <w:rsid w:val="00A821EB"/>
    <w:rsid w:val="00A83C5C"/>
    <w:rsid w:val="00A85F5D"/>
    <w:rsid w:val="00A86AAB"/>
    <w:rsid w:val="00A86B39"/>
    <w:rsid w:val="00A8711D"/>
    <w:rsid w:val="00A90888"/>
    <w:rsid w:val="00A90EE7"/>
    <w:rsid w:val="00A91C75"/>
    <w:rsid w:val="00A92D20"/>
    <w:rsid w:val="00A93970"/>
    <w:rsid w:val="00A93BDE"/>
    <w:rsid w:val="00A93CB4"/>
    <w:rsid w:val="00A94D5A"/>
    <w:rsid w:val="00A95667"/>
    <w:rsid w:val="00A96262"/>
    <w:rsid w:val="00A96680"/>
    <w:rsid w:val="00A97252"/>
    <w:rsid w:val="00AA105C"/>
    <w:rsid w:val="00AA437B"/>
    <w:rsid w:val="00AA4853"/>
    <w:rsid w:val="00AA584B"/>
    <w:rsid w:val="00AA599A"/>
    <w:rsid w:val="00AB0B92"/>
    <w:rsid w:val="00AB264A"/>
    <w:rsid w:val="00AB2EE8"/>
    <w:rsid w:val="00AB34CC"/>
    <w:rsid w:val="00AB4F66"/>
    <w:rsid w:val="00AB6441"/>
    <w:rsid w:val="00AC04A3"/>
    <w:rsid w:val="00AC0A08"/>
    <w:rsid w:val="00AC155F"/>
    <w:rsid w:val="00AC194F"/>
    <w:rsid w:val="00AC2B72"/>
    <w:rsid w:val="00AC4060"/>
    <w:rsid w:val="00AC4280"/>
    <w:rsid w:val="00AC46FF"/>
    <w:rsid w:val="00AC4E70"/>
    <w:rsid w:val="00AC6981"/>
    <w:rsid w:val="00AC73BE"/>
    <w:rsid w:val="00AC7483"/>
    <w:rsid w:val="00AC784F"/>
    <w:rsid w:val="00AD02D4"/>
    <w:rsid w:val="00AD11AB"/>
    <w:rsid w:val="00AD305C"/>
    <w:rsid w:val="00AD4079"/>
    <w:rsid w:val="00AD44F3"/>
    <w:rsid w:val="00AD4D44"/>
    <w:rsid w:val="00AD5286"/>
    <w:rsid w:val="00AD728D"/>
    <w:rsid w:val="00AD78AD"/>
    <w:rsid w:val="00AD7945"/>
    <w:rsid w:val="00AE0106"/>
    <w:rsid w:val="00AE0715"/>
    <w:rsid w:val="00AE1FE3"/>
    <w:rsid w:val="00AE2362"/>
    <w:rsid w:val="00AE26F0"/>
    <w:rsid w:val="00AE2DB2"/>
    <w:rsid w:val="00AE3ED7"/>
    <w:rsid w:val="00AE48E4"/>
    <w:rsid w:val="00AE51BD"/>
    <w:rsid w:val="00AE5366"/>
    <w:rsid w:val="00AE555A"/>
    <w:rsid w:val="00AE6179"/>
    <w:rsid w:val="00AE694B"/>
    <w:rsid w:val="00AE6A69"/>
    <w:rsid w:val="00AF18B3"/>
    <w:rsid w:val="00AF1C43"/>
    <w:rsid w:val="00AF1CCC"/>
    <w:rsid w:val="00AF268E"/>
    <w:rsid w:val="00AF29F7"/>
    <w:rsid w:val="00AF4723"/>
    <w:rsid w:val="00AF4A0F"/>
    <w:rsid w:val="00AF51BA"/>
    <w:rsid w:val="00AF5318"/>
    <w:rsid w:val="00AF558E"/>
    <w:rsid w:val="00AF6B28"/>
    <w:rsid w:val="00B00E53"/>
    <w:rsid w:val="00B01821"/>
    <w:rsid w:val="00B0190E"/>
    <w:rsid w:val="00B019B8"/>
    <w:rsid w:val="00B01B54"/>
    <w:rsid w:val="00B01B64"/>
    <w:rsid w:val="00B021EC"/>
    <w:rsid w:val="00B03F45"/>
    <w:rsid w:val="00B05345"/>
    <w:rsid w:val="00B05966"/>
    <w:rsid w:val="00B06BFF"/>
    <w:rsid w:val="00B07C85"/>
    <w:rsid w:val="00B11E27"/>
    <w:rsid w:val="00B137D9"/>
    <w:rsid w:val="00B138C9"/>
    <w:rsid w:val="00B13CB1"/>
    <w:rsid w:val="00B14433"/>
    <w:rsid w:val="00B21A5F"/>
    <w:rsid w:val="00B21A75"/>
    <w:rsid w:val="00B23C6F"/>
    <w:rsid w:val="00B25DD4"/>
    <w:rsid w:val="00B26798"/>
    <w:rsid w:val="00B27827"/>
    <w:rsid w:val="00B30C1D"/>
    <w:rsid w:val="00B31489"/>
    <w:rsid w:val="00B33544"/>
    <w:rsid w:val="00B33A71"/>
    <w:rsid w:val="00B33E31"/>
    <w:rsid w:val="00B343EC"/>
    <w:rsid w:val="00B36462"/>
    <w:rsid w:val="00B402B0"/>
    <w:rsid w:val="00B40777"/>
    <w:rsid w:val="00B444D5"/>
    <w:rsid w:val="00B446A2"/>
    <w:rsid w:val="00B4660B"/>
    <w:rsid w:val="00B46866"/>
    <w:rsid w:val="00B47306"/>
    <w:rsid w:val="00B47374"/>
    <w:rsid w:val="00B52323"/>
    <w:rsid w:val="00B53749"/>
    <w:rsid w:val="00B53AAA"/>
    <w:rsid w:val="00B53D4E"/>
    <w:rsid w:val="00B572FC"/>
    <w:rsid w:val="00B61764"/>
    <w:rsid w:val="00B61E7F"/>
    <w:rsid w:val="00B63066"/>
    <w:rsid w:val="00B63477"/>
    <w:rsid w:val="00B63A68"/>
    <w:rsid w:val="00B63D7B"/>
    <w:rsid w:val="00B64295"/>
    <w:rsid w:val="00B6431B"/>
    <w:rsid w:val="00B6787B"/>
    <w:rsid w:val="00B70B3E"/>
    <w:rsid w:val="00B7255D"/>
    <w:rsid w:val="00B751A4"/>
    <w:rsid w:val="00B755B2"/>
    <w:rsid w:val="00B75EF7"/>
    <w:rsid w:val="00B7757C"/>
    <w:rsid w:val="00B77D51"/>
    <w:rsid w:val="00B81343"/>
    <w:rsid w:val="00B81728"/>
    <w:rsid w:val="00B8181A"/>
    <w:rsid w:val="00B820F8"/>
    <w:rsid w:val="00B82950"/>
    <w:rsid w:val="00B829E1"/>
    <w:rsid w:val="00B82EE3"/>
    <w:rsid w:val="00B83EA0"/>
    <w:rsid w:val="00B8545B"/>
    <w:rsid w:val="00B85C19"/>
    <w:rsid w:val="00B86728"/>
    <w:rsid w:val="00B86D83"/>
    <w:rsid w:val="00B87EF0"/>
    <w:rsid w:val="00B90B8A"/>
    <w:rsid w:val="00B91044"/>
    <w:rsid w:val="00B91CFD"/>
    <w:rsid w:val="00B92CBA"/>
    <w:rsid w:val="00BA07D2"/>
    <w:rsid w:val="00BA1512"/>
    <w:rsid w:val="00BA2087"/>
    <w:rsid w:val="00BA3256"/>
    <w:rsid w:val="00BA3A0C"/>
    <w:rsid w:val="00BA3D1B"/>
    <w:rsid w:val="00BA487A"/>
    <w:rsid w:val="00BA546F"/>
    <w:rsid w:val="00BA6666"/>
    <w:rsid w:val="00BA76BA"/>
    <w:rsid w:val="00BB069F"/>
    <w:rsid w:val="00BB0B05"/>
    <w:rsid w:val="00BB36F1"/>
    <w:rsid w:val="00BB39C3"/>
    <w:rsid w:val="00BB3C87"/>
    <w:rsid w:val="00BB3F29"/>
    <w:rsid w:val="00BB4049"/>
    <w:rsid w:val="00BB407F"/>
    <w:rsid w:val="00BB47D4"/>
    <w:rsid w:val="00BB4F60"/>
    <w:rsid w:val="00BB57AB"/>
    <w:rsid w:val="00BB59BB"/>
    <w:rsid w:val="00BB65B0"/>
    <w:rsid w:val="00BB727B"/>
    <w:rsid w:val="00BB7DD6"/>
    <w:rsid w:val="00BC0BDC"/>
    <w:rsid w:val="00BC18FD"/>
    <w:rsid w:val="00BC276A"/>
    <w:rsid w:val="00BC3085"/>
    <w:rsid w:val="00BC3741"/>
    <w:rsid w:val="00BC3B28"/>
    <w:rsid w:val="00BC43DE"/>
    <w:rsid w:val="00BC6602"/>
    <w:rsid w:val="00BD0E07"/>
    <w:rsid w:val="00BD10B2"/>
    <w:rsid w:val="00BD1877"/>
    <w:rsid w:val="00BD3F02"/>
    <w:rsid w:val="00BD5EDE"/>
    <w:rsid w:val="00BD6BD6"/>
    <w:rsid w:val="00BE3448"/>
    <w:rsid w:val="00BE45C0"/>
    <w:rsid w:val="00BE4EF5"/>
    <w:rsid w:val="00BE58D2"/>
    <w:rsid w:val="00BE6EA9"/>
    <w:rsid w:val="00BE71D6"/>
    <w:rsid w:val="00BE750A"/>
    <w:rsid w:val="00BE7B81"/>
    <w:rsid w:val="00BE7DB2"/>
    <w:rsid w:val="00BF0561"/>
    <w:rsid w:val="00BF0ACE"/>
    <w:rsid w:val="00BF152B"/>
    <w:rsid w:val="00BF208F"/>
    <w:rsid w:val="00BF25D9"/>
    <w:rsid w:val="00BF2F59"/>
    <w:rsid w:val="00BF36AF"/>
    <w:rsid w:val="00BF5826"/>
    <w:rsid w:val="00BF5A35"/>
    <w:rsid w:val="00BF5B62"/>
    <w:rsid w:val="00BF5D64"/>
    <w:rsid w:val="00C00099"/>
    <w:rsid w:val="00C005B1"/>
    <w:rsid w:val="00C00826"/>
    <w:rsid w:val="00C013A7"/>
    <w:rsid w:val="00C013B3"/>
    <w:rsid w:val="00C01A6E"/>
    <w:rsid w:val="00C02FAF"/>
    <w:rsid w:val="00C038C2"/>
    <w:rsid w:val="00C04E15"/>
    <w:rsid w:val="00C06843"/>
    <w:rsid w:val="00C06CD7"/>
    <w:rsid w:val="00C0736E"/>
    <w:rsid w:val="00C10B42"/>
    <w:rsid w:val="00C11739"/>
    <w:rsid w:val="00C11787"/>
    <w:rsid w:val="00C127E0"/>
    <w:rsid w:val="00C15BE2"/>
    <w:rsid w:val="00C175B8"/>
    <w:rsid w:val="00C17B15"/>
    <w:rsid w:val="00C20E69"/>
    <w:rsid w:val="00C2244A"/>
    <w:rsid w:val="00C22B2F"/>
    <w:rsid w:val="00C22E65"/>
    <w:rsid w:val="00C23043"/>
    <w:rsid w:val="00C249CB"/>
    <w:rsid w:val="00C251C8"/>
    <w:rsid w:val="00C25E4B"/>
    <w:rsid w:val="00C2770D"/>
    <w:rsid w:val="00C277F2"/>
    <w:rsid w:val="00C31AEB"/>
    <w:rsid w:val="00C34921"/>
    <w:rsid w:val="00C40288"/>
    <w:rsid w:val="00C4544C"/>
    <w:rsid w:val="00C47432"/>
    <w:rsid w:val="00C502AE"/>
    <w:rsid w:val="00C5180E"/>
    <w:rsid w:val="00C56845"/>
    <w:rsid w:val="00C607BF"/>
    <w:rsid w:val="00C608D5"/>
    <w:rsid w:val="00C60EC3"/>
    <w:rsid w:val="00C6238B"/>
    <w:rsid w:val="00C6249F"/>
    <w:rsid w:val="00C625E4"/>
    <w:rsid w:val="00C634CB"/>
    <w:rsid w:val="00C6397D"/>
    <w:rsid w:val="00C64306"/>
    <w:rsid w:val="00C6641F"/>
    <w:rsid w:val="00C670B8"/>
    <w:rsid w:val="00C701A6"/>
    <w:rsid w:val="00C711DA"/>
    <w:rsid w:val="00C72599"/>
    <w:rsid w:val="00C72CC1"/>
    <w:rsid w:val="00C7414F"/>
    <w:rsid w:val="00C7502D"/>
    <w:rsid w:val="00C75609"/>
    <w:rsid w:val="00C75DCB"/>
    <w:rsid w:val="00C76A52"/>
    <w:rsid w:val="00C8067B"/>
    <w:rsid w:val="00C81C4A"/>
    <w:rsid w:val="00C82805"/>
    <w:rsid w:val="00C82EC4"/>
    <w:rsid w:val="00C85530"/>
    <w:rsid w:val="00C870ED"/>
    <w:rsid w:val="00C871CB"/>
    <w:rsid w:val="00C872F4"/>
    <w:rsid w:val="00C938C1"/>
    <w:rsid w:val="00C9392D"/>
    <w:rsid w:val="00C963B4"/>
    <w:rsid w:val="00CA1F75"/>
    <w:rsid w:val="00CA3700"/>
    <w:rsid w:val="00CA3C30"/>
    <w:rsid w:val="00CA426C"/>
    <w:rsid w:val="00CA56D4"/>
    <w:rsid w:val="00CA5B0D"/>
    <w:rsid w:val="00CA761B"/>
    <w:rsid w:val="00CA7F92"/>
    <w:rsid w:val="00CB0319"/>
    <w:rsid w:val="00CB0F1B"/>
    <w:rsid w:val="00CB0F70"/>
    <w:rsid w:val="00CB2237"/>
    <w:rsid w:val="00CB4554"/>
    <w:rsid w:val="00CB4581"/>
    <w:rsid w:val="00CB7B76"/>
    <w:rsid w:val="00CC0088"/>
    <w:rsid w:val="00CC27F7"/>
    <w:rsid w:val="00CC6192"/>
    <w:rsid w:val="00CD1407"/>
    <w:rsid w:val="00CD18DE"/>
    <w:rsid w:val="00CD1BFF"/>
    <w:rsid w:val="00CD638E"/>
    <w:rsid w:val="00CD7894"/>
    <w:rsid w:val="00CE0302"/>
    <w:rsid w:val="00CE1967"/>
    <w:rsid w:val="00CE19CF"/>
    <w:rsid w:val="00CE1D5D"/>
    <w:rsid w:val="00CE1E4A"/>
    <w:rsid w:val="00CE55DD"/>
    <w:rsid w:val="00CE5A10"/>
    <w:rsid w:val="00CE5A74"/>
    <w:rsid w:val="00CE702F"/>
    <w:rsid w:val="00CE7E19"/>
    <w:rsid w:val="00CF083D"/>
    <w:rsid w:val="00CF086A"/>
    <w:rsid w:val="00CF13B1"/>
    <w:rsid w:val="00CF19B7"/>
    <w:rsid w:val="00CF28EE"/>
    <w:rsid w:val="00CF325C"/>
    <w:rsid w:val="00CF3E3E"/>
    <w:rsid w:val="00CF4680"/>
    <w:rsid w:val="00CF468C"/>
    <w:rsid w:val="00CF57A4"/>
    <w:rsid w:val="00CF5E5E"/>
    <w:rsid w:val="00CF6706"/>
    <w:rsid w:val="00CF6D8C"/>
    <w:rsid w:val="00CF7117"/>
    <w:rsid w:val="00CF769D"/>
    <w:rsid w:val="00D004DD"/>
    <w:rsid w:val="00D027EC"/>
    <w:rsid w:val="00D03FF6"/>
    <w:rsid w:val="00D04AC5"/>
    <w:rsid w:val="00D05D35"/>
    <w:rsid w:val="00D05EED"/>
    <w:rsid w:val="00D064E1"/>
    <w:rsid w:val="00D10DA4"/>
    <w:rsid w:val="00D117D8"/>
    <w:rsid w:val="00D14BCE"/>
    <w:rsid w:val="00D15561"/>
    <w:rsid w:val="00D16515"/>
    <w:rsid w:val="00D17BFF"/>
    <w:rsid w:val="00D22E9F"/>
    <w:rsid w:val="00D24457"/>
    <w:rsid w:val="00D2537F"/>
    <w:rsid w:val="00D270CE"/>
    <w:rsid w:val="00D30B2E"/>
    <w:rsid w:val="00D33ABF"/>
    <w:rsid w:val="00D33C1E"/>
    <w:rsid w:val="00D358D5"/>
    <w:rsid w:val="00D36361"/>
    <w:rsid w:val="00D41266"/>
    <w:rsid w:val="00D41AE8"/>
    <w:rsid w:val="00D42DD9"/>
    <w:rsid w:val="00D43225"/>
    <w:rsid w:val="00D43BAD"/>
    <w:rsid w:val="00D43E73"/>
    <w:rsid w:val="00D448B0"/>
    <w:rsid w:val="00D45881"/>
    <w:rsid w:val="00D45AF7"/>
    <w:rsid w:val="00D54EDB"/>
    <w:rsid w:val="00D55491"/>
    <w:rsid w:val="00D5681D"/>
    <w:rsid w:val="00D56B2E"/>
    <w:rsid w:val="00D579B3"/>
    <w:rsid w:val="00D612F0"/>
    <w:rsid w:val="00D61D2A"/>
    <w:rsid w:val="00D61F78"/>
    <w:rsid w:val="00D6336F"/>
    <w:rsid w:val="00D63AAE"/>
    <w:rsid w:val="00D6443D"/>
    <w:rsid w:val="00D64460"/>
    <w:rsid w:val="00D65114"/>
    <w:rsid w:val="00D71051"/>
    <w:rsid w:val="00D718BD"/>
    <w:rsid w:val="00D71E85"/>
    <w:rsid w:val="00D720C1"/>
    <w:rsid w:val="00D72D48"/>
    <w:rsid w:val="00D7307B"/>
    <w:rsid w:val="00D735A1"/>
    <w:rsid w:val="00D73A7C"/>
    <w:rsid w:val="00D75CEF"/>
    <w:rsid w:val="00D7667A"/>
    <w:rsid w:val="00D80E65"/>
    <w:rsid w:val="00D81944"/>
    <w:rsid w:val="00D82FD1"/>
    <w:rsid w:val="00D836D3"/>
    <w:rsid w:val="00D87EF8"/>
    <w:rsid w:val="00D901BB"/>
    <w:rsid w:val="00D91EB6"/>
    <w:rsid w:val="00D938C8"/>
    <w:rsid w:val="00D93B48"/>
    <w:rsid w:val="00D94395"/>
    <w:rsid w:val="00D948B8"/>
    <w:rsid w:val="00D95A43"/>
    <w:rsid w:val="00D97BEB"/>
    <w:rsid w:val="00DA1161"/>
    <w:rsid w:val="00DA139B"/>
    <w:rsid w:val="00DA2677"/>
    <w:rsid w:val="00DA3275"/>
    <w:rsid w:val="00DA3E70"/>
    <w:rsid w:val="00DA52D5"/>
    <w:rsid w:val="00DA6408"/>
    <w:rsid w:val="00DA64F8"/>
    <w:rsid w:val="00DB01B7"/>
    <w:rsid w:val="00DB0686"/>
    <w:rsid w:val="00DB0959"/>
    <w:rsid w:val="00DB1E67"/>
    <w:rsid w:val="00DB21EF"/>
    <w:rsid w:val="00DB2A8E"/>
    <w:rsid w:val="00DB3B09"/>
    <w:rsid w:val="00DB6517"/>
    <w:rsid w:val="00DC07EF"/>
    <w:rsid w:val="00DC1A53"/>
    <w:rsid w:val="00DC1D80"/>
    <w:rsid w:val="00DC4080"/>
    <w:rsid w:val="00DC45D5"/>
    <w:rsid w:val="00DC68C3"/>
    <w:rsid w:val="00DD1C19"/>
    <w:rsid w:val="00DD1D02"/>
    <w:rsid w:val="00DD2293"/>
    <w:rsid w:val="00DD2AFB"/>
    <w:rsid w:val="00DD38A8"/>
    <w:rsid w:val="00DD4865"/>
    <w:rsid w:val="00DD696B"/>
    <w:rsid w:val="00DD7068"/>
    <w:rsid w:val="00DD781C"/>
    <w:rsid w:val="00DE1CD8"/>
    <w:rsid w:val="00DE39CA"/>
    <w:rsid w:val="00DE3CE7"/>
    <w:rsid w:val="00DE5500"/>
    <w:rsid w:val="00DE6D69"/>
    <w:rsid w:val="00DF1314"/>
    <w:rsid w:val="00DF1B2C"/>
    <w:rsid w:val="00DF5664"/>
    <w:rsid w:val="00DF5C3A"/>
    <w:rsid w:val="00DF6636"/>
    <w:rsid w:val="00DF6721"/>
    <w:rsid w:val="00DF70D5"/>
    <w:rsid w:val="00E002D2"/>
    <w:rsid w:val="00E00773"/>
    <w:rsid w:val="00E00DEB"/>
    <w:rsid w:val="00E02456"/>
    <w:rsid w:val="00E03C60"/>
    <w:rsid w:val="00E0483D"/>
    <w:rsid w:val="00E04B61"/>
    <w:rsid w:val="00E06DAB"/>
    <w:rsid w:val="00E07080"/>
    <w:rsid w:val="00E0732A"/>
    <w:rsid w:val="00E07383"/>
    <w:rsid w:val="00E07F10"/>
    <w:rsid w:val="00E10A7B"/>
    <w:rsid w:val="00E11E0B"/>
    <w:rsid w:val="00E12840"/>
    <w:rsid w:val="00E14618"/>
    <w:rsid w:val="00E14848"/>
    <w:rsid w:val="00E15E81"/>
    <w:rsid w:val="00E2064F"/>
    <w:rsid w:val="00E20DA2"/>
    <w:rsid w:val="00E23357"/>
    <w:rsid w:val="00E23627"/>
    <w:rsid w:val="00E25905"/>
    <w:rsid w:val="00E26EE6"/>
    <w:rsid w:val="00E27492"/>
    <w:rsid w:val="00E3025E"/>
    <w:rsid w:val="00E30579"/>
    <w:rsid w:val="00E30686"/>
    <w:rsid w:val="00E30F76"/>
    <w:rsid w:val="00E31210"/>
    <w:rsid w:val="00E31AF5"/>
    <w:rsid w:val="00E41A77"/>
    <w:rsid w:val="00E42808"/>
    <w:rsid w:val="00E44263"/>
    <w:rsid w:val="00E44D69"/>
    <w:rsid w:val="00E472D3"/>
    <w:rsid w:val="00E50C79"/>
    <w:rsid w:val="00E517AC"/>
    <w:rsid w:val="00E53C8D"/>
    <w:rsid w:val="00E53E8C"/>
    <w:rsid w:val="00E5484F"/>
    <w:rsid w:val="00E55211"/>
    <w:rsid w:val="00E554D9"/>
    <w:rsid w:val="00E5573F"/>
    <w:rsid w:val="00E60675"/>
    <w:rsid w:val="00E60B03"/>
    <w:rsid w:val="00E6262B"/>
    <w:rsid w:val="00E63394"/>
    <w:rsid w:val="00E64D51"/>
    <w:rsid w:val="00E6522A"/>
    <w:rsid w:val="00E66787"/>
    <w:rsid w:val="00E67B50"/>
    <w:rsid w:val="00E67F15"/>
    <w:rsid w:val="00E70348"/>
    <w:rsid w:val="00E72157"/>
    <w:rsid w:val="00E74078"/>
    <w:rsid w:val="00E751C7"/>
    <w:rsid w:val="00E85E1B"/>
    <w:rsid w:val="00E911BD"/>
    <w:rsid w:val="00E9280A"/>
    <w:rsid w:val="00E93FD9"/>
    <w:rsid w:val="00E94EEE"/>
    <w:rsid w:val="00E97187"/>
    <w:rsid w:val="00E979AF"/>
    <w:rsid w:val="00EA0658"/>
    <w:rsid w:val="00EA2327"/>
    <w:rsid w:val="00EA39EE"/>
    <w:rsid w:val="00EB02DF"/>
    <w:rsid w:val="00EB03E9"/>
    <w:rsid w:val="00EB28BE"/>
    <w:rsid w:val="00EB3309"/>
    <w:rsid w:val="00EB4200"/>
    <w:rsid w:val="00EB5DC5"/>
    <w:rsid w:val="00EC3926"/>
    <w:rsid w:val="00EC4621"/>
    <w:rsid w:val="00EC474A"/>
    <w:rsid w:val="00EC56E5"/>
    <w:rsid w:val="00EC62B5"/>
    <w:rsid w:val="00EC7CDD"/>
    <w:rsid w:val="00ED15BE"/>
    <w:rsid w:val="00ED199F"/>
    <w:rsid w:val="00ED1DE6"/>
    <w:rsid w:val="00ED20A3"/>
    <w:rsid w:val="00ED265D"/>
    <w:rsid w:val="00ED2735"/>
    <w:rsid w:val="00ED3536"/>
    <w:rsid w:val="00ED47EE"/>
    <w:rsid w:val="00ED4E27"/>
    <w:rsid w:val="00ED569D"/>
    <w:rsid w:val="00EE1965"/>
    <w:rsid w:val="00EE1E3C"/>
    <w:rsid w:val="00EE2BC8"/>
    <w:rsid w:val="00EE5F06"/>
    <w:rsid w:val="00EE727D"/>
    <w:rsid w:val="00EE756F"/>
    <w:rsid w:val="00EF08C3"/>
    <w:rsid w:val="00EF0B3E"/>
    <w:rsid w:val="00EF1342"/>
    <w:rsid w:val="00EF1832"/>
    <w:rsid w:val="00EF4F9E"/>
    <w:rsid w:val="00EF604E"/>
    <w:rsid w:val="00EF63A1"/>
    <w:rsid w:val="00F0115A"/>
    <w:rsid w:val="00F030E9"/>
    <w:rsid w:val="00F03FDB"/>
    <w:rsid w:val="00F0483F"/>
    <w:rsid w:val="00F07BD0"/>
    <w:rsid w:val="00F13E17"/>
    <w:rsid w:val="00F14829"/>
    <w:rsid w:val="00F15A84"/>
    <w:rsid w:val="00F16996"/>
    <w:rsid w:val="00F20184"/>
    <w:rsid w:val="00F20899"/>
    <w:rsid w:val="00F208A7"/>
    <w:rsid w:val="00F21E4E"/>
    <w:rsid w:val="00F27776"/>
    <w:rsid w:val="00F27F1F"/>
    <w:rsid w:val="00F304D5"/>
    <w:rsid w:val="00F31E7E"/>
    <w:rsid w:val="00F31F8A"/>
    <w:rsid w:val="00F34307"/>
    <w:rsid w:val="00F34B47"/>
    <w:rsid w:val="00F34C27"/>
    <w:rsid w:val="00F35102"/>
    <w:rsid w:val="00F3588B"/>
    <w:rsid w:val="00F35D33"/>
    <w:rsid w:val="00F35DBF"/>
    <w:rsid w:val="00F37CBC"/>
    <w:rsid w:val="00F42CF9"/>
    <w:rsid w:val="00F43333"/>
    <w:rsid w:val="00F44677"/>
    <w:rsid w:val="00F459C9"/>
    <w:rsid w:val="00F4699A"/>
    <w:rsid w:val="00F5015F"/>
    <w:rsid w:val="00F50F77"/>
    <w:rsid w:val="00F5192C"/>
    <w:rsid w:val="00F51AC4"/>
    <w:rsid w:val="00F532AF"/>
    <w:rsid w:val="00F5367F"/>
    <w:rsid w:val="00F54B6A"/>
    <w:rsid w:val="00F54E33"/>
    <w:rsid w:val="00F55A10"/>
    <w:rsid w:val="00F60780"/>
    <w:rsid w:val="00F62737"/>
    <w:rsid w:val="00F62DD7"/>
    <w:rsid w:val="00F66170"/>
    <w:rsid w:val="00F71159"/>
    <w:rsid w:val="00F73396"/>
    <w:rsid w:val="00F7449A"/>
    <w:rsid w:val="00F74737"/>
    <w:rsid w:val="00F747CF"/>
    <w:rsid w:val="00F74BC1"/>
    <w:rsid w:val="00F74F41"/>
    <w:rsid w:val="00F759A2"/>
    <w:rsid w:val="00F763FE"/>
    <w:rsid w:val="00F76BFC"/>
    <w:rsid w:val="00F776DA"/>
    <w:rsid w:val="00F82386"/>
    <w:rsid w:val="00F8451D"/>
    <w:rsid w:val="00F84C76"/>
    <w:rsid w:val="00F85F3A"/>
    <w:rsid w:val="00F866EA"/>
    <w:rsid w:val="00F90272"/>
    <w:rsid w:val="00F902A2"/>
    <w:rsid w:val="00F919F7"/>
    <w:rsid w:val="00F94852"/>
    <w:rsid w:val="00F951D9"/>
    <w:rsid w:val="00F95334"/>
    <w:rsid w:val="00F96F3E"/>
    <w:rsid w:val="00F97F97"/>
    <w:rsid w:val="00FA0631"/>
    <w:rsid w:val="00FA18D8"/>
    <w:rsid w:val="00FA4291"/>
    <w:rsid w:val="00FA5476"/>
    <w:rsid w:val="00FA5CCC"/>
    <w:rsid w:val="00FA6540"/>
    <w:rsid w:val="00FA6804"/>
    <w:rsid w:val="00FA6877"/>
    <w:rsid w:val="00FA68D8"/>
    <w:rsid w:val="00FA7A65"/>
    <w:rsid w:val="00FB0828"/>
    <w:rsid w:val="00FB1041"/>
    <w:rsid w:val="00FB136E"/>
    <w:rsid w:val="00FB1C83"/>
    <w:rsid w:val="00FB1EDB"/>
    <w:rsid w:val="00FB35AD"/>
    <w:rsid w:val="00FB39D3"/>
    <w:rsid w:val="00FB5231"/>
    <w:rsid w:val="00FB54BB"/>
    <w:rsid w:val="00FB783E"/>
    <w:rsid w:val="00FB7CDD"/>
    <w:rsid w:val="00FB7F6B"/>
    <w:rsid w:val="00FC16D0"/>
    <w:rsid w:val="00FC19E8"/>
    <w:rsid w:val="00FC226F"/>
    <w:rsid w:val="00FC26CA"/>
    <w:rsid w:val="00FC5DA9"/>
    <w:rsid w:val="00FC62BC"/>
    <w:rsid w:val="00FC726F"/>
    <w:rsid w:val="00FD0B69"/>
    <w:rsid w:val="00FD2062"/>
    <w:rsid w:val="00FD2C21"/>
    <w:rsid w:val="00FD51D1"/>
    <w:rsid w:val="00FD7318"/>
    <w:rsid w:val="00FD79A7"/>
    <w:rsid w:val="00FE05C7"/>
    <w:rsid w:val="00FE0721"/>
    <w:rsid w:val="00FE090F"/>
    <w:rsid w:val="00FE562A"/>
    <w:rsid w:val="00FE7F5D"/>
    <w:rsid w:val="00FF0EB4"/>
    <w:rsid w:val="00FF4247"/>
    <w:rsid w:val="00FF4C07"/>
    <w:rsid w:val="00FF6750"/>
    <w:rsid w:val="00FF7283"/>
    <w:rsid w:val="00FF78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7D"/>
    <w:pPr>
      <w:spacing w:after="200" w:line="480" w:lineRule="auto"/>
    </w:pPr>
    <w:rPr>
      <w:rFonts w:ascii="Times New Roman" w:hAnsi="Times New Roman"/>
      <w:sz w:val="24"/>
      <w:szCs w:val="22"/>
    </w:rPr>
  </w:style>
  <w:style w:type="paragraph" w:styleId="Heading1">
    <w:name w:val="heading 1"/>
    <w:basedOn w:val="Normal"/>
    <w:next w:val="Normal"/>
    <w:link w:val="Heading1Char"/>
    <w:uiPriority w:val="99"/>
    <w:qFormat/>
    <w:rsid w:val="00085D83"/>
    <w:pPr>
      <w:keepNext/>
      <w:spacing w:before="240" w:after="60"/>
      <w:outlineLvl w:val="0"/>
    </w:pPr>
    <w:rPr>
      <w:rFonts w:eastAsia="Times New Roman"/>
      <w:b/>
      <w:bCs/>
      <w:kern w:val="32"/>
      <w:szCs w:val="24"/>
    </w:rPr>
  </w:style>
  <w:style w:type="paragraph" w:styleId="Heading2">
    <w:name w:val="heading 2"/>
    <w:basedOn w:val="Normal"/>
    <w:next w:val="Normal"/>
    <w:link w:val="Heading2Char1"/>
    <w:uiPriority w:val="99"/>
    <w:qFormat/>
    <w:rsid w:val="002463B0"/>
    <w:pPr>
      <w:keepNext/>
      <w:spacing w:before="240" w:after="60" w:line="240" w:lineRule="auto"/>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AE071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2A7FB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5D83"/>
    <w:rPr>
      <w:rFonts w:ascii="Times New Roman" w:eastAsia="Times New Roman" w:hAnsi="Times New Roman" w:cs="Times New Roman"/>
      <w:b/>
      <w:bCs/>
      <w:kern w:val="32"/>
      <w:sz w:val="24"/>
      <w:szCs w:val="24"/>
    </w:rPr>
  </w:style>
  <w:style w:type="character" w:customStyle="1" w:styleId="Heading2Char1">
    <w:name w:val="Heading 2 Char1"/>
    <w:basedOn w:val="DefaultParagraphFont"/>
    <w:link w:val="Heading2"/>
    <w:uiPriority w:val="99"/>
    <w:locked/>
    <w:rsid w:val="002463B0"/>
    <w:rPr>
      <w:rFonts w:ascii="Cambria" w:eastAsia="Calibri" w:hAnsi="Cambria" w:cs="Cambria"/>
      <w:b/>
      <w:bCs/>
      <w:i/>
      <w:iCs/>
      <w:sz w:val="28"/>
      <w:szCs w:val="28"/>
    </w:rPr>
  </w:style>
  <w:style w:type="paragraph" w:styleId="Title">
    <w:name w:val="Title"/>
    <w:basedOn w:val="Normal"/>
    <w:next w:val="Normal"/>
    <w:link w:val="TitleChar"/>
    <w:uiPriority w:val="10"/>
    <w:qFormat/>
    <w:rsid w:val="00085D8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85D83"/>
    <w:rPr>
      <w:rFonts w:ascii="Cambria" w:eastAsia="Times New Roman" w:hAnsi="Cambria" w:cs="Times New Roman"/>
      <w:b/>
      <w:bCs/>
      <w:kern w:val="28"/>
      <w:sz w:val="32"/>
      <w:szCs w:val="32"/>
    </w:rPr>
  </w:style>
  <w:style w:type="paragraph" w:styleId="ListParagraph">
    <w:name w:val="List Paragraph"/>
    <w:basedOn w:val="Normal"/>
    <w:uiPriority w:val="99"/>
    <w:qFormat/>
    <w:rsid w:val="00085D83"/>
    <w:pPr>
      <w:ind w:left="720"/>
      <w:contextualSpacing/>
    </w:pPr>
  </w:style>
  <w:style w:type="character" w:customStyle="1" w:styleId="Heading2Char">
    <w:name w:val="Heading 2 Char"/>
    <w:basedOn w:val="DefaultParagraphFont"/>
    <w:uiPriority w:val="9"/>
    <w:semiHidden/>
    <w:rsid w:val="002463B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98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C9A"/>
    <w:rPr>
      <w:rFonts w:ascii="Tahoma" w:eastAsia="Calibri" w:hAnsi="Tahoma" w:cs="Tahoma"/>
      <w:sz w:val="16"/>
      <w:szCs w:val="16"/>
    </w:rPr>
  </w:style>
  <w:style w:type="character" w:styleId="Hyperlink">
    <w:name w:val="Hyperlink"/>
    <w:basedOn w:val="DefaultParagraphFont"/>
    <w:uiPriority w:val="99"/>
    <w:unhideWhenUsed/>
    <w:rsid w:val="00FB0828"/>
    <w:rPr>
      <w:color w:val="0000FF"/>
      <w:u w:val="single"/>
    </w:rPr>
  </w:style>
  <w:style w:type="table" w:styleId="TableGrid">
    <w:name w:val="Table Grid"/>
    <w:basedOn w:val="TableNormal"/>
    <w:uiPriority w:val="59"/>
    <w:rsid w:val="00F747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14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33"/>
    <w:rPr>
      <w:rFonts w:ascii="Calibri" w:eastAsia="Calibri" w:hAnsi="Calibri" w:cs="Times New Roman"/>
    </w:rPr>
  </w:style>
  <w:style w:type="paragraph" w:styleId="Footer">
    <w:name w:val="footer"/>
    <w:basedOn w:val="Normal"/>
    <w:link w:val="FooterChar"/>
    <w:uiPriority w:val="99"/>
    <w:unhideWhenUsed/>
    <w:rsid w:val="00A14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33"/>
    <w:rPr>
      <w:rFonts w:ascii="Calibri" w:eastAsia="Calibri" w:hAnsi="Calibri" w:cs="Times New Roman"/>
    </w:rPr>
  </w:style>
  <w:style w:type="paragraph" w:styleId="CommentText">
    <w:name w:val="annotation text"/>
    <w:basedOn w:val="Normal"/>
    <w:link w:val="CommentTextChar"/>
    <w:uiPriority w:val="99"/>
    <w:semiHidden/>
    <w:unhideWhenUsed/>
    <w:rsid w:val="000409D0"/>
    <w:pPr>
      <w:spacing w:line="240" w:lineRule="auto"/>
    </w:pPr>
    <w:rPr>
      <w:szCs w:val="24"/>
    </w:rPr>
  </w:style>
  <w:style w:type="character" w:customStyle="1" w:styleId="CommentTextChar">
    <w:name w:val="Comment Text Char"/>
    <w:basedOn w:val="DefaultParagraphFont"/>
    <w:link w:val="CommentText"/>
    <w:uiPriority w:val="99"/>
    <w:semiHidden/>
    <w:rsid w:val="000409D0"/>
    <w:rPr>
      <w:rFonts w:ascii="Calibri" w:eastAsia="Calibri" w:hAnsi="Calibri" w:cs="Times New Roman"/>
      <w:sz w:val="24"/>
      <w:szCs w:val="24"/>
    </w:rPr>
  </w:style>
  <w:style w:type="character" w:customStyle="1" w:styleId="CommentSubjectChar">
    <w:name w:val="Comment Subject Char"/>
    <w:basedOn w:val="CommentTextChar"/>
    <w:link w:val="CommentSubject"/>
    <w:uiPriority w:val="99"/>
    <w:semiHidden/>
    <w:rsid w:val="000409D0"/>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409D0"/>
    <w:rPr>
      <w:b/>
      <w:bCs/>
      <w:sz w:val="20"/>
      <w:szCs w:val="20"/>
    </w:rPr>
  </w:style>
  <w:style w:type="character" w:styleId="CommentReference">
    <w:name w:val="annotation reference"/>
    <w:basedOn w:val="DefaultParagraphFont"/>
    <w:uiPriority w:val="99"/>
    <w:semiHidden/>
    <w:unhideWhenUsed/>
    <w:rsid w:val="00676B21"/>
    <w:rPr>
      <w:sz w:val="18"/>
      <w:szCs w:val="18"/>
    </w:rPr>
  </w:style>
  <w:style w:type="paragraph" w:styleId="TOC1">
    <w:name w:val="toc 1"/>
    <w:basedOn w:val="Normal"/>
    <w:next w:val="Normal"/>
    <w:autoRedefine/>
    <w:uiPriority w:val="39"/>
    <w:unhideWhenUsed/>
    <w:rsid w:val="00310C95"/>
    <w:pPr>
      <w:tabs>
        <w:tab w:val="right" w:leader="dot" w:pos="8460"/>
      </w:tabs>
      <w:spacing w:after="100"/>
      <w:ind w:left="-90" w:hanging="90"/>
      <w:jc w:val="both"/>
    </w:pPr>
  </w:style>
  <w:style w:type="character" w:customStyle="1" w:styleId="Heading3Char">
    <w:name w:val="Heading 3 Char"/>
    <w:basedOn w:val="DefaultParagraphFont"/>
    <w:link w:val="Heading3"/>
    <w:uiPriority w:val="9"/>
    <w:rsid w:val="00AE0715"/>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2A7FBB"/>
    <w:rPr>
      <w:rFonts w:ascii="Cambria" w:eastAsia="Times New Roman" w:hAnsi="Cambria" w:cs="Times New Roman"/>
      <w:b/>
      <w:bCs/>
      <w:i/>
      <w:iCs/>
      <w:color w:val="4F81BD"/>
    </w:rPr>
  </w:style>
  <w:style w:type="paragraph" w:styleId="TOCHeading">
    <w:name w:val="TOC Heading"/>
    <w:basedOn w:val="Heading1"/>
    <w:next w:val="Normal"/>
    <w:uiPriority w:val="39"/>
    <w:semiHidden/>
    <w:unhideWhenUsed/>
    <w:qFormat/>
    <w:rsid w:val="007A32B3"/>
    <w:pPr>
      <w:keepLines/>
      <w:spacing w:before="480" w:after="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rsid w:val="00310C95"/>
    <w:pPr>
      <w:tabs>
        <w:tab w:val="right" w:leader="dot" w:pos="8460"/>
      </w:tabs>
      <w:spacing w:after="100"/>
      <w:ind w:left="-360" w:right="1260"/>
      <w:jc w:val="both"/>
    </w:pPr>
  </w:style>
  <w:style w:type="paragraph" w:styleId="TOC3">
    <w:name w:val="toc 3"/>
    <w:basedOn w:val="Normal"/>
    <w:next w:val="Normal"/>
    <w:autoRedefine/>
    <w:uiPriority w:val="39"/>
    <w:unhideWhenUsed/>
    <w:rsid w:val="0039569D"/>
    <w:pPr>
      <w:tabs>
        <w:tab w:val="left" w:pos="0"/>
        <w:tab w:val="right" w:leader="dot" w:pos="8640"/>
      </w:tabs>
      <w:spacing w:after="100"/>
      <w:ind w:left="540" w:right="360" w:hanging="540"/>
      <w:jc w:val="both"/>
    </w:pPr>
  </w:style>
  <w:style w:type="paragraph" w:styleId="TableofFigures">
    <w:name w:val="table of figures"/>
    <w:basedOn w:val="Normal"/>
    <w:next w:val="Normal"/>
    <w:uiPriority w:val="99"/>
    <w:unhideWhenUsed/>
    <w:rsid w:val="000433FE"/>
    <w:pPr>
      <w:spacing w:after="0"/>
      <w:ind w:left="480" w:hanging="480"/>
    </w:pPr>
    <w:rPr>
      <w:rFonts w:ascii="Calibri" w:hAnsi="Calibri"/>
      <w:b/>
      <w:bCs/>
      <w:sz w:val="20"/>
      <w:szCs w:val="20"/>
    </w:rPr>
  </w:style>
  <w:style w:type="paragraph" w:styleId="Caption">
    <w:name w:val="caption"/>
    <w:basedOn w:val="Normal"/>
    <w:next w:val="Normal"/>
    <w:uiPriority w:val="35"/>
    <w:unhideWhenUsed/>
    <w:qFormat/>
    <w:rsid w:val="00FB136E"/>
    <w:pPr>
      <w:spacing w:line="240" w:lineRule="auto"/>
    </w:pPr>
    <w:rPr>
      <w:b/>
      <w:bCs/>
      <w:color w:val="4F81BD"/>
      <w:sz w:val="18"/>
      <w:szCs w:val="18"/>
    </w:rPr>
  </w:style>
  <w:style w:type="paragraph" w:styleId="NoSpacing">
    <w:name w:val="No Spacing"/>
    <w:uiPriority w:val="1"/>
    <w:qFormat/>
    <w:rsid w:val="00E14848"/>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divs>
    <w:div w:id="49963506">
      <w:bodyDiv w:val="1"/>
      <w:marLeft w:val="0"/>
      <w:marRight w:val="0"/>
      <w:marTop w:val="0"/>
      <w:marBottom w:val="0"/>
      <w:divBdr>
        <w:top w:val="none" w:sz="0" w:space="0" w:color="auto"/>
        <w:left w:val="none" w:sz="0" w:space="0" w:color="auto"/>
        <w:bottom w:val="none" w:sz="0" w:space="0" w:color="auto"/>
        <w:right w:val="none" w:sz="0" w:space="0" w:color="auto"/>
      </w:divBdr>
    </w:div>
    <w:div w:id="51582863">
      <w:bodyDiv w:val="1"/>
      <w:marLeft w:val="0"/>
      <w:marRight w:val="0"/>
      <w:marTop w:val="0"/>
      <w:marBottom w:val="0"/>
      <w:divBdr>
        <w:top w:val="none" w:sz="0" w:space="0" w:color="auto"/>
        <w:left w:val="none" w:sz="0" w:space="0" w:color="auto"/>
        <w:bottom w:val="none" w:sz="0" w:space="0" w:color="auto"/>
        <w:right w:val="none" w:sz="0" w:space="0" w:color="auto"/>
      </w:divBdr>
    </w:div>
    <w:div w:id="107314775">
      <w:bodyDiv w:val="1"/>
      <w:marLeft w:val="0"/>
      <w:marRight w:val="0"/>
      <w:marTop w:val="0"/>
      <w:marBottom w:val="0"/>
      <w:divBdr>
        <w:top w:val="none" w:sz="0" w:space="0" w:color="auto"/>
        <w:left w:val="none" w:sz="0" w:space="0" w:color="auto"/>
        <w:bottom w:val="none" w:sz="0" w:space="0" w:color="auto"/>
        <w:right w:val="none" w:sz="0" w:space="0" w:color="auto"/>
      </w:divBdr>
    </w:div>
    <w:div w:id="129712286">
      <w:bodyDiv w:val="1"/>
      <w:marLeft w:val="0"/>
      <w:marRight w:val="0"/>
      <w:marTop w:val="0"/>
      <w:marBottom w:val="0"/>
      <w:divBdr>
        <w:top w:val="none" w:sz="0" w:space="0" w:color="auto"/>
        <w:left w:val="none" w:sz="0" w:space="0" w:color="auto"/>
        <w:bottom w:val="none" w:sz="0" w:space="0" w:color="auto"/>
        <w:right w:val="none" w:sz="0" w:space="0" w:color="auto"/>
      </w:divBdr>
    </w:div>
    <w:div w:id="146242546">
      <w:bodyDiv w:val="1"/>
      <w:marLeft w:val="0"/>
      <w:marRight w:val="0"/>
      <w:marTop w:val="0"/>
      <w:marBottom w:val="0"/>
      <w:divBdr>
        <w:top w:val="none" w:sz="0" w:space="0" w:color="auto"/>
        <w:left w:val="none" w:sz="0" w:space="0" w:color="auto"/>
        <w:bottom w:val="none" w:sz="0" w:space="0" w:color="auto"/>
        <w:right w:val="none" w:sz="0" w:space="0" w:color="auto"/>
      </w:divBdr>
    </w:div>
    <w:div w:id="149173033">
      <w:bodyDiv w:val="1"/>
      <w:marLeft w:val="0"/>
      <w:marRight w:val="0"/>
      <w:marTop w:val="0"/>
      <w:marBottom w:val="0"/>
      <w:divBdr>
        <w:top w:val="none" w:sz="0" w:space="0" w:color="auto"/>
        <w:left w:val="none" w:sz="0" w:space="0" w:color="auto"/>
        <w:bottom w:val="none" w:sz="0" w:space="0" w:color="auto"/>
        <w:right w:val="none" w:sz="0" w:space="0" w:color="auto"/>
      </w:divBdr>
    </w:div>
    <w:div w:id="163905987">
      <w:bodyDiv w:val="1"/>
      <w:marLeft w:val="0"/>
      <w:marRight w:val="0"/>
      <w:marTop w:val="0"/>
      <w:marBottom w:val="0"/>
      <w:divBdr>
        <w:top w:val="none" w:sz="0" w:space="0" w:color="auto"/>
        <w:left w:val="none" w:sz="0" w:space="0" w:color="auto"/>
        <w:bottom w:val="none" w:sz="0" w:space="0" w:color="auto"/>
        <w:right w:val="none" w:sz="0" w:space="0" w:color="auto"/>
      </w:divBdr>
    </w:div>
    <w:div w:id="178010285">
      <w:bodyDiv w:val="1"/>
      <w:marLeft w:val="0"/>
      <w:marRight w:val="0"/>
      <w:marTop w:val="0"/>
      <w:marBottom w:val="0"/>
      <w:divBdr>
        <w:top w:val="none" w:sz="0" w:space="0" w:color="auto"/>
        <w:left w:val="none" w:sz="0" w:space="0" w:color="auto"/>
        <w:bottom w:val="none" w:sz="0" w:space="0" w:color="auto"/>
        <w:right w:val="none" w:sz="0" w:space="0" w:color="auto"/>
      </w:divBdr>
    </w:div>
    <w:div w:id="211159128">
      <w:bodyDiv w:val="1"/>
      <w:marLeft w:val="0"/>
      <w:marRight w:val="0"/>
      <w:marTop w:val="0"/>
      <w:marBottom w:val="0"/>
      <w:divBdr>
        <w:top w:val="none" w:sz="0" w:space="0" w:color="auto"/>
        <w:left w:val="none" w:sz="0" w:space="0" w:color="auto"/>
        <w:bottom w:val="none" w:sz="0" w:space="0" w:color="auto"/>
        <w:right w:val="none" w:sz="0" w:space="0" w:color="auto"/>
      </w:divBdr>
    </w:div>
    <w:div w:id="249966928">
      <w:bodyDiv w:val="1"/>
      <w:marLeft w:val="0"/>
      <w:marRight w:val="0"/>
      <w:marTop w:val="0"/>
      <w:marBottom w:val="0"/>
      <w:divBdr>
        <w:top w:val="none" w:sz="0" w:space="0" w:color="auto"/>
        <w:left w:val="none" w:sz="0" w:space="0" w:color="auto"/>
        <w:bottom w:val="none" w:sz="0" w:space="0" w:color="auto"/>
        <w:right w:val="none" w:sz="0" w:space="0" w:color="auto"/>
      </w:divBdr>
    </w:div>
    <w:div w:id="252056525">
      <w:bodyDiv w:val="1"/>
      <w:marLeft w:val="0"/>
      <w:marRight w:val="0"/>
      <w:marTop w:val="0"/>
      <w:marBottom w:val="0"/>
      <w:divBdr>
        <w:top w:val="none" w:sz="0" w:space="0" w:color="auto"/>
        <w:left w:val="none" w:sz="0" w:space="0" w:color="auto"/>
        <w:bottom w:val="none" w:sz="0" w:space="0" w:color="auto"/>
        <w:right w:val="none" w:sz="0" w:space="0" w:color="auto"/>
      </w:divBdr>
    </w:div>
    <w:div w:id="261883639">
      <w:bodyDiv w:val="1"/>
      <w:marLeft w:val="0"/>
      <w:marRight w:val="0"/>
      <w:marTop w:val="0"/>
      <w:marBottom w:val="0"/>
      <w:divBdr>
        <w:top w:val="none" w:sz="0" w:space="0" w:color="auto"/>
        <w:left w:val="none" w:sz="0" w:space="0" w:color="auto"/>
        <w:bottom w:val="none" w:sz="0" w:space="0" w:color="auto"/>
        <w:right w:val="none" w:sz="0" w:space="0" w:color="auto"/>
      </w:divBdr>
    </w:div>
    <w:div w:id="291788434">
      <w:bodyDiv w:val="1"/>
      <w:marLeft w:val="0"/>
      <w:marRight w:val="0"/>
      <w:marTop w:val="0"/>
      <w:marBottom w:val="0"/>
      <w:divBdr>
        <w:top w:val="none" w:sz="0" w:space="0" w:color="auto"/>
        <w:left w:val="none" w:sz="0" w:space="0" w:color="auto"/>
        <w:bottom w:val="none" w:sz="0" w:space="0" w:color="auto"/>
        <w:right w:val="none" w:sz="0" w:space="0" w:color="auto"/>
      </w:divBdr>
    </w:div>
    <w:div w:id="304970177">
      <w:bodyDiv w:val="1"/>
      <w:marLeft w:val="0"/>
      <w:marRight w:val="0"/>
      <w:marTop w:val="0"/>
      <w:marBottom w:val="0"/>
      <w:divBdr>
        <w:top w:val="none" w:sz="0" w:space="0" w:color="auto"/>
        <w:left w:val="none" w:sz="0" w:space="0" w:color="auto"/>
        <w:bottom w:val="none" w:sz="0" w:space="0" w:color="auto"/>
        <w:right w:val="none" w:sz="0" w:space="0" w:color="auto"/>
      </w:divBdr>
    </w:div>
    <w:div w:id="322007629">
      <w:bodyDiv w:val="1"/>
      <w:marLeft w:val="0"/>
      <w:marRight w:val="0"/>
      <w:marTop w:val="0"/>
      <w:marBottom w:val="0"/>
      <w:divBdr>
        <w:top w:val="none" w:sz="0" w:space="0" w:color="auto"/>
        <w:left w:val="none" w:sz="0" w:space="0" w:color="auto"/>
        <w:bottom w:val="none" w:sz="0" w:space="0" w:color="auto"/>
        <w:right w:val="none" w:sz="0" w:space="0" w:color="auto"/>
      </w:divBdr>
    </w:div>
    <w:div w:id="337125661">
      <w:bodyDiv w:val="1"/>
      <w:marLeft w:val="0"/>
      <w:marRight w:val="0"/>
      <w:marTop w:val="0"/>
      <w:marBottom w:val="0"/>
      <w:divBdr>
        <w:top w:val="none" w:sz="0" w:space="0" w:color="auto"/>
        <w:left w:val="none" w:sz="0" w:space="0" w:color="auto"/>
        <w:bottom w:val="none" w:sz="0" w:space="0" w:color="auto"/>
        <w:right w:val="none" w:sz="0" w:space="0" w:color="auto"/>
      </w:divBdr>
    </w:div>
    <w:div w:id="337998007">
      <w:bodyDiv w:val="1"/>
      <w:marLeft w:val="0"/>
      <w:marRight w:val="0"/>
      <w:marTop w:val="0"/>
      <w:marBottom w:val="0"/>
      <w:divBdr>
        <w:top w:val="none" w:sz="0" w:space="0" w:color="auto"/>
        <w:left w:val="none" w:sz="0" w:space="0" w:color="auto"/>
        <w:bottom w:val="none" w:sz="0" w:space="0" w:color="auto"/>
        <w:right w:val="none" w:sz="0" w:space="0" w:color="auto"/>
      </w:divBdr>
    </w:div>
    <w:div w:id="351566973">
      <w:bodyDiv w:val="1"/>
      <w:marLeft w:val="0"/>
      <w:marRight w:val="0"/>
      <w:marTop w:val="0"/>
      <w:marBottom w:val="0"/>
      <w:divBdr>
        <w:top w:val="none" w:sz="0" w:space="0" w:color="auto"/>
        <w:left w:val="none" w:sz="0" w:space="0" w:color="auto"/>
        <w:bottom w:val="none" w:sz="0" w:space="0" w:color="auto"/>
        <w:right w:val="none" w:sz="0" w:space="0" w:color="auto"/>
      </w:divBdr>
    </w:div>
    <w:div w:id="453642540">
      <w:bodyDiv w:val="1"/>
      <w:marLeft w:val="0"/>
      <w:marRight w:val="0"/>
      <w:marTop w:val="0"/>
      <w:marBottom w:val="0"/>
      <w:divBdr>
        <w:top w:val="none" w:sz="0" w:space="0" w:color="auto"/>
        <w:left w:val="none" w:sz="0" w:space="0" w:color="auto"/>
        <w:bottom w:val="none" w:sz="0" w:space="0" w:color="auto"/>
        <w:right w:val="none" w:sz="0" w:space="0" w:color="auto"/>
      </w:divBdr>
    </w:div>
    <w:div w:id="499390551">
      <w:bodyDiv w:val="1"/>
      <w:marLeft w:val="0"/>
      <w:marRight w:val="0"/>
      <w:marTop w:val="0"/>
      <w:marBottom w:val="0"/>
      <w:divBdr>
        <w:top w:val="none" w:sz="0" w:space="0" w:color="auto"/>
        <w:left w:val="none" w:sz="0" w:space="0" w:color="auto"/>
        <w:bottom w:val="none" w:sz="0" w:space="0" w:color="auto"/>
        <w:right w:val="none" w:sz="0" w:space="0" w:color="auto"/>
      </w:divBdr>
    </w:div>
    <w:div w:id="528956414">
      <w:bodyDiv w:val="1"/>
      <w:marLeft w:val="0"/>
      <w:marRight w:val="0"/>
      <w:marTop w:val="0"/>
      <w:marBottom w:val="0"/>
      <w:divBdr>
        <w:top w:val="none" w:sz="0" w:space="0" w:color="auto"/>
        <w:left w:val="none" w:sz="0" w:space="0" w:color="auto"/>
        <w:bottom w:val="none" w:sz="0" w:space="0" w:color="auto"/>
        <w:right w:val="none" w:sz="0" w:space="0" w:color="auto"/>
      </w:divBdr>
    </w:div>
    <w:div w:id="534078854">
      <w:bodyDiv w:val="1"/>
      <w:marLeft w:val="0"/>
      <w:marRight w:val="0"/>
      <w:marTop w:val="0"/>
      <w:marBottom w:val="0"/>
      <w:divBdr>
        <w:top w:val="none" w:sz="0" w:space="0" w:color="auto"/>
        <w:left w:val="none" w:sz="0" w:space="0" w:color="auto"/>
        <w:bottom w:val="none" w:sz="0" w:space="0" w:color="auto"/>
        <w:right w:val="none" w:sz="0" w:space="0" w:color="auto"/>
      </w:divBdr>
    </w:div>
    <w:div w:id="575238404">
      <w:bodyDiv w:val="1"/>
      <w:marLeft w:val="0"/>
      <w:marRight w:val="0"/>
      <w:marTop w:val="0"/>
      <w:marBottom w:val="0"/>
      <w:divBdr>
        <w:top w:val="none" w:sz="0" w:space="0" w:color="auto"/>
        <w:left w:val="none" w:sz="0" w:space="0" w:color="auto"/>
        <w:bottom w:val="none" w:sz="0" w:space="0" w:color="auto"/>
        <w:right w:val="none" w:sz="0" w:space="0" w:color="auto"/>
      </w:divBdr>
    </w:div>
    <w:div w:id="585268493">
      <w:bodyDiv w:val="1"/>
      <w:marLeft w:val="0"/>
      <w:marRight w:val="0"/>
      <w:marTop w:val="0"/>
      <w:marBottom w:val="0"/>
      <w:divBdr>
        <w:top w:val="none" w:sz="0" w:space="0" w:color="auto"/>
        <w:left w:val="none" w:sz="0" w:space="0" w:color="auto"/>
        <w:bottom w:val="none" w:sz="0" w:space="0" w:color="auto"/>
        <w:right w:val="none" w:sz="0" w:space="0" w:color="auto"/>
      </w:divBdr>
    </w:div>
    <w:div w:id="622343597">
      <w:bodyDiv w:val="1"/>
      <w:marLeft w:val="0"/>
      <w:marRight w:val="0"/>
      <w:marTop w:val="0"/>
      <w:marBottom w:val="0"/>
      <w:divBdr>
        <w:top w:val="none" w:sz="0" w:space="0" w:color="auto"/>
        <w:left w:val="none" w:sz="0" w:space="0" w:color="auto"/>
        <w:bottom w:val="none" w:sz="0" w:space="0" w:color="auto"/>
        <w:right w:val="none" w:sz="0" w:space="0" w:color="auto"/>
      </w:divBdr>
    </w:div>
    <w:div w:id="637953708">
      <w:bodyDiv w:val="1"/>
      <w:marLeft w:val="0"/>
      <w:marRight w:val="0"/>
      <w:marTop w:val="0"/>
      <w:marBottom w:val="0"/>
      <w:divBdr>
        <w:top w:val="none" w:sz="0" w:space="0" w:color="auto"/>
        <w:left w:val="none" w:sz="0" w:space="0" w:color="auto"/>
        <w:bottom w:val="none" w:sz="0" w:space="0" w:color="auto"/>
        <w:right w:val="none" w:sz="0" w:space="0" w:color="auto"/>
      </w:divBdr>
    </w:div>
    <w:div w:id="686760959">
      <w:bodyDiv w:val="1"/>
      <w:marLeft w:val="0"/>
      <w:marRight w:val="0"/>
      <w:marTop w:val="0"/>
      <w:marBottom w:val="0"/>
      <w:divBdr>
        <w:top w:val="none" w:sz="0" w:space="0" w:color="auto"/>
        <w:left w:val="none" w:sz="0" w:space="0" w:color="auto"/>
        <w:bottom w:val="none" w:sz="0" w:space="0" w:color="auto"/>
        <w:right w:val="none" w:sz="0" w:space="0" w:color="auto"/>
      </w:divBdr>
    </w:div>
    <w:div w:id="726496884">
      <w:bodyDiv w:val="1"/>
      <w:marLeft w:val="0"/>
      <w:marRight w:val="0"/>
      <w:marTop w:val="0"/>
      <w:marBottom w:val="0"/>
      <w:divBdr>
        <w:top w:val="none" w:sz="0" w:space="0" w:color="auto"/>
        <w:left w:val="none" w:sz="0" w:space="0" w:color="auto"/>
        <w:bottom w:val="none" w:sz="0" w:space="0" w:color="auto"/>
        <w:right w:val="none" w:sz="0" w:space="0" w:color="auto"/>
      </w:divBdr>
    </w:div>
    <w:div w:id="743070360">
      <w:bodyDiv w:val="1"/>
      <w:marLeft w:val="0"/>
      <w:marRight w:val="0"/>
      <w:marTop w:val="0"/>
      <w:marBottom w:val="0"/>
      <w:divBdr>
        <w:top w:val="none" w:sz="0" w:space="0" w:color="auto"/>
        <w:left w:val="none" w:sz="0" w:space="0" w:color="auto"/>
        <w:bottom w:val="none" w:sz="0" w:space="0" w:color="auto"/>
        <w:right w:val="none" w:sz="0" w:space="0" w:color="auto"/>
      </w:divBdr>
    </w:div>
    <w:div w:id="753087951">
      <w:bodyDiv w:val="1"/>
      <w:marLeft w:val="0"/>
      <w:marRight w:val="0"/>
      <w:marTop w:val="0"/>
      <w:marBottom w:val="0"/>
      <w:divBdr>
        <w:top w:val="none" w:sz="0" w:space="0" w:color="auto"/>
        <w:left w:val="none" w:sz="0" w:space="0" w:color="auto"/>
        <w:bottom w:val="none" w:sz="0" w:space="0" w:color="auto"/>
        <w:right w:val="none" w:sz="0" w:space="0" w:color="auto"/>
      </w:divBdr>
    </w:div>
    <w:div w:id="760879598">
      <w:bodyDiv w:val="1"/>
      <w:marLeft w:val="0"/>
      <w:marRight w:val="0"/>
      <w:marTop w:val="0"/>
      <w:marBottom w:val="0"/>
      <w:divBdr>
        <w:top w:val="none" w:sz="0" w:space="0" w:color="auto"/>
        <w:left w:val="none" w:sz="0" w:space="0" w:color="auto"/>
        <w:bottom w:val="none" w:sz="0" w:space="0" w:color="auto"/>
        <w:right w:val="none" w:sz="0" w:space="0" w:color="auto"/>
      </w:divBdr>
    </w:div>
    <w:div w:id="766003710">
      <w:bodyDiv w:val="1"/>
      <w:marLeft w:val="0"/>
      <w:marRight w:val="0"/>
      <w:marTop w:val="0"/>
      <w:marBottom w:val="0"/>
      <w:divBdr>
        <w:top w:val="none" w:sz="0" w:space="0" w:color="auto"/>
        <w:left w:val="none" w:sz="0" w:space="0" w:color="auto"/>
        <w:bottom w:val="none" w:sz="0" w:space="0" w:color="auto"/>
        <w:right w:val="none" w:sz="0" w:space="0" w:color="auto"/>
      </w:divBdr>
    </w:div>
    <w:div w:id="823205379">
      <w:bodyDiv w:val="1"/>
      <w:marLeft w:val="0"/>
      <w:marRight w:val="0"/>
      <w:marTop w:val="0"/>
      <w:marBottom w:val="0"/>
      <w:divBdr>
        <w:top w:val="none" w:sz="0" w:space="0" w:color="auto"/>
        <w:left w:val="none" w:sz="0" w:space="0" w:color="auto"/>
        <w:bottom w:val="none" w:sz="0" w:space="0" w:color="auto"/>
        <w:right w:val="none" w:sz="0" w:space="0" w:color="auto"/>
      </w:divBdr>
    </w:div>
    <w:div w:id="825511138">
      <w:bodyDiv w:val="1"/>
      <w:marLeft w:val="0"/>
      <w:marRight w:val="0"/>
      <w:marTop w:val="0"/>
      <w:marBottom w:val="0"/>
      <w:divBdr>
        <w:top w:val="none" w:sz="0" w:space="0" w:color="auto"/>
        <w:left w:val="none" w:sz="0" w:space="0" w:color="auto"/>
        <w:bottom w:val="none" w:sz="0" w:space="0" w:color="auto"/>
        <w:right w:val="none" w:sz="0" w:space="0" w:color="auto"/>
      </w:divBdr>
    </w:div>
    <w:div w:id="849223838">
      <w:bodyDiv w:val="1"/>
      <w:marLeft w:val="0"/>
      <w:marRight w:val="0"/>
      <w:marTop w:val="0"/>
      <w:marBottom w:val="0"/>
      <w:divBdr>
        <w:top w:val="none" w:sz="0" w:space="0" w:color="auto"/>
        <w:left w:val="none" w:sz="0" w:space="0" w:color="auto"/>
        <w:bottom w:val="none" w:sz="0" w:space="0" w:color="auto"/>
        <w:right w:val="none" w:sz="0" w:space="0" w:color="auto"/>
      </w:divBdr>
    </w:div>
    <w:div w:id="869032072">
      <w:bodyDiv w:val="1"/>
      <w:marLeft w:val="0"/>
      <w:marRight w:val="0"/>
      <w:marTop w:val="0"/>
      <w:marBottom w:val="0"/>
      <w:divBdr>
        <w:top w:val="none" w:sz="0" w:space="0" w:color="auto"/>
        <w:left w:val="none" w:sz="0" w:space="0" w:color="auto"/>
        <w:bottom w:val="none" w:sz="0" w:space="0" w:color="auto"/>
        <w:right w:val="none" w:sz="0" w:space="0" w:color="auto"/>
      </w:divBdr>
    </w:div>
    <w:div w:id="92079276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3265814">
      <w:bodyDiv w:val="1"/>
      <w:marLeft w:val="0"/>
      <w:marRight w:val="0"/>
      <w:marTop w:val="0"/>
      <w:marBottom w:val="0"/>
      <w:divBdr>
        <w:top w:val="none" w:sz="0" w:space="0" w:color="auto"/>
        <w:left w:val="none" w:sz="0" w:space="0" w:color="auto"/>
        <w:bottom w:val="none" w:sz="0" w:space="0" w:color="auto"/>
        <w:right w:val="none" w:sz="0" w:space="0" w:color="auto"/>
      </w:divBdr>
    </w:div>
    <w:div w:id="990405300">
      <w:bodyDiv w:val="1"/>
      <w:marLeft w:val="0"/>
      <w:marRight w:val="0"/>
      <w:marTop w:val="0"/>
      <w:marBottom w:val="0"/>
      <w:divBdr>
        <w:top w:val="none" w:sz="0" w:space="0" w:color="auto"/>
        <w:left w:val="none" w:sz="0" w:space="0" w:color="auto"/>
        <w:bottom w:val="none" w:sz="0" w:space="0" w:color="auto"/>
        <w:right w:val="none" w:sz="0" w:space="0" w:color="auto"/>
      </w:divBdr>
    </w:div>
    <w:div w:id="1037782594">
      <w:bodyDiv w:val="1"/>
      <w:marLeft w:val="0"/>
      <w:marRight w:val="0"/>
      <w:marTop w:val="0"/>
      <w:marBottom w:val="0"/>
      <w:divBdr>
        <w:top w:val="none" w:sz="0" w:space="0" w:color="auto"/>
        <w:left w:val="none" w:sz="0" w:space="0" w:color="auto"/>
        <w:bottom w:val="none" w:sz="0" w:space="0" w:color="auto"/>
        <w:right w:val="none" w:sz="0" w:space="0" w:color="auto"/>
      </w:divBdr>
    </w:div>
    <w:div w:id="1039008641">
      <w:bodyDiv w:val="1"/>
      <w:marLeft w:val="0"/>
      <w:marRight w:val="0"/>
      <w:marTop w:val="0"/>
      <w:marBottom w:val="0"/>
      <w:divBdr>
        <w:top w:val="none" w:sz="0" w:space="0" w:color="auto"/>
        <w:left w:val="none" w:sz="0" w:space="0" w:color="auto"/>
        <w:bottom w:val="none" w:sz="0" w:space="0" w:color="auto"/>
        <w:right w:val="none" w:sz="0" w:space="0" w:color="auto"/>
      </w:divBdr>
    </w:div>
    <w:div w:id="1056047246">
      <w:bodyDiv w:val="1"/>
      <w:marLeft w:val="0"/>
      <w:marRight w:val="0"/>
      <w:marTop w:val="0"/>
      <w:marBottom w:val="0"/>
      <w:divBdr>
        <w:top w:val="none" w:sz="0" w:space="0" w:color="auto"/>
        <w:left w:val="none" w:sz="0" w:space="0" w:color="auto"/>
        <w:bottom w:val="none" w:sz="0" w:space="0" w:color="auto"/>
        <w:right w:val="none" w:sz="0" w:space="0" w:color="auto"/>
      </w:divBdr>
    </w:div>
    <w:div w:id="1159465084">
      <w:bodyDiv w:val="1"/>
      <w:marLeft w:val="0"/>
      <w:marRight w:val="0"/>
      <w:marTop w:val="0"/>
      <w:marBottom w:val="0"/>
      <w:divBdr>
        <w:top w:val="none" w:sz="0" w:space="0" w:color="auto"/>
        <w:left w:val="none" w:sz="0" w:space="0" w:color="auto"/>
        <w:bottom w:val="none" w:sz="0" w:space="0" w:color="auto"/>
        <w:right w:val="none" w:sz="0" w:space="0" w:color="auto"/>
      </w:divBdr>
    </w:div>
    <w:div w:id="1165779935">
      <w:bodyDiv w:val="1"/>
      <w:marLeft w:val="0"/>
      <w:marRight w:val="0"/>
      <w:marTop w:val="0"/>
      <w:marBottom w:val="0"/>
      <w:divBdr>
        <w:top w:val="none" w:sz="0" w:space="0" w:color="auto"/>
        <w:left w:val="none" w:sz="0" w:space="0" w:color="auto"/>
        <w:bottom w:val="none" w:sz="0" w:space="0" w:color="auto"/>
        <w:right w:val="none" w:sz="0" w:space="0" w:color="auto"/>
      </w:divBdr>
    </w:div>
    <w:div w:id="1189022567">
      <w:bodyDiv w:val="1"/>
      <w:marLeft w:val="0"/>
      <w:marRight w:val="0"/>
      <w:marTop w:val="0"/>
      <w:marBottom w:val="0"/>
      <w:divBdr>
        <w:top w:val="none" w:sz="0" w:space="0" w:color="auto"/>
        <w:left w:val="none" w:sz="0" w:space="0" w:color="auto"/>
        <w:bottom w:val="none" w:sz="0" w:space="0" w:color="auto"/>
        <w:right w:val="none" w:sz="0" w:space="0" w:color="auto"/>
      </w:divBdr>
    </w:div>
    <w:div w:id="1224565085">
      <w:bodyDiv w:val="1"/>
      <w:marLeft w:val="0"/>
      <w:marRight w:val="0"/>
      <w:marTop w:val="0"/>
      <w:marBottom w:val="0"/>
      <w:divBdr>
        <w:top w:val="none" w:sz="0" w:space="0" w:color="auto"/>
        <w:left w:val="none" w:sz="0" w:space="0" w:color="auto"/>
        <w:bottom w:val="none" w:sz="0" w:space="0" w:color="auto"/>
        <w:right w:val="none" w:sz="0" w:space="0" w:color="auto"/>
      </w:divBdr>
    </w:div>
    <w:div w:id="1225408961">
      <w:bodyDiv w:val="1"/>
      <w:marLeft w:val="0"/>
      <w:marRight w:val="0"/>
      <w:marTop w:val="0"/>
      <w:marBottom w:val="0"/>
      <w:divBdr>
        <w:top w:val="none" w:sz="0" w:space="0" w:color="auto"/>
        <w:left w:val="none" w:sz="0" w:space="0" w:color="auto"/>
        <w:bottom w:val="none" w:sz="0" w:space="0" w:color="auto"/>
        <w:right w:val="none" w:sz="0" w:space="0" w:color="auto"/>
      </w:divBdr>
    </w:div>
    <w:div w:id="1279333977">
      <w:bodyDiv w:val="1"/>
      <w:marLeft w:val="0"/>
      <w:marRight w:val="0"/>
      <w:marTop w:val="0"/>
      <w:marBottom w:val="0"/>
      <w:divBdr>
        <w:top w:val="none" w:sz="0" w:space="0" w:color="auto"/>
        <w:left w:val="none" w:sz="0" w:space="0" w:color="auto"/>
        <w:bottom w:val="none" w:sz="0" w:space="0" w:color="auto"/>
        <w:right w:val="none" w:sz="0" w:space="0" w:color="auto"/>
      </w:divBdr>
    </w:div>
    <w:div w:id="1326518265">
      <w:bodyDiv w:val="1"/>
      <w:marLeft w:val="0"/>
      <w:marRight w:val="0"/>
      <w:marTop w:val="0"/>
      <w:marBottom w:val="0"/>
      <w:divBdr>
        <w:top w:val="none" w:sz="0" w:space="0" w:color="auto"/>
        <w:left w:val="none" w:sz="0" w:space="0" w:color="auto"/>
        <w:bottom w:val="none" w:sz="0" w:space="0" w:color="auto"/>
        <w:right w:val="none" w:sz="0" w:space="0" w:color="auto"/>
      </w:divBdr>
    </w:div>
    <w:div w:id="1398481507">
      <w:bodyDiv w:val="1"/>
      <w:marLeft w:val="0"/>
      <w:marRight w:val="0"/>
      <w:marTop w:val="0"/>
      <w:marBottom w:val="0"/>
      <w:divBdr>
        <w:top w:val="none" w:sz="0" w:space="0" w:color="auto"/>
        <w:left w:val="none" w:sz="0" w:space="0" w:color="auto"/>
        <w:bottom w:val="none" w:sz="0" w:space="0" w:color="auto"/>
        <w:right w:val="none" w:sz="0" w:space="0" w:color="auto"/>
      </w:divBdr>
    </w:div>
    <w:div w:id="1411342340">
      <w:bodyDiv w:val="1"/>
      <w:marLeft w:val="0"/>
      <w:marRight w:val="0"/>
      <w:marTop w:val="0"/>
      <w:marBottom w:val="0"/>
      <w:divBdr>
        <w:top w:val="none" w:sz="0" w:space="0" w:color="auto"/>
        <w:left w:val="none" w:sz="0" w:space="0" w:color="auto"/>
        <w:bottom w:val="none" w:sz="0" w:space="0" w:color="auto"/>
        <w:right w:val="none" w:sz="0" w:space="0" w:color="auto"/>
      </w:divBdr>
    </w:div>
    <w:div w:id="1411804867">
      <w:bodyDiv w:val="1"/>
      <w:marLeft w:val="0"/>
      <w:marRight w:val="0"/>
      <w:marTop w:val="0"/>
      <w:marBottom w:val="0"/>
      <w:divBdr>
        <w:top w:val="none" w:sz="0" w:space="0" w:color="auto"/>
        <w:left w:val="none" w:sz="0" w:space="0" w:color="auto"/>
        <w:bottom w:val="none" w:sz="0" w:space="0" w:color="auto"/>
        <w:right w:val="none" w:sz="0" w:space="0" w:color="auto"/>
      </w:divBdr>
    </w:div>
    <w:div w:id="1417826309">
      <w:bodyDiv w:val="1"/>
      <w:marLeft w:val="0"/>
      <w:marRight w:val="0"/>
      <w:marTop w:val="0"/>
      <w:marBottom w:val="0"/>
      <w:divBdr>
        <w:top w:val="none" w:sz="0" w:space="0" w:color="auto"/>
        <w:left w:val="none" w:sz="0" w:space="0" w:color="auto"/>
        <w:bottom w:val="none" w:sz="0" w:space="0" w:color="auto"/>
        <w:right w:val="none" w:sz="0" w:space="0" w:color="auto"/>
      </w:divBdr>
    </w:div>
    <w:div w:id="1424456150">
      <w:bodyDiv w:val="1"/>
      <w:marLeft w:val="0"/>
      <w:marRight w:val="0"/>
      <w:marTop w:val="0"/>
      <w:marBottom w:val="0"/>
      <w:divBdr>
        <w:top w:val="none" w:sz="0" w:space="0" w:color="auto"/>
        <w:left w:val="none" w:sz="0" w:space="0" w:color="auto"/>
        <w:bottom w:val="none" w:sz="0" w:space="0" w:color="auto"/>
        <w:right w:val="none" w:sz="0" w:space="0" w:color="auto"/>
      </w:divBdr>
    </w:div>
    <w:div w:id="1480921143">
      <w:bodyDiv w:val="1"/>
      <w:marLeft w:val="0"/>
      <w:marRight w:val="0"/>
      <w:marTop w:val="0"/>
      <w:marBottom w:val="0"/>
      <w:divBdr>
        <w:top w:val="none" w:sz="0" w:space="0" w:color="auto"/>
        <w:left w:val="none" w:sz="0" w:space="0" w:color="auto"/>
        <w:bottom w:val="none" w:sz="0" w:space="0" w:color="auto"/>
        <w:right w:val="none" w:sz="0" w:space="0" w:color="auto"/>
      </w:divBdr>
    </w:div>
    <w:div w:id="1507935484">
      <w:bodyDiv w:val="1"/>
      <w:marLeft w:val="0"/>
      <w:marRight w:val="0"/>
      <w:marTop w:val="0"/>
      <w:marBottom w:val="0"/>
      <w:divBdr>
        <w:top w:val="none" w:sz="0" w:space="0" w:color="auto"/>
        <w:left w:val="none" w:sz="0" w:space="0" w:color="auto"/>
        <w:bottom w:val="none" w:sz="0" w:space="0" w:color="auto"/>
        <w:right w:val="none" w:sz="0" w:space="0" w:color="auto"/>
      </w:divBdr>
    </w:div>
    <w:div w:id="1517647313">
      <w:bodyDiv w:val="1"/>
      <w:marLeft w:val="0"/>
      <w:marRight w:val="0"/>
      <w:marTop w:val="0"/>
      <w:marBottom w:val="0"/>
      <w:divBdr>
        <w:top w:val="none" w:sz="0" w:space="0" w:color="auto"/>
        <w:left w:val="none" w:sz="0" w:space="0" w:color="auto"/>
        <w:bottom w:val="none" w:sz="0" w:space="0" w:color="auto"/>
        <w:right w:val="none" w:sz="0" w:space="0" w:color="auto"/>
      </w:divBdr>
    </w:div>
    <w:div w:id="1517957623">
      <w:bodyDiv w:val="1"/>
      <w:marLeft w:val="0"/>
      <w:marRight w:val="0"/>
      <w:marTop w:val="0"/>
      <w:marBottom w:val="0"/>
      <w:divBdr>
        <w:top w:val="none" w:sz="0" w:space="0" w:color="auto"/>
        <w:left w:val="none" w:sz="0" w:space="0" w:color="auto"/>
        <w:bottom w:val="none" w:sz="0" w:space="0" w:color="auto"/>
        <w:right w:val="none" w:sz="0" w:space="0" w:color="auto"/>
      </w:divBdr>
    </w:div>
    <w:div w:id="1518034534">
      <w:bodyDiv w:val="1"/>
      <w:marLeft w:val="0"/>
      <w:marRight w:val="0"/>
      <w:marTop w:val="0"/>
      <w:marBottom w:val="0"/>
      <w:divBdr>
        <w:top w:val="none" w:sz="0" w:space="0" w:color="auto"/>
        <w:left w:val="none" w:sz="0" w:space="0" w:color="auto"/>
        <w:bottom w:val="none" w:sz="0" w:space="0" w:color="auto"/>
        <w:right w:val="none" w:sz="0" w:space="0" w:color="auto"/>
      </w:divBdr>
    </w:div>
    <w:div w:id="1550263736">
      <w:bodyDiv w:val="1"/>
      <w:marLeft w:val="0"/>
      <w:marRight w:val="0"/>
      <w:marTop w:val="0"/>
      <w:marBottom w:val="0"/>
      <w:divBdr>
        <w:top w:val="none" w:sz="0" w:space="0" w:color="auto"/>
        <w:left w:val="none" w:sz="0" w:space="0" w:color="auto"/>
        <w:bottom w:val="none" w:sz="0" w:space="0" w:color="auto"/>
        <w:right w:val="none" w:sz="0" w:space="0" w:color="auto"/>
      </w:divBdr>
    </w:div>
    <w:div w:id="1576621310">
      <w:bodyDiv w:val="1"/>
      <w:marLeft w:val="0"/>
      <w:marRight w:val="0"/>
      <w:marTop w:val="0"/>
      <w:marBottom w:val="0"/>
      <w:divBdr>
        <w:top w:val="none" w:sz="0" w:space="0" w:color="auto"/>
        <w:left w:val="none" w:sz="0" w:space="0" w:color="auto"/>
        <w:bottom w:val="none" w:sz="0" w:space="0" w:color="auto"/>
        <w:right w:val="none" w:sz="0" w:space="0" w:color="auto"/>
      </w:divBdr>
    </w:div>
    <w:div w:id="1661077787">
      <w:bodyDiv w:val="1"/>
      <w:marLeft w:val="0"/>
      <w:marRight w:val="0"/>
      <w:marTop w:val="0"/>
      <w:marBottom w:val="0"/>
      <w:divBdr>
        <w:top w:val="none" w:sz="0" w:space="0" w:color="auto"/>
        <w:left w:val="none" w:sz="0" w:space="0" w:color="auto"/>
        <w:bottom w:val="none" w:sz="0" w:space="0" w:color="auto"/>
        <w:right w:val="none" w:sz="0" w:space="0" w:color="auto"/>
      </w:divBdr>
    </w:div>
    <w:div w:id="1670255957">
      <w:bodyDiv w:val="1"/>
      <w:marLeft w:val="0"/>
      <w:marRight w:val="0"/>
      <w:marTop w:val="0"/>
      <w:marBottom w:val="0"/>
      <w:divBdr>
        <w:top w:val="none" w:sz="0" w:space="0" w:color="auto"/>
        <w:left w:val="none" w:sz="0" w:space="0" w:color="auto"/>
        <w:bottom w:val="none" w:sz="0" w:space="0" w:color="auto"/>
        <w:right w:val="none" w:sz="0" w:space="0" w:color="auto"/>
      </w:divBdr>
    </w:div>
    <w:div w:id="1686714899">
      <w:bodyDiv w:val="1"/>
      <w:marLeft w:val="0"/>
      <w:marRight w:val="0"/>
      <w:marTop w:val="0"/>
      <w:marBottom w:val="0"/>
      <w:divBdr>
        <w:top w:val="none" w:sz="0" w:space="0" w:color="auto"/>
        <w:left w:val="none" w:sz="0" w:space="0" w:color="auto"/>
        <w:bottom w:val="none" w:sz="0" w:space="0" w:color="auto"/>
        <w:right w:val="none" w:sz="0" w:space="0" w:color="auto"/>
      </w:divBdr>
    </w:div>
    <w:div w:id="1731996979">
      <w:bodyDiv w:val="1"/>
      <w:marLeft w:val="0"/>
      <w:marRight w:val="0"/>
      <w:marTop w:val="0"/>
      <w:marBottom w:val="0"/>
      <w:divBdr>
        <w:top w:val="none" w:sz="0" w:space="0" w:color="auto"/>
        <w:left w:val="none" w:sz="0" w:space="0" w:color="auto"/>
        <w:bottom w:val="none" w:sz="0" w:space="0" w:color="auto"/>
        <w:right w:val="none" w:sz="0" w:space="0" w:color="auto"/>
      </w:divBdr>
    </w:div>
    <w:div w:id="1829130092">
      <w:bodyDiv w:val="1"/>
      <w:marLeft w:val="0"/>
      <w:marRight w:val="0"/>
      <w:marTop w:val="0"/>
      <w:marBottom w:val="0"/>
      <w:divBdr>
        <w:top w:val="none" w:sz="0" w:space="0" w:color="auto"/>
        <w:left w:val="none" w:sz="0" w:space="0" w:color="auto"/>
        <w:bottom w:val="none" w:sz="0" w:space="0" w:color="auto"/>
        <w:right w:val="none" w:sz="0" w:space="0" w:color="auto"/>
      </w:divBdr>
    </w:div>
    <w:div w:id="1850899585">
      <w:bodyDiv w:val="1"/>
      <w:marLeft w:val="0"/>
      <w:marRight w:val="0"/>
      <w:marTop w:val="0"/>
      <w:marBottom w:val="0"/>
      <w:divBdr>
        <w:top w:val="none" w:sz="0" w:space="0" w:color="auto"/>
        <w:left w:val="none" w:sz="0" w:space="0" w:color="auto"/>
        <w:bottom w:val="none" w:sz="0" w:space="0" w:color="auto"/>
        <w:right w:val="none" w:sz="0" w:space="0" w:color="auto"/>
      </w:divBdr>
    </w:div>
    <w:div w:id="1887720396">
      <w:bodyDiv w:val="1"/>
      <w:marLeft w:val="0"/>
      <w:marRight w:val="0"/>
      <w:marTop w:val="0"/>
      <w:marBottom w:val="0"/>
      <w:divBdr>
        <w:top w:val="none" w:sz="0" w:space="0" w:color="auto"/>
        <w:left w:val="none" w:sz="0" w:space="0" w:color="auto"/>
        <w:bottom w:val="none" w:sz="0" w:space="0" w:color="auto"/>
        <w:right w:val="none" w:sz="0" w:space="0" w:color="auto"/>
      </w:divBdr>
    </w:div>
    <w:div w:id="1904949229">
      <w:bodyDiv w:val="1"/>
      <w:marLeft w:val="0"/>
      <w:marRight w:val="0"/>
      <w:marTop w:val="0"/>
      <w:marBottom w:val="0"/>
      <w:divBdr>
        <w:top w:val="none" w:sz="0" w:space="0" w:color="auto"/>
        <w:left w:val="none" w:sz="0" w:space="0" w:color="auto"/>
        <w:bottom w:val="none" w:sz="0" w:space="0" w:color="auto"/>
        <w:right w:val="none" w:sz="0" w:space="0" w:color="auto"/>
      </w:divBdr>
    </w:div>
    <w:div w:id="1909724639">
      <w:bodyDiv w:val="1"/>
      <w:marLeft w:val="0"/>
      <w:marRight w:val="0"/>
      <w:marTop w:val="0"/>
      <w:marBottom w:val="0"/>
      <w:divBdr>
        <w:top w:val="none" w:sz="0" w:space="0" w:color="auto"/>
        <w:left w:val="none" w:sz="0" w:space="0" w:color="auto"/>
        <w:bottom w:val="none" w:sz="0" w:space="0" w:color="auto"/>
        <w:right w:val="none" w:sz="0" w:space="0" w:color="auto"/>
      </w:divBdr>
    </w:div>
    <w:div w:id="1956715368">
      <w:bodyDiv w:val="1"/>
      <w:marLeft w:val="0"/>
      <w:marRight w:val="0"/>
      <w:marTop w:val="0"/>
      <w:marBottom w:val="0"/>
      <w:divBdr>
        <w:top w:val="none" w:sz="0" w:space="0" w:color="auto"/>
        <w:left w:val="none" w:sz="0" w:space="0" w:color="auto"/>
        <w:bottom w:val="none" w:sz="0" w:space="0" w:color="auto"/>
        <w:right w:val="none" w:sz="0" w:space="0" w:color="auto"/>
      </w:divBdr>
    </w:div>
    <w:div w:id="1962179163">
      <w:bodyDiv w:val="1"/>
      <w:marLeft w:val="0"/>
      <w:marRight w:val="0"/>
      <w:marTop w:val="0"/>
      <w:marBottom w:val="0"/>
      <w:divBdr>
        <w:top w:val="none" w:sz="0" w:space="0" w:color="auto"/>
        <w:left w:val="none" w:sz="0" w:space="0" w:color="auto"/>
        <w:bottom w:val="none" w:sz="0" w:space="0" w:color="auto"/>
        <w:right w:val="none" w:sz="0" w:space="0" w:color="auto"/>
      </w:divBdr>
    </w:div>
    <w:div w:id="1969892857">
      <w:bodyDiv w:val="1"/>
      <w:marLeft w:val="0"/>
      <w:marRight w:val="0"/>
      <w:marTop w:val="0"/>
      <w:marBottom w:val="0"/>
      <w:divBdr>
        <w:top w:val="none" w:sz="0" w:space="0" w:color="auto"/>
        <w:left w:val="none" w:sz="0" w:space="0" w:color="auto"/>
        <w:bottom w:val="none" w:sz="0" w:space="0" w:color="auto"/>
        <w:right w:val="none" w:sz="0" w:space="0" w:color="auto"/>
      </w:divBdr>
    </w:div>
    <w:div w:id="1986468243">
      <w:bodyDiv w:val="1"/>
      <w:marLeft w:val="0"/>
      <w:marRight w:val="0"/>
      <w:marTop w:val="0"/>
      <w:marBottom w:val="0"/>
      <w:divBdr>
        <w:top w:val="none" w:sz="0" w:space="0" w:color="auto"/>
        <w:left w:val="none" w:sz="0" w:space="0" w:color="auto"/>
        <w:bottom w:val="none" w:sz="0" w:space="0" w:color="auto"/>
        <w:right w:val="none" w:sz="0" w:space="0" w:color="auto"/>
      </w:divBdr>
    </w:div>
    <w:div w:id="2006853656">
      <w:bodyDiv w:val="1"/>
      <w:marLeft w:val="0"/>
      <w:marRight w:val="0"/>
      <w:marTop w:val="0"/>
      <w:marBottom w:val="0"/>
      <w:divBdr>
        <w:top w:val="none" w:sz="0" w:space="0" w:color="auto"/>
        <w:left w:val="none" w:sz="0" w:space="0" w:color="auto"/>
        <w:bottom w:val="none" w:sz="0" w:space="0" w:color="auto"/>
        <w:right w:val="none" w:sz="0" w:space="0" w:color="auto"/>
      </w:divBdr>
    </w:div>
    <w:div w:id="2097894090">
      <w:bodyDiv w:val="1"/>
      <w:marLeft w:val="0"/>
      <w:marRight w:val="0"/>
      <w:marTop w:val="0"/>
      <w:marBottom w:val="0"/>
      <w:divBdr>
        <w:top w:val="none" w:sz="0" w:space="0" w:color="auto"/>
        <w:left w:val="none" w:sz="0" w:space="0" w:color="auto"/>
        <w:bottom w:val="none" w:sz="0" w:space="0" w:color="auto"/>
        <w:right w:val="none" w:sz="0" w:space="0" w:color="auto"/>
      </w:divBdr>
    </w:div>
    <w:div w:id="2099448808">
      <w:bodyDiv w:val="1"/>
      <w:marLeft w:val="0"/>
      <w:marRight w:val="0"/>
      <w:marTop w:val="0"/>
      <w:marBottom w:val="0"/>
      <w:divBdr>
        <w:top w:val="none" w:sz="0" w:space="0" w:color="auto"/>
        <w:left w:val="none" w:sz="0" w:space="0" w:color="auto"/>
        <w:bottom w:val="none" w:sz="0" w:space="0" w:color="auto"/>
        <w:right w:val="none" w:sz="0" w:space="0" w:color="auto"/>
      </w:divBdr>
    </w:div>
    <w:div w:id="21177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chart" Target="charts/chart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faostat.fao.org.(2007)Accessed"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chart" Target="charts/chart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hart" Target="charts/chart1.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H:\ABEL-Nursery%20pests%20%20season%201%20data.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BEL%20THESES%20ANALYSIS\ABEL-THESIS-ANALYSIS%20TRENDS\ANOVA%20FIELD%20DISEASE%20SEVERITY%20SEASON%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BEL%20THESES%20ANALYSIS\ABEL-THESIS-ANALYSIS%20TRENDS\ANOVA%20FIELD%20DISEASE%20SEVERITY%20SEASON%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ABEL%20THESES%20ANALYSIS\ABEL-THESIS-ANALYSIS%20TRENDS\ANOVA%20FIELD%20DISEASE%20SEVERITY%20SEASON%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ABEL%20THESES%20ANALYSIS\ABEL-THESIS-ANALYSIS%20TRENDS\ANOVA%20FIELD%20DISEASE%20SEVERITY%20SEASON%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ABEL%20THESES%20ANALYSIS\ABEL-THESIS-ANALYSIS%20TRENDS\ANOVA%20FIELD%20DISEASE%20SEVERITY%20SEASON%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TOMATO\YIELD%20DATA%20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ABEL-SEASON%202Nursery%20pest%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ABEL-Field%20Tomato%20pests%20data%20SEASON%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ABEL-SEASON%202%20FIELD%20PEST%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OMATO\spss%20nursery%20data%20analysis\jason%20output%20MAY%20nursery%202014%20season%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OMATO\spss%20nursery%20data%20analysis\jason%20output%20MAY%202014%20season%202%20(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BEL%20THESES%20ANALYSIS\ABEL-THESIS-ANALYSIS%20TRENDS\ANOVA%20FIELD%20DISEASE%20SEVERITY%20SEASON%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BEL%20THESES%20ANALYSIS\ABEL-THESIS-ANALYSIS%20TRENDS\ANOVA%20FIELD%20DISEASE%20SEVERITY%20SEASON%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BEL%20THESES%20ANALYSIS\ABEL-THESIS-ANALYSIS%20TRENDS\ANOVA%20FIELD%20DISEASE%20SEVERITY%20SEAS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844663167104194"/>
          <c:y val="0.16786854768153991"/>
          <c:w val="0.85155339899855687"/>
          <c:h val="0.66547540690540885"/>
        </c:manualLayout>
      </c:layout>
      <c:barChart>
        <c:barDir val="col"/>
        <c:grouping val="clustered"/>
        <c:ser>
          <c:idx val="0"/>
          <c:order val="0"/>
          <c:tx>
            <c:strRef>
              <c:f>Sheet2!$C$14</c:f>
              <c:strCache>
                <c:ptCount val="1"/>
                <c:pt idx="0">
                  <c:v>Thrips</c:v>
                </c:pt>
              </c:strCache>
            </c:strRef>
          </c:tx>
          <c:errBars>
            <c:errBarType val="both"/>
            <c:errValType val="cust"/>
            <c:plus>
              <c:numRef>
                <c:f>Sheet2!$J$15:$J$19</c:f>
                <c:numCache>
                  <c:formatCode>General</c:formatCode>
                  <c:ptCount val="5"/>
                  <c:pt idx="0">
                    <c:v>6.2096152887194514E-2</c:v>
                  </c:pt>
                  <c:pt idx="1">
                    <c:v>3.2474820029830424E-2</c:v>
                  </c:pt>
                  <c:pt idx="2">
                    <c:v>3.2474820029830424E-2</c:v>
                  </c:pt>
                  <c:pt idx="3">
                    <c:v>0.16710394613401375</c:v>
                  </c:pt>
                  <c:pt idx="4">
                    <c:v>9.9409745758598067E-2</c:v>
                  </c:pt>
                </c:numCache>
              </c:numRef>
            </c:plus>
            <c:minus>
              <c:numRef>
                <c:f>Sheet2!$J$15:$J$19</c:f>
                <c:numCache>
                  <c:formatCode>General</c:formatCode>
                  <c:ptCount val="5"/>
                  <c:pt idx="0">
                    <c:v>6.2096152887194514E-2</c:v>
                  </c:pt>
                  <c:pt idx="1">
                    <c:v>3.2474820029830424E-2</c:v>
                  </c:pt>
                  <c:pt idx="2">
                    <c:v>3.2474820029830424E-2</c:v>
                  </c:pt>
                  <c:pt idx="3">
                    <c:v>0.16710394613401375</c:v>
                  </c:pt>
                  <c:pt idx="4">
                    <c:v>9.9409745758598067E-2</c:v>
                  </c:pt>
                </c:numCache>
              </c:numRef>
            </c:minus>
          </c:errBars>
          <c:cat>
            <c:strRef>
              <c:f>Sheet2!$B$15:$B$19</c:f>
              <c:strCache>
                <c:ptCount val="5"/>
                <c:pt idx="0">
                  <c:v>0.4UT</c:v>
                </c:pt>
                <c:pt idx="1">
                  <c:v>0.9T</c:v>
                </c:pt>
                <c:pt idx="2">
                  <c:v>0.9UT</c:v>
                </c:pt>
                <c:pt idx="3">
                  <c:v>NN</c:v>
                </c:pt>
                <c:pt idx="4">
                  <c:v>S</c:v>
                </c:pt>
              </c:strCache>
            </c:strRef>
          </c:cat>
          <c:val>
            <c:numRef>
              <c:f>Sheet2!$C$15:$C$19</c:f>
              <c:numCache>
                <c:formatCode>General</c:formatCode>
                <c:ptCount val="5"/>
                <c:pt idx="0">
                  <c:v>0.15000000000000024</c:v>
                </c:pt>
                <c:pt idx="1">
                  <c:v>6.6666666666666693E-2</c:v>
                </c:pt>
                <c:pt idx="2">
                  <c:v>6.6666666666666693E-2</c:v>
                </c:pt>
                <c:pt idx="3">
                  <c:v>0.95000000000000062</c:v>
                </c:pt>
                <c:pt idx="4">
                  <c:v>0.48333333333333334</c:v>
                </c:pt>
              </c:numCache>
            </c:numRef>
          </c:val>
        </c:ser>
        <c:ser>
          <c:idx val="1"/>
          <c:order val="1"/>
          <c:tx>
            <c:strRef>
              <c:f>Sheet2!$D$14</c:f>
              <c:strCache>
                <c:ptCount val="1"/>
                <c:pt idx="0">
                  <c:v>White Flies</c:v>
                </c:pt>
              </c:strCache>
            </c:strRef>
          </c:tx>
          <c:errBars>
            <c:errBarType val="both"/>
            <c:errValType val="cust"/>
            <c:plus>
              <c:numRef>
                <c:f>Sheet2!$L$15:$L$19</c:f>
                <c:numCache>
                  <c:formatCode>General</c:formatCode>
                  <c:ptCount val="5"/>
                  <c:pt idx="0">
                    <c:v>7.1669622853233333E-2</c:v>
                  </c:pt>
                  <c:pt idx="1">
                    <c:v>5.2435953221116993E-2</c:v>
                  </c:pt>
                  <c:pt idx="2">
                    <c:v>5.7366893344309916E-2</c:v>
                  </c:pt>
                  <c:pt idx="3">
                    <c:v>0.12902648671863046</c:v>
                  </c:pt>
                  <c:pt idx="4">
                    <c:v>0.14358537818533396</c:v>
                  </c:pt>
                </c:numCache>
              </c:numRef>
            </c:plus>
            <c:minus>
              <c:numRef>
                <c:f>Sheet2!$L$15:$L$19</c:f>
                <c:numCache>
                  <c:formatCode>General</c:formatCode>
                  <c:ptCount val="5"/>
                  <c:pt idx="0">
                    <c:v>7.1669622853233333E-2</c:v>
                  </c:pt>
                  <c:pt idx="1">
                    <c:v>5.2435953221116993E-2</c:v>
                  </c:pt>
                  <c:pt idx="2">
                    <c:v>5.7366893344309916E-2</c:v>
                  </c:pt>
                  <c:pt idx="3">
                    <c:v>0.12902648671863046</c:v>
                  </c:pt>
                  <c:pt idx="4">
                    <c:v>0.14358537818533396</c:v>
                  </c:pt>
                </c:numCache>
              </c:numRef>
            </c:minus>
          </c:errBars>
          <c:cat>
            <c:strRef>
              <c:f>Sheet2!$B$15:$B$19</c:f>
              <c:strCache>
                <c:ptCount val="5"/>
                <c:pt idx="0">
                  <c:v>0.4UT</c:v>
                </c:pt>
                <c:pt idx="1">
                  <c:v>0.9T</c:v>
                </c:pt>
                <c:pt idx="2">
                  <c:v>0.9UT</c:v>
                </c:pt>
                <c:pt idx="3">
                  <c:v>NN</c:v>
                </c:pt>
                <c:pt idx="4">
                  <c:v>S</c:v>
                </c:pt>
              </c:strCache>
            </c:strRef>
          </c:cat>
          <c:val>
            <c:numRef>
              <c:f>Sheet2!$D$15:$D$19</c:f>
              <c:numCache>
                <c:formatCode>General</c:formatCode>
                <c:ptCount val="5"/>
                <c:pt idx="0">
                  <c:v>0.28333333333333333</c:v>
                </c:pt>
                <c:pt idx="1">
                  <c:v>6.6666666666666693E-2</c:v>
                </c:pt>
                <c:pt idx="2">
                  <c:v>0.15000000000000024</c:v>
                </c:pt>
                <c:pt idx="3">
                  <c:v>0.53333333333333333</c:v>
                </c:pt>
                <c:pt idx="4">
                  <c:v>0.68333333333333424</c:v>
                </c:pt>
              </c:numCache>
            </c:numRef>
          </c:val>
        </c:ser>
        <c:ser>
          <c:idx val="2"/>
          <c:order val="2"/>
          <c:tx>
            <c:strRef>
              <c:f>Sheet2!$E$14</c:f>
              <c:strCache>
                <c:ptCount val="1"/>
                <c:pt idx="0">
                  <c:v>Leaf Miners</c:v>
                </c:pt>
              </c:strCache>
            </c:strRef>
          </c:tx>
          <c:errBars>
            <c:errBarType val="both"/>
            <c:errValType val="cust"/>
            <c:plus>
              <c:numRef>
                <c:f>Sheet2!$N$15:$N$19</c:f>
                <c:numCache>
                  <c:formatCode>General</c:formatCode>
                  <c:ptCount val="5"/>
                  <c:pt idx="0">
                    <c:v>1.6666666666666712E-2</c:v>
                  </c:pt>
                  <c:pt idx="2">
                    <c:v>4.3124223839190352E-2</c:v>
                  </c:pt>
                  <c:pt idx="3">
                    <c:v>7.4661823894607127E-2</c:v>
                  </c:pt>
                  <c:pt idx="4">
                    <c:v>6.6666666666666693E-2</c:v>
                  </c:pt>
                </c:numCache>
              </c:numRef>
            </c:plus>
            <c:minus>
              <c:numRef>
                <c:f>Sheet2!$N$15:$N$19</c:f>
                <c:numCache>
                  <c:formatCode>General</c:formatCode>
                  <c:ptCount val="5"/>
                  <c:pt idx="0">
                    <c:v>1.6666666666666712E-2</c:v>
                  </c:pt>
                  <c:pt idx="2">
                    <c:v>4.3124223839190352E-2</c:v>
                  </c:pt>
                  <c:pt idx="3">
                    <c:v>7.4661823894607127E-2</c:v>
                  </c:pt>
                  <c:pt idx="4">
                    <c:v>6.6666666666666693E-2</c:v>
                  </c:pt>
                </c:numCache>
              </c:numRef>
            </c:minus>
          </c:errBars>
          <c:cat>
            <c:strRef>
              <c:f>Sheet2!$B$15:$B$19</c:f>
              <c:strCache>
                <c:ptCount val="5"/>
                <c:pt idx="0">
                  <c:v>0.4UT</c:v>
                </c:pt>
                <c:pt idx="1">
                  <c:v>0.9T</c:v>
                </c:pt>
                <c:pt idx="2">
                  <c:v>0.9UT</c:v>
                </c:pt>
                <c:pt idx="3">
                  <c:v>NN</c:v>
                </c:pt>
                <c:pt idx="4">
                  <c:v>S</c:v>
                </c:pt>
              </c:strCache>
            </c:strRef>
          </c:cat>
          <c:val>
            <c:numRef>
              <c:f>Sheet2!$E$15:$E$19</c:f>
              <c:numCache>
                <c:formatCode>General</c:formatCode>
                <c:ptCount val="5"/>
                <c:pt idx="0">
                  <c:v>1.6666666666666712E-2</c:v>
                </c:pt>
                <c:pt idx="1">
                  <c:v>0</c:v>
                </c:pt>
                <c:pt idx="2">
                  <c:v>8.3333333333333537E-2</c:v>
                </c:pt>
                <c:pt idx="3">
                  <c:v>0.26666666666666738</c:v>
                </c:pt>
                <c:pt idx="4">
                  <c:v>0.26666666666666738</c:v>
                </c:pt>
              </c:numCache>
            </c:numRef>
          </c:val>
        </c:ser>
        <c:ser>
          <c:idx val="3"/>
          <c:order val="3"/>
          <c:tx>
            <c:strRef>
              <c:f>Sheet2!$F$14</c:f>
              <c:strCache>
                <c:ptCount val="1"/>
                <c:pt idx="0">
                  <c:v>Leaf Hoppers</c:v>
                </c:pt>
              </c:strCache>
            </c:strRef>
          </c:tx>
          <c:errBars>
            <c:errBarType val="both"/>
            <c:errValType val="cust"/>
            <c:plus>
              <c:numRef>
                <c:f>Sheet2!$P$15:$P$19</c:f>
                <c:numCache>
                  <c:formatCode>General</c:formatCode>
                  <c:ptCount val="5"/>
                  <c:pt idx="2">
                    <c:v>1.6666666666666712E-2</c:v>
                  </c:pt>
                  <c:pt idx="3">
                    <c:v>6.329764084940169E-2</c:v>
                  </c:pt>
                  <c:pt idx="4">
                    <c:v>7.2486117899468336E-2</c:v>
                  </c:pt>
                </c:numCache>
              </c:numRef>
            </c:plus>
            <c:minus>
              <c:numRef>
                <c:f>Sheet2!$P$15:$P$19</c:f>
                <c:numCache>
                  <c:formatCode>General</c:formatCode>
                  <c:ptCount val="5"/>
                  <c:pt idx="2">
                    <c:v>1.6666666666666712E-2</c:v>
                  </c:pt>
                  <c:pt idx="3">
                    <c:v>6.329764084940169E-2</c:v>
                  </c:pt>
                  <c:pt idx="4">
                    <c:v>7.2486117899468336E-2</c:v>
                  </c:pt>
                </c:numCache>
              </c:numRef>
            </c:minus>
          </c:errBars>
          <c:cat>
            <c:strRef>
              <c:f>Sheet2!$B$15:$B$19</c:f>
              <c:strCache>
                <c:ptCount val="5"/>
                <c:pt idx="0">
                  <c:v>0.4UT</c:v>
                </c:pt>
                <c:pt idx="1">
                  <c:v>0.9T</c:v>
                </c:pt>
                <c:pt idx="2">
                  <c:v>0.9UT</c:v>
                </c:pt>
                <c:pt idx="3">
                  <c:v>NN</c:v>
                </c:pt>
                <c:pt idx="4">
                  <c:v>S</c:v>
                </c:pt>
              </c:strCache>
            </c:strRef>
          </c:cat>
          <c:val>
            <c:numRef>
              <c:f>Sheet2!$F$15:$F$19</c:f>
              <c:numCache>
                <c:formatCode>General</c:formatCode>
                <c:ptCount val="5"/>
                <c:pt idx="0">
                  <c:v>0</c:v>
                </c:pt>
                <c:pt idx="1">
                  <c:v>0</c:v>
                </c:pt>
                <c:pt idx="2">
                  <c:v>1.6666666666666712E-2</c:v>
                </c:pt>
                <c:pt idx="3">
                  <c:v>0.2166666666666667</c:v>
                </c:pt>
                <c:pt idx="4">
                  <c:v>0.30000000000000032</c:v>
                </c:pt>
              </c:numCache>
            </c:numRef>
          </c:val>
        </c:ser>
        <c:axId val="35173504"/>
        <c:axId val="35175808"/>
      </c:barChart>
      <c:catAx>
        <c:axId val="35173504"/>
        <c:scaling>
          <c:orientation val="minMax"/>
        </c:scaling>
        <c:axPos val="b"/>
        <c:title>
          <c:tx>
            <c:rich>
              <a:bodyPr/>
              <a:lstStyle/>
              <a:p>
                <a:pPr>
                  <a:defRPr lang="en-GB" sz="1200">
                    <a:latin typeface="Times New Roman" pitchFamily="18" charset="0"/>
                    <a:cs typeface="Times New Roman" pitchFamily="18" charset="0"/>
                  </a:defRPr>
                </a:pPr>
                <a:r>
                  <a:rPr lang="en-GB" sz="1200">
                    <a:latin typeface="Times New Roman" pitchFamily="18" charset="0"/>
                    <a:cs typeface="Times New Roman" pitchFamily="18" charset="0"/>
                  </a:rPr>
                  <a:t>Agronet</a:t>
                </a:r>
              </a:p>
            </c:rich>
          </c:tx>
          <c:layout/>
        </c:title>
        <c:numFmt formatCode="General" sourceLinked="1"/>
        <c:tickLblPos val="nextTo"/>
        <c:txPr>
          <a:bodyPr/>
          <a:lstStyle/>
          <a:p>
            <a:pPr>
              <a:defRPr lang="en-GB" sz="1200">
                <a:latin typeface="Times New Roman" pitchFamily="18" charset="0"/>
                <a:cs typeface="Times New Roman" pitchFamily="18" charset="0"/>
              </a:defRPr>
            </a:pPr>
            <a:endParaRPr lang="en-US"/>
          </a:p>
        </c:txPr>
        <c:crossAx val="35175808"/>
        <c:crosses val="autoZero"/>
        <c:auto val="1"/>
        <c:lblAlgn val="ctr"/>
        <c:lblOffset val="100"/>
      </c:catAx>
      <c:valAx>
        <c:axId val="35175808"/>
        <c:scaling>
          <c:orientation val="minMax"/>
        </c:scaling>
        <c:axPos val="l"/>
        <c:title>
          <c:tx>
            <c:rich>
              <a:bodyPr rot="-5400000" vert="horz"/>
              <a:lstStyle/>
              <a:p>
                <a:pPr>
                  <a:defRPr lang="en-GB" sz="1200">
                    <a:latin typeface="Times New Roman" pitchFamily="18" charset="0"/>
                    <a:cs typeface="Times New Roman" pitchFamily="18" charset="0"/>
                  </a:defRPr>
                </a:pPr>
                <a:r>
                  <a:rPr lang="en-GB" sz="1200">
                    <a:latin typeface="Times New Roman" pitchFamily="18" charset="0"/>
                    <a:cs typeface="Times New Roman" pitchFamily="18" charset="0"/>
                  </a:rPr>
                  <a:t>Mean pest</a:t>
                </a:r>
                <a:r>
                  <a:rPr lang="en-GB" sz="1200" baseline="0">
                    <a:latin typeface="Times New Roman" pitchFamily="18" charset="0"/>
                    <a:cs typeface="Times New Roman" pitchFamily="18" charset="0"/>
                  </a:rPr>
                  <a:t> count per treatment</a:t>
                </a:r>
                <a:endParaRPr lang="en-GB" sz="1200">
                  <a:latin typeface="Times New Roman" pitchFamily="18" charset="0"/>
                  <a:cs typeface="Times New Roman" pitchFamily="18" charset="0"/>
                </a:endParaRPr>
              </a:p>
            </c:rich>
          </c:tx>
          <c:layout/>
        </c:title>
        <c:numFmt formatCode="General" sourceLinked="1"/>
        <c:tickLblPos val="nextTo"/>
        <c:txPr>
          <a:bodyPr/>
          <a:lstStyle/>
          <a:p>
            <a:pPr>
              <a:defRPr lang="en-GB"/>
            </a:pPr>
            <a:endParaRPr lang="en-US"/>
          </a:p>
        </c:txPr>
        <c:crossAx val="35173504"/>
        <c:crosses val="autoZero"/>
        <c:crossBetween val="between"/>
      </c:valAx>
    </c:plotArea>
    <c:legend>
      <c:legendPos val="t"/>
      <c:layout/>
      <c:txPr>
        <a:bodyPr/>
        <a:lstStyle/>
        <a:p>
          <a:pPr>
            <a:defRPr lang="en-GB" sz="1200">
              <a:latin typeface="Times New Roman" pitchFamily="18" charset="0"/>
              <a:cs typeface="Times New Roman" pitchFamily="18" charset="0"/>
            </a:defRPr>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04212598425197"/>
          <c:y val="0.16379921259842609"/>
          <c:w val="0.79930096237970261"/>
          <c:h val="0.58320683872849233"/>
        </c:manualLayout>
      </c:layout>
      <c:scatterChart>
        <c:scatterStyle val="lineMarker"/>
        <c:ser>
          <c:idx val="0"/>
          <c:order val="0"/>
          <c:tx>
            <c:strRef>
              <c:f>Sheet1!$B$637</c:f>
              <c:strCache>
                <c:ptCount val="1"/>
                <c:pt idx="0">
                  <c:v>Drenchng</c:v>
                </c:pt>
              </c:strCache>
            </c:strRef>
          </c:tx>
          <c:xVal>
            <c:numRef>
              <c:f>Sheet1!$C$636:$P$636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Sheet1!$C$637:$P$637</c:f>
              <c:numCache>
                <c:formatCode>General</c:formatCode>
                <c:ptCount val="14"/>
                <c:pt idx="0">
                  <c:v>0.11360000000000002</c:v>
                </c:pt>
                <c:pt idx="1">
                  <c:v>0</c:v>
                </c:pt>
                <c:pt idx="2">
                  <c:v>0</c:v>
                </c:pt>
                <c:pt idx="3">
                  <c:v>0</c:v>
                </c:pt>
                <c:pt idx="4">
                  <c:v>0</c:v>
                </c:pt>
                <c:pt idx="5">
                  <c:v>0</c:v>
                </c:pt>
                <c:pt idx="6">
                  <c:v>0</c:v>
                </c:pt>
                <c:pt idx="7">
                  <c:v>4.5500000000000013E-2</c:v>
                </c:pt>
                <c:pt idx="8">
                  <c:v>0.13639999999999999</c:v>
                </c:pt>
                <c:pt idx="9">
                  <c:v>0.34090000000000031</c:v>
                </c:pt>
                <c:pt idx="10">
                  <c:v>0</c:v>
                </c:pt>
                <c:pt idx="11">
                  <c:v>0</c:v>
                </c:pt>
                <c:pt idx="12">
                  <c:v>0</c:v>
                </c:pt>
                <c:pt idx="13">
                  <c:v>0</c:v>
                </c:pt>
              </c:numCache>
            </c:numRef>
          </c:yVal>
        </c:ser>
        <c:ser>
          <c:idx val="1"/>
          <c:order val="1"/>
          <c:tx>
            <c:strRef>
              <c:f>Sheet1!$B$638</c:f>
              <c:strCache>
                <c:ptCount val="1"/>
                <c:pt idx="0">
                  <c:v>Drenchng+monitored sprays</c:v>
                </c:pt>
              </c:strCache>
            </c:strRef>
          </c:tx>
          <c:xVal>
            <c:numRef>
              <c:f>Sheet1!$C$636:$P$636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Sheet1!$C$638:$P$638</c:f>
              <c:numCache>
                <c:formatCode>General</c:formatCode>
                <c:ptCount val="14"/>
                <c:pt idx="0">
                  <c:v>0</c:v>
                </c:pt>
                <c:pt idx="1">
                  <c:v>0</c:v>
                </c:pt>
                <c:pt idx="2">
                  <c:v>0</c:v>
                </c:pt>
                <c:pt idx="3">
                  <c:v>0</c:v>
                </c:pt>
                <c:pt idx="4">
                  <c:v>0</c:v>
                </c:pt>
                <c:pt idx="5">
                  <c:v>0</c:v>
                </c:pt>
                <c:pt idx="6">
                  <c:v>0</c:v>
                </c:pt>
                <c:pt idx="7">
                  <c:v>0</c:v>
                </c:pt>
                <c:pt idx="8">
                  <c:v>2.2700000000000001E-2</c:v>
                </c:pt>
                <c:pt idx="9">
                  <c:v>0</c:v>
                </c:pt>
                <c:pt idx="10">
                  <c:v>0</c:v>
                </c:pt>
                <c:pt idx="11">
                  <c:v>2.2700000000000001E-2</c:v>
                </c:pt>
                <c:pt idx="12">
                  <c:v>0</c:v>
                </c:pt>
                <c:pt idx="13">
                  <c:v>0</c:v>
                </c:pt>
              </c:numCache>
            </c:numRef>
          </c:yVal>
        </c:ser>
        <c:ser>
          <c:idx val="2"/>
          <c:order val="2"/>
          <c:tx>
            <c:strRef>
              <c:f>Sheet1!$B$639</c:f>
              <c:strCache>
                <c:ptCount val="1"/>
                <c:pt idx="0">
                  <c:v>Control</c:v>
                </c:pt>
              </c:strCache>
            </c:strRef>
          </c:tx>
          <c:xVal>
            <c:numRef>
              <c:f>Sheet1!$C$636:$P$636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Sheet1!$C$639:$P$639</c:f>
              <c:numCache>
                <c:formatCode>General</c:formatCode>
                <c:ptCount val="14"/>
                <c:pt idx="0">
                  <c:v>0</c:v>
                </c:pt>
                <c:pt idx="1">
                  <c:v>0</c:v>
                </c:pt>
                <c:pt idx="2">
                  <c:v>0</c:v>
                </c:pt>
                <c:pt idx="3">
                  <c:v>0</c:v>
                </c:pt>
                <c:pt idx="4">
                  <c:v>0</c:v>
                </c:pt>
                <c:pt idx="5">
                  <c:v>0</c:v>
                </c:pt>
                <c:pt idx="6">
                  <c:v>0</c:v>
                </c:pt>
                <c:pt idx="7">
                  <c:v>0</c:v>
                </c:pt>
                <c:pt idx="8">
                  <c:v>0</c:v>
                </c:pt>
                <c:pt idx="9">
                  <c:v>0.11360000000000002</c:v>
                </c:pt>
                <c:pt idx="10">
                  <c:v>0.81820000000000004</c:v>
                </c:pt>
                <c:pt idx="11">
                  <c:v>0.11360000000000002</c:v>
                </c:pt>
                <c:pt idx="12">
                  <c:v>0</c:v>
                </c:pt>
                <c:pt idx="13">
                  <c:v>0</c:v>
                </c:pt>
              </c:numCache>
            </c:numRef>
          </c:yVal>
        </c:ser>
        <c:axId val="35624448"/>
        <c:axId val="35626368"/>
      </c:scatterChart>
      <c:valAx>
        <c:axId val="35624448"/>
        <c:scaling>
          <c:orientation val="minMax"/>
        </c:scaling>
        <c:axPos val="b"/>
        <c:title>
          <c:tx>
            <c:rich>
              <a:bodyPr/>
              <a:lstStyle/>
              <a:p>
                <a:pPr>
                  <a:defRPr lang="en-GB"/>
                </a:pPr>
                <a:r>
                  <a:rPr lang="en-US" b="0"/>
                  <a:t>Week after transplanting</a:t>
                </a:r>
              </a:p>
            </c:rich>
          </c:tx>
          <c:layout/>
        </c:title>
        <c:numFmt formatCode="General" sourceLinked="1"/>
        <c:tickLblPos val="nextTo"/>
        <c:txPr>
          <a:bodyPr/>
          <a:lstStyle/>
          <a:p>
            <a:pPr>
              <a:defRPr lang="en-GB"/>
            </a:pPr>
            <a:endParaRPr lang="en-US"/>
          </a:p>
        </c:txPr>
        <c:crossAx val="35626368"/>
        <c:crosses val="autoZero"/>
        <c:crossBetween val="midCat"/>
        <c:majorUnit val="1"/>
      </c:valAx>
      <c:valAx>
        <c:axId val="35626368"/>
        <c:scaling>
          <c:orientation val="minMax"/>
        </c:scaling>
        <c:axPos val="l"/>
        <c:title>
          <c:tx>
            <c:rich>
              <a:bodyPr rot="-5400000" vert="horz"/>
              <a:lstStyle/>
              <a:p>
                <a:pPr>
                  <a:defRPr lang="en-GB"/>
                </a:pPr>
                <a:r>
                  <a:rPr lang="en-US" b="0"/>
                  <a:t>Mean severity</a:t>
                </a:r>
              </a:p>
            </c:rich>
          </c:tx>
          <c:layout/>
        </c:title>
        <c:numFmt formatCode="#,##0.0" sourceLinked="0"/>
        <c:tickLblPos val="nextTo"/>
        <c:txPr>
          <a:bodyPr/>
          <a:lstStyle/>
          <a:p>
            <a:pPr>
              <a:defRPr lang="en-GB"/>
            </a:pPr>
            <a:endParaRPr lang="en-US"/>
          </a:p>
        </c:txPr>
        <c:crossAx val="35624448"/>
        <c:crosses val="autoZero"/>
        <c:crossBetween val="midCat"/>
      </c:valAx>
    </c:plotArea>
    <c:legend>
      <c:legendPos val="t"/>
      <c:layout/>
      <c:txPr>
        <a:bodyPr/>
        <a:lstStyle/>
        <a:p>
          <a:pPr>
            <a:defRPr lang="en-GB" sz="1100"/>
          </a:pPr>
          <a:endParaRPr lang="en-US"/>
        </a:p>
      </c:txPr>
    </c:legend>
    <c:plotVisOnly val="1"/>
    <c:dispBlanksAs val="gap"/>
  </c:chart>
  <c:spPr>
    <a:ln>
      <a:noFill/>
    </a:ln>
  </c:spPr>
  <c:txPr>
    <a:bodyPr/>
    <a:lstStyle/>
    <a:p>
      <a:pPr>
        <a:defRPr sz="1100">
          <a:latin typeface="Times New Roman" pitchFamily="18" charset="0"/>
          <a:cs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Sheet1!$B$1517</c:f>
              <c:strCache>
                <c:ptCount val="1"/>
                <c:pt idx="0">
                  <c:v>0.4UT</c:v>
                </c:pt>
              </c:strCache>
            </c:strRef>
          </c:tx>
          <c:xVal>
            <c:numRef>
              <c:f>Sheet1!$C$1516:$P$1516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Sheet1!$C$1517:$P$1517</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yVal>
        </c:ser>
        <c:ser>
          <c:idx val="1"/>
          <c:order val="1"/>
          <c:tx>
            <c:strRef>
              <c:f>Sheet1!$B$1518</c:f>
              <c:strCache>
                <c:ptCount val="1"/>
                <c:pt idx="0">
                  <c:v>0.9T</c:v>
                </c:pt>
              </c:strCache>
            </c:strRef>
          </c:tx>
          <c:xVal>
            <c:numRef>
              <c:f>Sheet1!$C$1516:$P$1516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Sheet1!$C$1518:$P$1518</c:f>
              <c:numCache>
                <c:formatCode>General</c:formatCode>
                <c:ptCount val="14"/>
                <c:pt idx="0">
                  <c:v>0</c:v>
                </c:pt>
                <c:pt idx="1">
                  <c:v>0</c:v>
                </c:pt>
                <c:pt idx="2">
                  <c:v>0</c:v>
                </c:pt>
                <c:pt idx="3">
                  <c:v>0</c:v>
                </c:pt>
                <c:pt idx="4">
                  <c:v>0</c:v>
                </c:pt>
                <c:pt idx="5">
                  <c:v>9.0900000000000022E-2</c:v>
                </c:pt>
                <c:pt idx="6">
                  <c:v>9.0900000000000022E-2</c:v>
                </c:pt>
                <c:pt idx="7">
                  <c:v>0</c:v>
                </c:pt>
                <c:pt idx="8">
                  <c:v>0</c:v>
                </c:pt>
                <c:pt idx="9">
                  <c:v>0</c:v>
                </c:pt>
                <c:pt idx="10">
                  <c:v>0</c:v>
                </c:pt>
                <c:pt idx="11">
                  <c:v>0</c:v>
                </c:pt>
                <c:pt idx="12">
                  <c:v>0</c:v>
                </c:pt>
                <c:pt idx="13">
                  <c:v>0</c:v>
                </c:pt>
              </c:numCache>
            </c:numRef>
          </c:yVal>
        </c:ser>
        <c:ser>
          <c:idx val="2"/>
          <c:order val="2"/>
          <c:tx>
            <c:strRef>
              <c:f>Sheet1!$B$1519</c:f>
              <c:strCache>
                <c:ptCount val="1"/>
                <c:pt idx="0">
                  <c:v>0.9UT</c:v>
                </c:pt>
              </c:strCache>
            </c:strRef>
          </c:tx>
          <c:xVal>
            <c:numRef>
              <c:f>Sheet1!$C$1516:$P$1516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Sheet1!$C$1519:$P$1519</c:f>
              <c:numCache>
                <c:formatCode>General</c:formatCode>
                <c:ptCount val="14"/>
                <c:pt idx="0">
                  <c:v>0</c:v>
                </c:pt>
                <c:pt idx="1">
                  <c:v>3.0300000000000001E-2</c:v>
                </c:pt>
                <c:pt idx="2">
                  <c:v>0</c:v>
                </c:pt>
                <c:pt idx="3">
                  <c:v>0</c:v>
                </c:pt>
                <c:pt idx="4">
                  <c:v>0</c:v>
                </c:pt>
                <c:pt idx="5">
                  <c:v>0</c:v>
                </c:pt>
                <c:pt idx="6">
                  <c:v>0</c:v>
                </c:pt>
                <c:pt idx="7">
                  <c:v>0</c:v>
                </c:pt>
                <c:pt idx="8">
                  <c:v>0</c:v>
                </c:pt>
                <c:pt idx="9">
                  <c:v>0</c:v>
                </c:pt>
                <c:pt idx="10">
                  <c:v>0</c:v>
                </c:pt>
                <c:pt idx="11">
                  <c:v>0</c:v>
                </c:pt>
                <c:pt idx="12">
                  <c:v>0</c:v>
                </c:pt>
                <c:pt idx="13">
                  <c:v>0</c:v>
                </c:pt>
              </c:numCache>
            </c:numRef>
          </c:yVal>
        </c:ser>
        <c:ser>
          <c:idx val="3"/>
          <c:order val="3"/>
          <c:tx>
            <c:strRef>
              <c:f>Sheet1!$B$1520</c:f>
              <c:strCache>
                <c:ptCount val="1"/>
                <c:pt idx="0">
                  <c:v>NN</c:v>
                </c:pt>
              </c:strCache>
            </c:strRef>
          </c:tx>
          <c:xVal>
            <c:numRef>
              <c:f>Sheet1!$C$1516:$P$1516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Sheet1!$C$1520:$P$1520</c:f>
              <c:numCache>
                <c:formatCode>General</c:formatCode>
                <c:ptCount val="14"/>
                <c:pt idx="0">
                  <c:v>0</c:v>
                </c:pt>
                <c:pt idx="1">
                  <c:v>0</c:v>
                </c:pt>
                <c:pt idx="2">
                  <c:v>0</c:v>
                </c:pt>
                <c:pt idx="3">
                  <c:v>0</c:v>
                </c:pt>
                <c:pt idx="4">
                  <c:v>0</c:v>
                </c:pt>
                <c:pt idx="5">
                  <c:v>6.0600000000000001E-2</c:v>
                </c:pt>
                <c:pt idx="6">
                  <c:v>0.21210000000000001</c:v>
                </c:pt>
                <c:pt idx="7">
                  <c:v>0.21210000000000001</c:v>
                </c:pt>
                <c:pt idx="8">
                  <c:v>0.15150000000000036</c:v>
                </c:pt>
                <c:pt idx="9">
                  <c:v>0.54549999999999998</c:v>
                </c:pt>
                <c:pt idx="10">
                  <c:v>0.21210000000000001</c:v>
                </c:pt>
                <c:pt idx="11">
                  <c:v>0.12120000000000018</c:v>
                </c:pt>
                <c:pt idx="12">
                  <c:v>0.51519999999999999</c:v>
                </c:pt>
                <c:pt idx="13">
                  <c:v>0.12120000000000018</c:v>
                </c:pt>
              </c:numCache>
            </c:numRef>
          </c:yVal>
        </c:ser>
        <c:axId val="35661312"/>
        <c:axId val="35663232"/>
      </c:scatterChart>
      <c:valAx>
        <c:axId val="35661312"/>
        <c:scaling>
          <c:orientation val="minMax"/>
        </c:scaling>
        <c:axPos val="b"/>
        <c:title>
          <c:tx>
            <c:rich>
              <a:bodyPr/>
              <a:lstStyle/>
              <a:p>
                <a:pPr>
                  <a:defRPr lang="en-GB"/>
                </a:pPr>
                <a:r>
                  <a:rPr lang="en-US" b="0"/>
                  <a:t>Week  after transplanting</a:t>
                </a:r>
              </a:p>
            </c:rich>
          </c:tx>
          <c:layout/>
        </c:title>
        <c:numFmt formatCode="General" sourceLinked="1"/>
        <c:tickLblPos val="nextTo"/>
        <c:txPr>
          <a:bodyPr/>
          <a:lstStyle/>
          <a:p>
            <a:pPr>
              <a:defRPr lang="en-GB"/>
            </a:pPr>
            <a:endParaRPr lang="en-US"/>
          </a:p>
        </c:txPr>
        <c:crossAx val="35663232"/>
        <c:crosses val="autoZero"/>
        <c:crossBetween val="midCat"/>
        <c:majorUnit val="1"/>
      </c:valAx>
      <c:valAx>
        <c:axId val="35663232"/>
        <c:scaling>
          <c:orientation val="minMax"/>
        </c:scaling>
        <c:axPos val="l"/>
        <c:title>
          <c:tx>
            <c:rich>
              <a:bodyPr rot="-5400000" vert="horz"/>
              <a:lstStyle/>
              <a:p>
                <a:pPr>
                  <a:defRPr lang="en-GB"/>
                </a:pPr>
                <a:r>
                  <a:rPr lang="en-US"/>
                  <a:t> </a:t>
                </a:r>
                <a:r>
                  <a:rPr lang="en-US" b="0"/>
                  <a:t>Mean severity</a:t>
                </a:r>
              </a:p>
            </c:rich>
          </c:tx>
          <c:layout/>
        </c:title>
        <c:numFmt formatCode="#,##0.0" sourceLinked="0"/>
        <c:tickLblPos val="nextTo"/>
        <c:txPr>
          <a:bodyPr/>
          <a:lstStyle/>
          <a:p>
            <a:pPr>
              <a:defRPr lang="en-GB"/>
            </a:pPr>
            <a:endParaRPr lang="en-US"/>
          </a:p>
        </c:txPr>
        <c:crossAx val="35661312"/>
        <c:crosses val="autoZero"/>
        <c:crossBetween val="midCat"/>
      </c:valAx>
    </c:plotArea>
    <c:legend>
      <c:legendPos val="t"/>
      <c:layout/>
      <c:txPr>
        <a:bodyPr/>
        <a:lstStyle/>
        <a:p>
          <a:pPr>
            <a:defRPr lang="en-GB"/>
          </a:pPr>
          <a:endParaRPr lang="en-US"/>
        </a:p>
      </c:txPr>
    </c:legend>
    <c:plotVisOnly val="1"/>
    <c:dispBlanksAs val="gap"/>
  </c:chart>
  <c:spPr>
    <a:ln>
      <a:noFill/>
    </a:ln>
  </c:spPr>
  <c:txPr>
    <a:bodyPr/>
    <a:lstStyle/>
    <a:p>
      <a:pPr>
        <a:defRPr sz="1100">
          <a:latin typeface="Times New Roman" pitchFamily="18" charset="0"/>
          <a:cs typeface="Times New Roman"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Sheet1!$B$1489</c:f>
              <c:strCache>
                <c:ptCount val="1"/>
                <c:pt idx="0">
                  <c:v>Drenching</c:v>
                </c:pt>
              </c:strCache>
            </c:strRef>
          </c:tx>
          <c:xVal>
            <c:numRef>
              <c:f>Sheet1!$C$1488:$P$1488</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Sheet1!$C$1489:$P$1489</c:f>
              <c:numCache>
                <c:formatCode>General</c:formatCode>
                <c:ptCount val="14"/>
                <c:pt idx="0">
                  <c:v>0</c:v>
                </c:pt>
                <c:pt idx="1">
                  <c:v>2.2700000000000001E-2</c:v>
                </c:pt>
                <c:pt idx="2">
                  <c:v>0</c:v>
                </c:pt>
                <c:pt idx="3">
                  <c:v>0</c:v>
                </c:pt>
                <c:pt idx="4">
                  <c:v>0</c:v>
                </c:pt>
                <c:pt idx="5">
                  <c:v>4.5500000000000013E-2</c:v>
                </c:pt>
                <c:pt idx="6">
                  <c:v>9.0900000000000022E-2</c:v>
                </c:pt>
                <c:pt idx="7">
                  <c:v>0.11360000000000002</c:v>
                </c:pt>
                <c:pt idx="8">
                  <c:v>6.8199999999999997E-2</c:v>
                </c:pt>
                <c:pt idx="9">
                  <c:v>0.20450000000000004</c:v>
                </c:pt>
                <c:pt idx="10">
                  <c:v>6.8199999999999997E-2</c:v>
                </c:pt>
                <c:pt idx="11">
                  <c:v>9.0900000000000022E-2</c:v>
                </c:pt>
                <c:pt idx="12">
                  <c:v>0.31820000000000032</c:v>
                </c:pt>
                <c:pt idx="13">
                  <c:v>9.0900000000000022E-2</c:v>
                </c:pt>
              </c:numCache>
            </c:numRef>
          </c:yVal>
        </c:ser>
        <c:ser>
          <c:idx val="1"/>
          <c:order val="1"/>
          <c:tx>
            <c:strRef>
              <c:f>Sheet1!$B$1490</c:f>
              <c:strCache>
                <c:ptCount val="1"/>
                <c:pt idx="0">
                  <c:v>Drenching + monitored sprays</c:v>
                </c:pt>
              </c:strCache>
            </c:strRef>
          </c:tx>
          <c:xVal>
            <c:numRef>
              <c:f>Sheet1!$C$1488:$P$1488</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Sheet1!$C$1490:$P$1490</c:f>
              <c:numCache>
                <c:formatCode>General</c:formatCode>
                <c:ptCount val="14"/>
                <c:pt idx="0">
                  <c:v>0</c:v>
                </c:pt>
                <c:pt idx="1">
                  <c:v>0</c:v>
                </c:pt>
                <c:pt idx="2">
                  <c:v>0</c:v>
                </c:pt>
                <c:pt idx="3">
                  <c:v>0</c:v>
                </c:pt>
                <c:pt idx="4">
                  <c:v>0</c:v>
                </c:pt>
                <c:pt idx="5">
                  <c:v>0</c:v>
                </c:pt>
                <c:pt idx="6">
                  <c:v>0</c:v>
                </c:pt>
                <c:pt idx="7">
                  <c:v>0</c:v>
                </c:pt>
                <c:pt idx="8">
                  <c:v>0</c:v>
                </c:pt>
                <c:pt idx="9">
                  <c:v>4.5500000000000013E-2</c:v>
                </c:pt>
                <c:pt idx="10">
                  <c:v>4.5500000000000013E-2</c:v>
                </c:pt>
                <c:pt idx="11">
                  <c:v>0</c:v>
                </c:pt>
                <c:pt idx="12">
                  <c:v>0</c:v>
                </c:pt>
                <c:pt idx="13">
                  <c:v>0</c:v>
                </c:pt>
              </c:numCache>
            </c:numRef>
          </c:yVal>
        </c:ser>
        <c:ser>
          <c:idx val="2"/>
          <c:order val="2"/>
          <c:tx>
            <c:strRef>
              <c:f>Sheet1!$B$1491</c:f>
              <c:strCache>
                <c:ptCount val="1"/>
                <c:pt idx="0">
                  <c:v>Control</c:v>
                </c:pt>
              </c:strCache>
            </c:strRef>
          </c:tx>
          <c:xVal>
            <c:numRef>
              <c:f>Sheet1!$C$1488:$P$1488</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Sheet1!$C$1491:$P$1491</c:f>
              <c:numCache>
                <c:formatCode>General</c:formatCode>
                <c:ptCount val="14"/>
                <c:pt idx="0">
                  <c:v>0</c:v>
                </c:pt>
                <c:pt idx="1">
                  <c:v>0</c:v>
                </c:pt>
                <c:pt idx="2">
                  <c:v>0</c:v>
                </c:pt>
                <c:pt idx="3">
                  <c:v>0</c:v>
                </c:pt>
                <c:pt idx="4">
                  <c:v>0</c:v>
                </c:pt>
                <c:pt idx="5">
                  <c:v>6.8199999999999997E-2</c:v>
                </c:pt>
                <c:pt idx="6">
                  <c:v>0.13639999999999999</c:v>
                </c:pt>
                <c:pt idx="7">
                  <c:v>4.5500000000000013E-2</c:v>
                </c:pt>
                <c:pt idx="8">
                  <c:v>4.5500000000000013E-2</c:v>
                </c:pt>
                <c:pt idx="9">
                  <c:v>0.15910000000000021</c:v>
                </c:pt>
                <c:pt idx="10">
                  <c:v>4.5500000000000013E-2</c:v>
                </c:pt>
                <c:pt idx="11">
                  <c:v>0</c:v>
                </c:pt>
                <c:pt idx="12">
                  <c:v>6.8199999999999997E-2</c:v>
                </c:pt>
                <c:pt idx="13">
                  <c:v>0</c:v>
                </c:pt>
              </c:numCache>
            </c:numRef>
          </c:yVal>
        </c:ser>
        <c:axId val="35717888"/>
        <c:axId val="35719808"/>
      </c:scatterChart>
      <c:valAx>
        <c:axId val="35717888"/>
        <c:scaling>
          <c:orientation val="minMax"/>
        </c:scaling>
        <c:axPos val="b"/>
        <c:title>
          <c:tx>
            <c:rich>
              <a:bodyPr/>
              <a:lstStyle/>
              <a:p>
                <a:pPr>
                  <a:defRPr lang="en-GB"/>
                </a:pPr>
                <a:r>
                  <a:rPr lang="en-US" b="0"/>
                  <a:t>Week after transplanting</a:t>
                </a:r>
              </a:p>
            </c:rich>
          </c:tx>
          <c:layout/>
        </c:title>
        <c:numFmt formatCode="General" sourceLinked="1"/>
        <c:tickLblPos val="nextTo"/>
        <c:txPr>
          <a:bodyPr/>
          <a:lstStyle/>
          <a:p>
            <a:pPr>
              <a:defRPr lang="en-GB"/>
            </a:pPr>
            <a:endParaRPr lang="en-US"/>
          </a:p>
        </c:txPr>
        <c:crossAx val="35719808"/>
        <c:crosses val="autoZero"/>
        <c:crossBetween val="midCat"/>
        <c:majorUnit val="1"/>
      </c:valAx>
      <c:valAx>
        <c:axId val="35719808"/>
        <c:scaling>
          <c:orientation val="minMax"/>
        </c:scaling>
        <c:axPos val="l"/>
        <c:title>
          <c:tx>
            <c:rich>
              <a:bodyPr rot="-5400000" vert="horz"/>
              <a:lstStyle/>
              <a:p>
                <a:pPr>
                  <a:defRPr lang="en-GB"/>
                </a:pPr>
                <a:r>
                  <a:rPr lang="en-US" b="0"/>
                  <a:t>Mean severity</a:t>
                </a:r>
              </a:p>
            </c:rich>
          </c:tx>
          <c:layout>
            <c:manualLayout>
              <c:xMode val="edge"/>
              <c:yMode val="edge"/>
              <c:x val="3.6111111111111212E-2"/>
              <c:y val="0.28811096529600627"/>
            </c:manualLayout>
          </c:layout>
        </c:title>
        <c:numFmt formatCode="#,##0.0" sourceLinked="0"/>
        <c:tickLblPos val="nextTo"/>
        <c:txPr>
          <a:bodyPr/>
          <a:lstStyle/>
          <a:p>
            <a:pPr>
              <a:defRPr lang="en-GB"/>
            </a:pPr>
            <a:endParaRPr lang="en-US"/>
          </a:p>
        </c:txPr>
        <c:crossAx val="35717888"/>
        <c:crosses val="autoZero"/>
        <c:crossBetween val="midCat"/>
      </c:valAx>
    </c:plotArea>
    <c:legend>
      <c:legendPos val="t"/>
      <c:layout/>
      <c:txPr>
        <a:bodyPr/>
        <a:lstStyle/>
        <a:p>
          <a:pPr>
            <a:defRPr lang="en-GB"/>
          </a:pPr>
          <a:endParaRPr lang="en-US"/>
        </a:p>
      </c:txPr>
    </c:legend>
    <c:plotVisOnly val="1"/>
    <c:dispBlanksAs val="gap"/>
  </c:chart>
  <c:spPr>
    <a:ln>
      <a:noFill/>
    </a:ln>
  </c:spPr>
  <c:txPr>
    <a:bodyPr/>
    <a:lstStyle/>
    <a:p>
      <a:pPr>
        <a:defRPr sz="1100">
          <a:latin typeface="Times New Roman" pitchFamily="18" charset="0"/>
          <a:cs typeface="Times New Roman" pitchFamily="18"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Sheet1!$B$1893</c:f>
              <c:strCache>
                <c:ptCount val="1"/>
                <c:pt idx="0">
                  <c:v>0.4UT</c:v>
                </c:pt>
              </c:strCache>
            </c:strRef>
          </c:tx>
          <c:xVal>
            <c:numRef>
              <c:f>Sheet1!$C$1892:$P$1892</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Sheet1!$C$1893:$P$1893</c:f>
              <c:numCache>
                <c:formatCode>General</c:formatCode>
                <c:ptCount val="14"/>
                <c:pt idx="0">
                  <c:v>0</c:v>
                </c:pt>
                <c:pt idx="1">
                  <c:v>0</c:v>
                </c:pt>
                <c:pt idx="2">
                  <c:v>0</c:v>
                </c:pt>
                <c:pt idx="3">
                  <c:v>6.1000000000000013E-2</c:v>
                </c:pt>
                <c:pt idx="4">
                  <c:v>3.0000000000000002E-2</c:v>
                </c:pt>
                <c:pt idx="5">
                  <c:v>3.0000000000000002E-2</c:v>
                </c:pt>
                <c:pt idx="6">
                  <c:v>0.12100000000000002</c:v>
                </c:pt>
                <c:pt idx="7">
                  <c:v>0.39400000000000096</c:v>
                </c:pt>
                <c:pt idx="8">
                  <c:v>1.4549999999999967</c:v>
                </c:pt>
                <c:pt idx="9">
                  <c:v>1.8180000000000001</c:v>
                </c:pt>
                <c:pt idx="10">
                  <c:v>1.758</c:v>
                </c:pt>
                <c:pt idx="11">
                  <c:v>0</c:v>
                </c:pt>
                <c:pt idx="12">
                  <c:v>3.0000000000000002E-2</c:v>
                </c:pt>
                <c:pt idx="13">
                  <c:v>0</c:v>
                </c:pt>
              </c:numCache>
            </c:numRef>
          </c:yVal>
        </c:ser>
        <c:ser>
          <c:idx val="1"/>
          <c:order val="1"/>
          <c:tx>
            <c:strRef>
              <c:f>Sheet1!$B$1894</c:f>
              <c:strCache>
                <c:ptCount val="1"/>
                <c:pt idx="0">
                  <c:v>0.9T</c:v>
                </c:pt>
              </c:strCache>
            </c:strRef>
          </c:tx>
          <c:xVal>
            <c:numRef>
              <c:f>Sheet1!$C$1892:$P$1892</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Sheet1!$C$1894:$P$1894</c:f>
              <c:numCache>
                <c:formatCode>General</c:formatCode>
                <c:ptCount val="14"/>
                <c:pt idx="0">
                  <c:v>0</c:v>
                </c:pt>
                <c:pt idx="1">
                  <c:v>0</c:v>
                </c:pt>
                <c:pt idx="2">
                  <c:v>0</c:v>
                </c:pt>
                <c:pt idx="3">
                  <c:v>6.1000000000000013E-2</c:v>
                </c:pt>
                <c:pt idx="4">
                  <c:v>0</c:v>
                </c:pt>
                <c:pt idx="5">
                  <c:v>0.30300000000000032</c:v>
                </c:pt>
                <c:pt idx="6">
                  <c:v>0.42400000000000032</c:v>
                </c:pt>
                <c:pt idx="7">
                  <c:v>0.12100000000000002</c:v>
                </c:pt>
                <c:pt idx="8">
                  <c:v>0.12100000000000002</c:v>
                </c:pt>
                <c:pt idx="9">
                  <c:v>1.4549999999999967</c:v>
                </c:pt>
                <c:pt idx="10">
                  <c:v>2.121</c:v>
                </c:pt>
                <c:pt idx="11">
                  <c:v>0</c:v>
                </c:pt>
                <c:pt idx="12">
                  <c:v>0.12100000000000002</c:v>
                </c:pt>
                <c:pt idx="13">
                  <c:v>0</c:v>
                </c:pt>
              </c:numCache>
            </c:numRef>
          </c:yVal>
        </c:ser>
        <c:ser>
          <c:idx val="2"/>
          <c:order val="2"/>
          <c:tx>
            <c:strRef>
              <c:f>Sheet1!$B$1895</c:f>
              <c:strCache>
                <c:ptCount val="1"/>
                <c:pt idx="0">
                  <c:v>0.9UT</c:v>
                </c:pt>
              </c:strCache>
            </c:strRef>
          </c:tx>
          <c:xVal>
            <c:numRef>
              <c:f>Sheet1!$C$1892:$P$1892</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Sheet1!$C$1895:$P$1895</c:f>
              <c:numCache>
                <c:formatCode>General</c:formatCode>
                <c:ptCount val="14"/>
                <c:pt idx="0">
                  <c:v>6.1000000000000013E-2</c:v>
                </c:pt>
                <c:pt idx="1">
                  <c:v>0</c:v>
                </c:pt>
                <c:pt idx="2">
                  <c:v>0</c:v>
                </c:pt>
                <c:pt idx="3">
                  <c:v>0</c:v>
                </c:pt>
                <c:pt idx="4">
                  <c:v>6.1000000000000013E-2</c:v>
                </c:pt>
                <c:pt idx="5">
                  <c:v>0.24200000000000021</c:v>
                </c:pt>
                <c:pt idx="6">
                  <c:v>0.24200000000000021</c:v>
                </c:pt>
                <c:pt idx="7">
                  <c:v>0.18200000000000024</c:v>
                </c:pt>
                <c:pt idx="8">
                  <c:v>0.12100000000000002</c:v>
                </c:pt>
                <c:pt idx="9">
                  <c:v>1.5760000000000001</c:v>
                </c:pt>
                <c:pt idx="10">
                  <c:v>2.0299999999999998</c:v>
                </c:pt>
                <c:pt idx="11">
                  <c:v>0</c:v>
                </c:pt>
                <c:pt idx="12">
                  <c:v>9.1000000000000025E-2</c:v>
                </c:pt>
                <c:pt idx="13">
                  <c:v>0</c:v>
                </c:pt>
              </c:numCache>
            </c:numRef>
          </c:yVal>
        </c:ser>
        <c:ser>
          <c:idx val="3"/>
          <c:order val="3"/>
          <c:tx>
            <c:strRef>
              <c:f>Sheet1!$B$1896</c:f>
              <c:strCache>
                <c:ptCount val="1"/>
                <c:pt idx="0">
                  <c:v>NN</c:v>
                </c:pt>
              </c:strCache>
            </c:strRef>
          </c:tx>
          <c:xVal>
            <c:numRef>
              <c:f>Sheet1!$C$1892:$P$1892</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Sheet1!$C$1896:$P$1896</c:f>
              <c:numCache>
                <c:formatCode>General</c:formatCode>
                <c:ptCount val="14"/>
                <c:pt idx="0">
                  <c:v>0</c:v>
                </c:pt>
                <c:pt idx="1">
                  <c:v>0</c:v>
                </c:pt>
                <c:pt idx="2">
                  <c:v>0</c:v>
                </c:pt>
                <c:pt idx="3">
                  <c:v>0</c:v>
                </c:pt>
                <c:pt idx="4">
                  <c:v>0</c:v>
                </c:pt>
                <c:pt idx="5">
                  <c:v>0</c:v>
                </c:pt>
                <c:pt idx="6">
                  <c:v>0.18200000000000024</c:v>
                </c:pt>
                <c:pt idx="7">
                  <c:v>1.3640000000000001</c:v>
                </c:pt>
                <c:pt idx="8">
                  <c:v>1.544999999999997</c:v>
                </c:pt>
                <c:pt idx="9">
                  <c:v>1.4239999999999942</c:v>
                </c:pt>
                <c:pt idx="10">
                  <c:v>1.3939999999999968</c:v>
                </c:pt>
                <c:pt idx="11">
                  <c:v>0.15200000000000036</c:v>
                </c:pt>
                <c:pt idx="12">
                  <c:v>0.24200000000000021</c:v>
                </c:pt>
                <c:pt idx="13">
                  <c:v>0</c:v>
                </c:pt>
              </c:numCache>
            </c:numRef>
          </c:yVal>
        </c:ser>
        <c:axId val="35750656"/>
        <c:axId val="35752576"/>
      </c:scatterChart>
      <c:valAx>
        <c:axId val="35750656"/>
        <c:scaling>
          <c:orientation val="minMax"/>
        </c:scaling>
        <c:axPos val="b"/>
        <c:title>
          <c:tx>
            <c:rich>
              <a:bodyPr/>
              <a:lstStyle/>
              <a:p>
                <a:pPr>
                  <a:defRPr lang="en-GB"/>
                </a:pPr>
                <a:r>
                  <a:rPr lang="en-US" b="0"/>
                  <a:t>Week after transplanting</a:t>
                </a:r>
              </a:p>
            </c:rich>
          </c:tx>
          <c:layout/>
        </c:title>
        <c:numFmt formatCode="General" sourceLinked="1"/>
        <c:tickLblPos val="nextTo"/>
        <c:txPr>
          <a:bodyPr/>
          <a:lstStyle/>
          <a:p>
            <a:pPr>
              <a:defRPr lang="en-GB"/>
            </a:pPr>
            <a:endParaRPr lang="en-US"/>
          </a:p>
        </c:txPr>
        <c:crossAx val="35752576"/>
        <c:crosses val="autoZero"/>
        <c:crossBetween val="midCat"/>
        <c:majorUnit val="1"/>
      </c:valAx>
      <c:valAx>
        <c:axId val="35752576"/>
        <c:scaling>
          <c:orientation val="minMax"/>
        </c:scaling>
        <c:axPos val="l"/>
        <c:title>
          <c:tx>
            <c:rich>
              <a:bodyPr rot="-5400000" vert="horz"/>
              <a:lstStyle/>
              <a:p>
                <a:pPr>
                  <a:defRPr lang="en-GB"/>
                </a:pPr>
                <a:r>
                  <a:rPr lang="en-US" b="0"/>
                  <a:t>Mean severity</a:t>
                </a:r>
              </a:p>
            </c:rich>
          </c:tx>
          <c:layout>
            <c:manualLayout>
              <c:xMode val="edge"/>
              <c:yMode val="edge"/>
              <c:x val="3.0555555555555582E-2"/>
              <c:y val="0.27422207640711577"/>
            </c:manualLayout>
          </c:layout>
        </c:title>
        <c:numFmt formatCode="#,##0.0" sourceLinked="0"/>
        <c:tickLblPos val="nextTo"/>
        <c:txPr>
          <a:bodyPr/>
          <a:lstStyle/>
          <a:p>
            <a:pPr>
              <a:defRPr lang="en-GB"/>
            </a:pPr>
            <a:endParaRPr lang="en-US"/>
          </a:p>
        </c:txPr>
        <c:crossAx val="35750656"/>
        <c:crosses val="autoZero"/>
        <c:crossBetween val="midCat"/>
      </c:valAx>
    </c:plotArea>
    <c:legend>
      <c:legendPos val="t"/>
      <c:layout/>
      <c:txPr>
        <a:bodyPr/>
        <a:lstStyle/>
        <a:p>
          <a:pPr>
            <a:defRPr lang="en-GB"/>
          </a:pPr>
          <a:endParaRPr lang="en-US"/>
        </a:p>
      </c:txPr>
    </c:legend>
    <c:plotVisOnly val="1"/>
    <c:dispBlanksAs val="gap"/>
  </c:chart>
  <c:spPr>
    <a:ln>
      <a:noFill/>
    </a:ln>
  </c:spPr>
  <c:txPr>
    <a:bodyPr/>
    <a:lstStyle/>
    <a:p>
      <a:pPr>
        <a:defRPr sz="1100">
          <a:latin typeface="Times New Roman" pitchFamily="18" charset="0"/>
          <a:cs typeface="Times New Roman" pitchFamily="18"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04212598425197"/>
          <c:y val="0.16045637152498793"/>
          <c:w val="0.79930096237970261"/>
          <c:h val="0.59171282161158423"/>
        </c:manualLayout>
      </c:layout>
      <c:scatterChart>
        <c:scatterStyle val="lineMarker"/>
        <c:ser>
          <c:idx val="0"/>
          <c:order val="0"/>
          <c:tx>
            <c:strRef>
              <c:f>Sheet1!$B$1866</c:f>
              <c:strCache>
                <c:ptCount val="1"/>
                <c:pt idx="0">
                  <c:v>Drenching</c:v>
                </c:pt>
              </c:strCache>
            </c:strRef>
          </c:tx>
          <c:xVal>
            <c:numRef>
              <c:f>Sheet1!$C$1865:$P$1865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Sheet1!$C$1866:$P$1866</c:f>
              <c:numCache>
                <c:formatCode>General</c:formatCode>
                <c:ptCount val="14"/>
                <c:pt idx="0">
                  <c:v>2.3E-2</c:v>
                </c:pt>
                <c:pt idx="1">
                  <c:v>0</c:v>
                </c:pt>
                <c:pt idx="2">
                  <c:v>0</c:v>
                </c:pt>
                <c:pt idx="3">
                  <c:v>9.1000000000000025E-2</c:v>
                </c:pt>
                <c:pt idx="4">
                  <c:v>0</c:v>
                </c:pt>
                <c:pt idx="5">
                  <c:v>0.25</c:v>
                </c:pt>
                <c:pt idx="6">
                  <c:v>0.40900000000000031</c:v>
                </c:pt>
                <c:pt idx="7">
                  <c:v>0.59099999999999997</c:v>
                </c:pt>
                <c:pt idx="8">
                  <c:v>0.97700000000000065</c:v>
                </c:pt>
                <c:pt idx="9">
                  <c:v>2.2269999999999999</c:v>
                </c:pt>
                <c:pt idx="10">
                  <c:v>2.4769999999999968</c:v>
                </c:pt>
                <c:pt idx="11">
                  <c:v>6.8000000000000019E-2</c:v>
                </c:pt>
                <c:pt idx="12">
                  <c:v>6.8000000000000019E-2</c:v>
                </c:pt>
                <c:pt idx="13">
                  <c:v>0</c:v>
                </c:pt>
              </c:numCache>
            </c:numRef>
          </c:yVal>
        </c:ser>
        <c:ser>
          <c:idx val="1"/>
          <c:order val="1"/>
          <c:tx>
            <c:strRef>
              <c:f>Sheet1!$B$1867</c:f>
              <c:strCache>
                <c:ptCount val="1"/>
                <c:pt idx="0">
                  <c:v>Drenching + monitored sprays</c:v>
                </c:pt>
              </c:strCache>
            </c:strRef>
          </c:tx>
          <c:xVal>
            <c:numRef>
              <c:f>Sheet1!$C$1865:$P$1865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Sheet1!$C$1867:$P$1867</c:f>
              <c:numCache>
                <c:formatCode>General</c:formatCode>
                <c:ptCount val="14"/>
                <c:pt idx="0">
                  <c:v>0</c:v>
                </c:pt>
                <c:pt idx="1">
                  <c:v>0</c:v>
                </c:pt>
                <c:pt idx="2">
                  <c:v>0</c:v>
                </c:pt>
                <c:pt idx="3">
                  <c:v>0</c:v>
                </c:pt>
                <c:pt idx="4">
                  <c:v>2.3E-2</c:v>
                </c:pt>
                <c:pt idx="5">
                  <c:v>2.3E-2</c:v>
                </c:pt>
                <c:pt idx="6">
                  <c:v>6.8000000000000019E-2</c:v>
                </c:pt>
                <c:pt idx="7">
                  <c:v>0.20500000000000004</c:v>
                </c:pt>
                <c:pt idx="8">
                  <c:v>0.47700000000000031</c:v>
                </c:pt>
                <c:pt idx="9">
                  <c:v>0.97700000000000065</c:v>
                </c:pt>
                <c:pt idx="10">
                  <c:v>0.5</c:v>
                </c:pt>
                <c:pt idx="11">
                  <c:v>4.5000000000000012E-2</c:v>
                </c:pt>
                <c:pt idx="12">
                  <c:v>0.22700000000000001</c:v>
                </c:pt>
                <c:pt idx="13">
                  <c:v>0</c:v>
                </c:pt>
              </c:numCache>
            </c:numRef>
          </c:yVal>
        </c:ser>
        <c:ser>
          <c:idx val="2"/>
          <c:order val="2"/>
          <c:tx>
            <c:strRef>
              <c:f>Sheet1!$B$1868</c:f>
              <c:strCache>
                <c:ptCount val="1"/>
                <c:pt idx="0">
                  <c:v>Control</c:v>
                </c:pt>
              </c:strCache>
            </c:strRef>
          </c:tx>
          <c:xVal>
            <c:numRef>
              <c:f>Sheet1!$C$1865:$P$1865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Sheet1!$C$1868:$P$1868</c:f>
              <c:numCache>
                <c:formatCode>General</c:formatCode>
                <c:ptCount val="14"/>
                <c:pt idx="0">
                  <c:v>2.3E-2</c:v>
                </c:pt>
                <c:pt idx="1">
                  <c:v>0</c:v>
                </c:pt>
                <c:pt idx="2">
                  <c:v>0</c:v>
                </c:pt>
                <c:pt idx="3">
                  <c:v>0</c:v>
                </c:pt>
                <c:pt idx="4">
                  <c:v>4.5000000000000012E-2</c:v>
                </c:pt>
                <c:pt idx="5">
                  <c:v>0.15900000000000039</c:v>
                </c:pt>
                <c:pt idx="6">
                  <c:v>0.25</c:v>
                </c:pt>
                <c:pt idx="7">
                  <c:v>0.75000000000000155</c:v>
                </c:pt>
                <c:pt idx="8">
                  <c:v>0.97700000000000065</c:v>
                </c:pt>
                <c:pt idx="9">
                  <c:v>1.5</c:v>
                </c:pt>
                <c:pt idx="10">
                  <c:v>2.5</c:v>
                </c:pt>
                <c:pt idx="11">
                  <c:v>0</c:v>
                </c:pt>
                <c:pt idx="12">
                  <c:v>6.8000000000000019E-2</c:v>
                </c:pt>
                <c:pt idx="13">
                  <c:v>0</c:v>
                </c:pt>
              </c:numCache>
            </c:numRef>
          </c:yVal>
        </c:ser>
        <c:axId val="35786752"/>
        <c:axId val="35788672"/>
      </c:scatterChart>
      <c:valAx>
        <c:axId val="35786752"/>
        <c:scaling>
          <c:orientation val="minMax"/>
        </c:scaling>
        <c:axPos val="b"/>
        <c:title>
          <c:tx>
            <c:rich>
              <a:bodyPr/>
              <a:lstStyle/>
              <a:p>
                <a:pPr>
                  <a:defRPr lang="en-GB"/>
                </a:pPr>
                <a:r>
                  <a:rPr lang="en-US" b="0"/>
                  <a:t>Week after transplanting</a:t>
                </a:r>
              </a:p>
            </c:rich>
          </c:tx>
          <c:layout/>
        </c:title>
        <c:numFmt formatCode="General" sourceLinked="1"/>
        <c:tickLblPos val="nextTo"/>
        <c:txPr>
          <a:bodyPr/>
          <a:lstStyle/>
          <a:p>
            <a:pPr>
              <a:defRPr lang="en-GB"/>
            </a:pPr>
            <a:endParaRPr lang="en-US"/>
          </a:p>
        </c:txPr>
        <c:crossAx val="35788672"/>
        <c:crosses val="autoZero"/>
        <c:crossBetween val="midCat"/>
        <c:majorUnit val="1"/>
      </c:valAx>
      <c:valAx>
        <c:axId val="35788672"/>
        <c:scaling>
          <c:orientation val="minMax"/>
        </c:scaling>
        <c:axPos val="l"/>
        <c:title>
          <c:tx>
            <c:rich>
              <a:bodyPr rot="-5400000" vert="horz"/>
              <a:lstStyle/>
              <a:p>
                <a:pPr>
                  <a:defRPr lang="en-GB"/>
                </a:pPr>
                <a:r>
                  <a:rPr lang="en-US" b="0"/>
                  <a:t>Mean sevrity</a:t>
                </a:r>
              </a:p>
            </c:rich>
          </c:tx>
          <c:layout/>
        </c:title>
        <c:numFmt formatCode="#,##0.0" sourceLinked="0"/>
        <c:tickLblPos val="nextTo"/>
        <c:txPr>
          <a:bodyPr/>
          <a:lstStyle/>
          <a:p>
            <a:pPr>
              <a:defRPr lang="en-GB"/>
            </a:pPr>
            <a:endParaRPr lang="en-US"/>
          </a:p>
        </c:txPr>
        <c:crossAx val="35786752"/>
        <c:crosses val="autoZero"/>
        <c:crossBetween val="midCat"/>
      </c:valAx>
    </c:plotArea>
    <c:legend>
      <c:legendPos val="t"/>
      <c:layout/>
      <c:txPr>
        <a:bodyPr/>
        <a:lstStyle/>
        <a:p>
          <a:pPr>
            <a:defRPr lang="en-GB"/>
          </a:pPr>
          <a:endParaRPr lang="en-US"/>
        </a:p>
      </c:txPr>
    </c:legend>
    <c:plotVisOnly val="1"/>
    <c:dispBlanksAs val="gap"/>
  </c:chart>
  <c:spPr>
    <a:ln>
      <a:noFill/>
    </a:ln>
  </c:spPr>
  <c:txPr>
    <a:bodyPr/>
    <a:lstStyle/>
    <a:p>
      <a:pPr>
        <a:defRPr sz="1100">
          <a:latin typeface="Times New Roman" pitchFamily="18" charset="0"/>
          <a:cs typeface="Times New Roman" pitchFamily="18"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461346970803921"/>
          <c:y val="0.13438665561541638"/>
          <c:w val="0.80421809129528909"/>
          <c:h val="0.58801733664870881"/>
        </c:manualLayout>
      </c:layout>
      <c:barChart>
        <c:barDir val="col"/>
        <c:grouping val="clustered"/>
        <c:ser>
          <c:idx val="0"/>
          <c:order val="0"/>
          <c:tx>
            <c:strRef>
              <c:f>'SEASON 1'!$AM$76</c:f>
              <c:strCache>
                <c:ptCount val="1"/>
                <c:pt idx="0">
                  <c:v>Season 1</c:v>
                </c:pt>
              </c:strCache>
            </c:strRef>
          </c:tx>
          <c:errBars>
            <c:errBarType val="both"/>
            <c:errValType val="percentage"/>
            <c:val val="5"/>
          </c:errBars>
          <c:cat>
            <c:strRef>
              <c:f>'SEASON 1'!$AN$75:$AU$75</c:f>
              <c:strCache>
                <c:ptCount val="8"/>
                <c:pt idx="0">
                  <c:v>Boll worm </c:v>
                </c:pt>
                <c:pt idx="1">
                  <c:v>Lasser army worm </c:v>
                </c:pt>
                <c:pt idx="2">
                  <c:v>Red spider mites</c:v>
                </c:pt>
                <c:pt idx="3">
                  <c:v>Blight </c:v>
                </c:pt>
                <c:pt idx="4">
                  <c:v>Blossom End Rot </c:v>
                </c:pt>
                <c:pt idx="5">
                  <c:v>Canker </c:v>
                </c:pt>
                <c:pt idx="6">
                  <c:v>Tomato mosaic</c:v>
                </c:pt>
                <c:pt idx="7">
                  <c:v>Bacterial spot</c:v>
                </c:pt>
              </c:strCache>
            </c:strRef>
          </c:cat>
          <c:val>
            <c:numRef>
              <c:f>'SEASON 1'!$AN$76:$AU$76</c:f>
              <c:numCache>
                <c:formatCode>General</c:formatCode>
                <c:ptCount val="8"/>
                <c:pt idx="0">
                  <c:v>2770</c:v>
                </c:pt>
                <c:pt idx="1">
                  <c:v>7360</c:v>
                </c:pt>
                <c:pt idx="2">
                  <c:v>20</c:v>
                </c:pt>
                <c:pt idx="3">
                  <c:v>36360</c:v>
                </c:pt>
                <c:pt idx="4">
                  <c:v>6775</c:v>
                </c:pt>
                <c:pt idx="5">
                  <c:v>13150</c:v>
                </c:pt>
                <c:pt idx="6">
                  <c:v>21610</c:v>
                </c:pt>
                <c:pt idx="7">
                  <c:v>3560</c:v>
                </c:pt>
              </c:numCache>
            </c:numRef>
          </c:val>
        </c:ser>
        <c:ser>
          <c:idx val="1"/>
          <c:order val="1"/>
          <c:tx>
            <c:strRef>
              <c:f>'SEASON 1'!$AM$77</c:f>
              <c:strCache>
                <c:ptCount val="1"/>
                <c:pt idx="0">
                  <c:v>Season 2</c:v>
                </c:pt>
              </c:strCache>
            </c:strRef>
          </c:tx>
          <c:errBars>
            <c:errBarType val="both"/>
            <c:errValType val="percentage"/>
            <c:val val="5"/>
          </c:errBars>
          <c:cat>
            <c:strRef>
              <c:f>'SEASON 1'!$AN$75:$AU$75</c:f>
              <c:strCache>
                <c:ptCount val="8"/>
                <c:pt idx="0">
                  <c:v>Boll worm </c:v>
                </c:pt>
                <c:pt idx="1">
                  <c:v>Lasser army worm </c:v>
                </c:pt>
                <c:pt idx="2">
                  <c:v>Red spider mites</c:v>
                </c:pt>
                <c:pt idx="3">
                  <c:v>Blight </c:v>
                </c:pt>
                <c:pt idx="4">
                  <c:v>Blossom End Rot </c:v>
                </c:pt>
                <c:pt idx="5">
                  <c:v>Canker </c:v>
                </c:pt>
                <c:pt idx="6">
                  <c:v>Tomato mosaic</c:v>
                </c:pt>
                <c:pt idx="7">
                  <c:v>Bacterial spot</c:v>
                </c:pt>
              </c:strCache>
            </c:strRef>
          </c:cat>
          <c:val>
            <c:numRef>
              <c:f>'SEASON 1'!$AN$77:$AU$77</c:f>
              <c:numCache>
                <c:formatCode>General</c:formatCode>
                <c:ptCount val="8"/>
                <c:pt idx="0">
                  <c:v>553</c:v>
                </c:pt>
                <c:pt idx="2">
                  <c:v>1253</c:v>
                </c:pt>
                <c:pt idx="3">
                  <c:v>8568</c:v>
                </c:pt>
                <c:pt idx="4">
                  <c:v>450</c:v>
                </c:pt>
                <c:pt idx="5">
                  <c:v>2734</c:v>
                </c:pt>
                <c:pt idx="6">
                  <c:v>694</c:v>
                </c:pt>
                <c:pt idx="7">
                  <c:v>296</c:v>
                </c:pt>
              </c:numCache>
            </c:numRef>
          </c:val>
        </c:ser>
        <c:axId val="35834880"/>
        <c:axId val="35841152"/>
      </c:barChart>
      <c:catAx>
        <c:axId val="35834880"/>
        <c:scaling>
          <c:orientation val="minMax"/>
        </c:scaling>
        <c:axPos val="b"/>
        <c:title>
          <c:tx>
            <c:rich>
              <a:bodyPr/>
              <a:lstStyle/>
              <a:p>
                <a:pPr>
                  <a:defRPr lang="en-GB" sz="1050">
                    <a:latin typeface="Times New Roman" pitchFamily="18" charset="0"/>
                    <a:cs typeface="Times New Roman" pitchFamily="18" charset="0"/>
                  </a:defRPr>
                </a:pPr>
                <a:r>
                  <a:rPr lang="en-GB" sz="1050">
                    <a:latin typeface="Times New Roman" pitchFamily="18" charset="0"/>
                    <a:cs typeface="Times New Roman" pitchFamily="18" charset="0"/>
                  </a:rPr>
                  <a:t>Cause of unmarketable tomatoes</a:t>
                </a:r>
              </a:p>
            </c:rich>
          </c:tx>
          <c:layout/>
        </c:title>
        <c:numFmt formatCode="General" sourceLinked="0"/>
        <c:tickLblPos val="nextTo"/>
        <c:txPr>
          <a:bodyPr/>
          <a:lstStyle/>
          <a:p>
            <a:pPr>
              <a:defRPr lang="en-GB">
                <a:latin typeface="Times New Roman" pitchFamily="18" charset="0"/>
                <a:cs typeface="Times New Roman" pitchFamily="18" charset="0"/>
              </a:defRPr>
            </a:pPr>
            <a:endParaRPr lang="en-US"/>
          </a:p>
        </c:txPr>
        <c:crossAx val="35841152"/>
        <c:crosses val="autoZero"/>
        <c:auto val="1"/>
        <c:lblAlgn val="ctr"/>
        <c:lblOffset val="100"/>
      </c:catAx>
      <c:valAx>
        <c:axId val="35841152"/>
        <c:scaling>
          <c:orientation val="minMax"/>
        </c:scaling>
        <c:axPos val="l"/>
        <c:title>
          <c:tx>
            <c:rich>
              <a:bodyPr rot="-5400000" vert="horz"/>
              <a:lstStyle/>
              <a:p>
                <a:pPr>
                  <a:defRPr lang="en-GB"/>
                </a:pPr>
                <a:r>
                  <a:rPr lang="en-US" sz="1200">
                    <a:latin typeface="Times New Roman" pitchFamily="18" charset="0"/>
                    <a:cs typeface="Times New Roman" pitchFamily="18" charset="0"/>
                  </a:rPr>
                  <a:t>Yield loss in Weight(g)</a:t>
                </a:r>
              </a:p>
            </c:rich>
          </c:tx>
          <c:layout/>
        </c:title>
        <c:numFmt formatCode="General" sourceLinked="1"/>
        <c:tickLblPos val="nextTo"/>
        <c:txPr>
          <a:bodyPr/>
          <a:lstStyle/>
          <a:p>
            <a:pPr>
              <a:defRPr lang="en-GB"/>
            </a:pPr>
            <a:endParaRPr lang="en-US"/>
          </a:p>
        </c:txPr>
        <c:crossAx val="35834880"/>
        <c:crosses val="autoZero"/>
        <c:crossBetween val="between"/>
      </c:valAx>
    </c:plotArea>
    <c:legend>
      <c:legendPos val="t"/>
      <c:layout/>
      <c:txPr>
        <a:bodyPr/>
        <a:lstStyle/>
        <a:p>
          <a:pPr>
            <a:defRPr lang="en-GB" sz="1200">
              <a:latin typeface="Times New Roman" pitchFamily="18" charset="0"/>
              <a:cs typeface="Times New Roman" pitchFamily="18"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006706908115371"/>
          <c:y val="0.2184510790317877"/>
          <c:w val="0.85993293091884671"/>
          <c:h val="0.59668650329599859"/>
        </c:manualLayout>
      </c:layout>
      <c:barChart>
        <c:barDir val="col"/>
        <c:grouping val="clustered"/>
        <c:ser>
          <c:idx val="0"/>
          <c:order val="0"/>
          <c:tx>
            <c:strRef>
              <c:f>Sheet1!$C$14</c:f>
              <c:strCache>
                <c:ptCount val="1"/>
                <c:pt idx="0">
                  <c:v>White Flies</c:v>
                </c:pt>
              </c:strCache>
            </c:strRef>
          </c:tx>
          <c:errBars>
            <c:errBarType val="both"/>
            <c:errValType val="cust"/>
            <c:plus>
              <c:numRef>
                <c:f>Sheet1!$I$15:$I$19</c:f>
                <c:numCache>
                  <c:formatCode>General</c:formatCode>
                  <c:ptCount val="5"/>
                  <c:pt idx="0">
                    <c:v>5.8856200077661333E-2</c:v>
                  </c:pt>
                  <c:pt idx="1">
                    <c:v>6.2173517018803123E-2</c:v>
                  </c:pt>
                  <c:pt idx="2">
                    <c:v>0.10092938800573358</c:v>
                  </c:pt>
                  <c:pt idx="3">
                    <c:v>9.0899514604693143E-2</c:v>
                  </c:pt>
                  <c:pt idx="4">
                    <c:v>9.3485270488560535E-2</c:v>
                  </c:pt>
                </c:numCache>
              </c:numRef>
            </c:plus>
            <c:minus>
              <c:numRef>
                <c:f>Sheet1!$I$15:$I$19</c:f>
                <c:numCache>
                  <c:formatCode>General</c:formatCode>
                  <c:ptCount val="5"/>
                  <c:pt idx="0">
                    <c:v>5.8856200077661333E-2</c:v>
                  </c:pt>
                  <c:pt idx="1">
                    <c:v>6.2173517018803123E-2</c:v>
                  </c:pt>
                  <c:pt idx="2">
                    <c:v>0.10092938800573358</c:v>
                  </c:pt>
                  <c:pt idx="3">
                    <c:v>9.0899514604693143E-2</c:v>
                  </c:pt>
                  <c:pt idx="4">
                    <c:v>9.3485270488560535E-2</c:v>
                  </c:pt>
                </c:numCache>
              </c:numRef>
            </c:minus>
          </c:errBars>
          <c:cat>
            <c:strRef>
              <c:f>Sheet1!$B$15:$B$19</c:f>
              <c:strCache>
                <c:ptCount val="5"/>
                <c:pt idx="0">
                  <c:v>0.4UT</c:v>
                </c:pt>
                <c:pt idx="1">
                  <c:v>0.9T</c:v>
                </c:pt>
                <c:pt idx="2">
                  <c:v>0.9UT</c:v>
                </c:pt>
                <c:pt idx="3">
                  <c:v>NN</c:v>
                </c:pt>
                <c:pt idx="4">
                  <c:v>S</c:v>
                </c:pt>
              </c:strCache>
            </c:strRef>
          </c:cat>
          <c:val>
            <c:numRef>
              <c:f>Sheet1!$C$15:$C$19</c:f>
              <c:numCache>
                <c:formatCode>General</c:formatCode>
                <c:ptCount val="5"/>
                <c:pt idx="0">
                  <c:v>0.23333333333333373</c:v>
                </c:pt>
                <c:pt idx="1">
                  <c:v>0.30000000000000032</c:v>
                </c:pt>
                <c:pt idx="2">
                  <c:v>0.23333333333333373</c:v>
                </c:pt>
                <c:pt idx="3">
                  <c:v>0.75833333333333364</c:v>
                </c:pt>
                <c:pt idx="4">
                  <c:v>0.60000000000000064</c:v>
                </c:pt>
              </c:numCache>
            </c:numRef>
          </c:val>
        </c:ser>
        <c:ser>
          <c:idx val="1"/>
          <c:order val="1"/>
          <c:tx>
            <c:strRef>
              <c:f>Sheet1!$D$14</c:f>
              <c:strCache>
                <c:ptCount val="1"/>
                <c:pt idx="0">
                  <c:v>Leaf Miners</c:v>
                </c:pt>
              </c:strCache>
            </c:strRef>
          </c:tx>
          <c:errBars>
            <c:errBarType val="both"/>
            <c:errValType val="cust"/>
            <c:plus>
              <c:numRef>
                <c:f>Sheet1!$K$15:$K$19</c:f>
                <c:numCache>
                  <c:formatCode>General</c:formatCode>
                  <c:ptCount val="5"/>
                  <c:pt idx="3">
                    <c:v>0.16061128559566137</c:v>
                  </c:pt>
                  <c:pt idx="4">
                    <c:v>0.13234710538021241</c:v>
                  </c:pt>
                </c:numCache>
              </c:numRef>
            </c:plus>
            <c:minus>
              <c:numRef>
                <c:f>Sheet1!$K$15:$K$19</c:f>
                <c:numCache>
                  <c:formatCode>General</c:formatCode>
                  <c:ptCount val="5"/>
                  <c:pt idx="3">
                    <c:v>0.16061128559566137</c:v>
                  </c:pt>
                  <c:pt idx="4">
                    <c:v>0.13234710538021241</c:v>
                  </c:pt>
                </c:numCache>
              </c:numRef>
            </c:minus>
          </c:errBars>
          <c:cat>
            <c:strRef>
              <c:f>Sheet1!$B$15:$B$19</c:f>
              <c:strCache>
                <c:ptCount val="5"/>
                <c:pt idx="0">
                  <c:v>0.4UT</c:v>
                </c:pt>
                <c:pt idx="1">
                  <c:v>0.9T</c:v>
                </c:pt>
                <c:pt idx="2">
                  <c:v>0.9UT</c:v>
                </c:pt>
                <c:pt idx="3">
                  <c:v>NN</c:v>
                </c:pt>
                <c:pt idx="4">
                  <c:v>S</c:v>
                </c:pt>
              </c:strCache>
            </c:strRef>
          </c:cat>
          <c:val>
            <c:numRef>
              <c:f>Sheet1!$D$15:$D$19</c:f>
              <c:numCache>
                <c:formatCode>General</c:formatCode>
                <c:ptCount val="5"/>
                <c:pt idx="3">
                  <c:v>1.6166666666666667</c:v>
                </c:pt>
                <c:pt idx="4">
                  <c:v>1.375</c:v>
                </c:pt>
              </c:numCache>
            </c:numRef>
          </c:val>
        </c:ser>
        <c:ser>
          <c:idx val="2"/>
          <c:order val="2"/>
          <c:tx>
            <c:strRef>
              <c:f>Sheet1!$E$14</c:f>
              <c:strCache>
                <c:ptCount val="1"/>
                <c:pt idx="0">
                  <c:v>Thrips</c:v>
                </c:pt>
              </c:strCache>
            </c:strRef>
          </c:tx>
          <c:cat>
            <c:strRef>
              <c:f>Sheet1!$B$15:$B$19</c:f>
              <c:strCache>
                <c:ptCount val="5"/>
                <c:pt idx="0">
                  <c:v>0.4UT</c:v>
                </c:pt>
                <c:pt idx="1">
                  <c:v>0.9T</c:v>
                </c:pt>
                <c:pt idx="2">
                  <c:v>0.9UT</c:v>
                </c:pt>
                <c:pt idx="3">
                  <c:v>NN</c:v>
                </c:pt>
                <c:pt idx="4">
                  <c:v>S</c:v>
                </c:pt>
              </c:strCache>
            </c:strRef>
          </c:cat>
          <c:val>
            <c:numRef>
              <c:f>Sheet1!$E$15:$E$19</c:f>
              <c:numCache>
                <c:formatCode>General</c:formatCode>
                <c:ptCount val="5"/>
                <c:pt idx="0">
                  <c:v>0</c:v>
                </c:pt>
                <c:pt idx="1">
                  <c:v>0</c:v>
                </c:pt>
                <c:pt idx="2">
                  <c:v>0</c:v>
                </c:pt>
                <c:pt idx="3">
                  <c:v>0</c:v>
                </c:pt>
                <c:pt idx="4">
                  <c:v>0</c:v>
                </c:pt>
              </c:numCache>
            </c:numRef>
          </c:val>
        </c:ser>
        <c:ser>
          <c:idx val="3"/>
          <c:order val="3"/>
          <c:tx>
            <c:strRef>
              <c:f>Sheet1!$F$14</c:f>
              <c:strCache>
                <c:ptCount val="1"/>
                <c:pt idx="0">
                  <c:v> Leaf Hoppers</c:v>
                </c:pt>
              </c:strCache>
            </c:strRef>
          </c:tx>
          <c:errBars>
            <c:errBarType val="both"/>
            <c:errValType val="cust"/>
            <c:plus>
              <c:numRef>
                <c:f>Sheet1!$O$15:$O$19</c:f>
                <c:numCache>
                  <c:formatCode>General</c:formatCode>
                  <c:ptCount val="5"/>
                  <c:pt idx="3">
                    <c:v>1.645524161649806E-2</c:v>
                  </c:pt>
                  <c:pt idx="4">
                    <c:v>8.3333333333333367E-3</c:v>
                  </c:pt>
                </c:numCache>
              </c:numRef>
            </c:plus>
            <c:minus>
              <c:numRef>
                <c:f>Sheet1!$O$15:$O$19</c:f>
                <c:numCache>
                  <c:formatCode>General</c:formatCode>
                  <c:ptCount val="5"/>
                  <c:pt idx="3">
                    <c:v>1.645524161649806E-2</c:v>
                  </c:pt>
                  <c:pt idx="4">
                    <c:v>8.3333333333333367E-3</c:v>
                  </c:pt>
                </c:numCache>
              </c:numRef>
            </c:minus>
          </c:errBars>
          <c:cat>
            <c:strRef>
              <c:f>Sheet1!$B$15:$B$19</c:f>
              <c:strCache>
                <c:ptCount val="5"/>
                <c:pt idx="0">
                  <c:v>0.4UT</c:v>
                </c:pt>
                <c:pt idx="1">
                  <c:v>0.9T</c:v>
                </c:pt>
                <c:pt idx="2">
                  <c:v>0.9UT</c:v>
                </c:pt>
                <c:pt idx="3">
                  <c:v>NN</c:v>
                </c:pt>
                <c:pt idx="4">
                  <c:v>S</c:v>
                </c:pt>
              </c:strCache>
            </c:strRef>
          </c:cat>
          <c:val>
            <c:numRef>
              <c:f>Sheet1!$F$15:$F$19</c:f>
              <c:numCache>
                <c:formatCode>General</c:formatCode>
                <c:ptCount val="5"/>
                <c:pt idx="3">
                  <c:v>3.333333333333334E-2</c:v>
                </c:pt>
                <c:pt idx="4">
                  <c:v>8.3333333333333367E-3</c:v>
                </c:pt>
              </c:numCache>
            </c:numRef>
          </c:val>
        </c:ser>
        <c:axId val="35072640"/>
        <c:axId val="35087104"/>
      </c:barChart>
      <c:catAx>
        <c:axId val="35072640"/>
        <c:scaling>
          <c:orientation val="minMax"/>
        </c:scaling>
        <c:axPos val="b"/>
        <c:title>
          <c:tx>
            <c:rich>
              <a:bodyPr/>
              <a:lstStyle/>
              <a:p>
                <a:pPr>
                  <a:defRPr lang="en-GB"/>
                </a:pPr>
                <a:r>
                  <a:rPr lang="en-GB"/>
                  <a:t>Agronets</a:t>
                </a:r>
              </a:p>
            </c:rich>
          </c:tx>
          <c:layout/>
        </c:title>
        <c:numFmt formatCode="General" sourceLinked="0"/>
        <c:tickLblPos val="nextTo"/>
        <c:txPr>
          <a:bodyPr/>
          <a:lstStyle/>
          <a:p>
            <a:pPr>
              <a:defRPr lang="en-GB"/>
            </a:pPr>
            <a:endParaRPr lang="en-US"/>
          </a:p>
        </c:txPr>
        <c:crossAx val="35087104"/>
        <c:crosses val="autoZero"/>
        <c:auto val="1"/>
        <c:lblAlgn val="ctr"/>
        <c:lblOffset val="100"/>
      </c:catAx>
      <c:valAx>
        <c:axId val="35087104"/>
        <c:scaling>
          <c:orientation val="minMax"/>
        </c:scaling>
        <c:axPos val="l"/>
        <c:title>
          <c:tx>
            <c:rich>
              <a:bodyPr rot="-5400000" vert="horz"/>
              <a:lstStyle/>
              <a:p>
                <a:pPr>
                  <a:defRPr lang="en-GB"/>
                </a:pPr>
                <a:r>
                  <a:rPr lang="en-GB"/>
                  <a:t>Mean pest count per treatment</a:t>
                </a:r>
              </a:p>
            </c:rich>
          </c:tx>
          <c:layout>
            <c:manualLayout>
              <c:xMode val="edge"/>
              <c:yMode val="edge"/>
              <c:x val="5.4744094488189034E-3"/>
              <c:y val="0.22771033829104753"/>
            </c:manualLayout>
          </c:layout>
        </c:title>
        <c:numFmt formatCode="General" sourceLinked="1"/>
        <c:tickLblPos val="nextTo"/>
        <c:txPr>
          <a:bodyPr/>
          <a:lstStyle/>
          <a:p>
            <a:pPr>
              <a:defRPr lang="en-GB"/>
            </a:pPr>
            <a:endParaRPr lang="en-US"/>
          </a:p>
        </c:txPr>
        <c:crossAx val="35072640"/>
        <c:crosses val="autoZero"/>
        <c:crossBetween val="between"/>
      </c:valAx>
    </c:plotArea>
    <c:legend>
      <c:legendPos val="t"/>
      <c:legendEntry>
        <c:idx val="2"/>
        <c:delete val="1"/>
      </c:legendEntry>
      <c:layout>
        <c:manualLayout>
          <c:xMode val="edge"/>
          <c:yMode val="edge"/>
          <c:x val="0.13798097112860888"/>
          <c:y val="2.7777777777778002E-2"/>
          <c:w val="0.71292672790901135"/>
          <c:h val="8.3717191601050026E-2"/>
        </c:manualLayout>
      </c:layout>
      <c:txPr>
        <a:bodyPr/>
        <a:lstStyle/>
        <a:p>
          <a:pPr>
            <a:defRPr lang="en-GB"/>
          </a:pPr>
          <a:endParaRPr lang="en-US"/>
        </a:p>
      </c:txPr>
    </c:legend>
    <c:plotVisOnly val="1"/>
    <c:dispBlanksAs val="gap"/>
  </c:chart>
  <c:txPr>
    <a:bodyPr/>
    <a:lstStyle/>
    <a:p>
      <a:pPr>
        <a:defRPr sz="12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247488323778274"/>
          <c:y val="0.15455456777580223"/>
          <c:w val="0.82808065910190232"/>
          <c:h val="0.67980831428329924"/>
        </c:manualLayout>
      </c:layout>
      <c:barChart>
        <c:barDir val="col"/>
        <c:grouping val="clustered"/>
        <c:ser>
          <c:idx val="0"/>
          <c:order val="0"/>
          <c:tx>
            <c:strRef>
              <c:f>Sheet1!$B$15</c:f>
              <c:strCache>
                <c:ptCount val="1"/>
                <c:pt idx="0">
                  <c:v>Thrips</c:v>
                </c:pt>
              </c:strCache>
            </c:strRef>
          </c:tx>
          <c:cat>
            <c:strRef>
              <c:f>Sheet1!$A$16:$A$19</c:f>
              <c:strCache>
                <c:ptCount val="4"/>
                <c:pt idx="0">
                  <c:v>0.4UT</c:v>
                </c:pt>
                <c:pt idx="1">
                  <c:v>0.9T</c:v>
                </c:pt>
                <c:pt idx="2">
                  <c:v>0.9UT</c:v>
                </c:pt>
                <c:pt idx="3">
                  <c:v>NN</c:v>
                </c:pt>
              </c:strCache>
            </c:strRef>
          </c:cat>
          <c:val>
            <c:numRef>
              <c:f>Sheet1!$B$16:$B$19</c:f>
              <c:numCache>
                <c:formatCode>General</c:formatCode>
                <c:ptCount val="4"/>
                <c:pt idx="0">
                  <c:v>8.6580086580086892E-3</c:v>
                </c:pt>
                <c:pt idx="1">
                  <c:v>1.2987012987012988E-2</c:v>
                </c:pt>
                <c:pt idx="2">
                  <c:v>1.0822510822510827E-2</c:v>
                </c:pt>
                <c:pt idx="3">
                  <c:v>1.2987012987012988E-2</c:v>
                </c:pt>
              </c:numCache>
            </c:numRef>
          </c:val>
        </c:ser>
        <c:ser>
          <c:idx val="1"/>
          <c:order val="1"/>
          <c:tx>
            <c:strRef>
              <c:f>Sheet1!$C$15</c:f>
              <c:strCache>
                <c:ptCount val="1"/>
                <c:pt idx="0">
                  <c:v> Leaf Hoppers</c:v>
                </c:pt>
              </c:strCache>
            </c:strRef>
          </c:tx>
          <c:errBars>
            <c:errBarType val="both"/>
            <c:errValType val="cust"/>
            <c:plus>
              <c:numRef>
                <c:f>Sheet1!$N$16:$N$19</c:f>
                <c:numCache>
                  <c:formatCode>General</c:formatCode>
                  <c:ptCount val="4"/>
                  <c:pt idx="0">
                    <c:v>3.7408865012796421E-3</c:v>
                  </c:pt>
                  <c:pt idx="1">
                    <c:v>4.3148956407592374E-3</c:v>
                  </c:pt>
                  <c:pt idx="2">
                    <c:v>2.1645021645021706E-3</c:v>
                  </c:pt>
                  <c:pt idx="3">
                    <c:v>6.270568646488682E-2</c:v>
                  </c:pt>
                </c:numCache>
              </c:numRef>
            </c:plus>
            <c:minus>
              <c:numRef>
                <c:f>Sheet1!$N$16:$N$19</c:f>
                <c:numCache>
                  <c:formatCode>General</c:formatCode>
                  <c:ptCount val="4"/>
                  <c:pt idx="0">
                    <c:v>3.7408865012796421E-3</c:v>
                  </c:pt>
                  <c:pt idx="1">
                    <c:v>4.3148956407592374E-3</c:v>
                  </c:pt>
                  <c:pt idx="2">
                    <c:v>2.1645021645021706E-3</c:v>
                  </c:pt>
                  <c:pt idx="3">
                    <c:v>6.270568646488682E-2</c:v>
                  </c:pt>
                </c:numCache>
              </c:numRef>
            </c:minus>
          </c:errBars>
          <c:cat>
            <c:strRef>
              <c:f>Sheet1!$A$16:$A$19</c:f>
              <c:strCache>
                <c:ptCount val="4"/>
                <c:pt idx="0">
                  <c:v>0.4UT</c:v>
                </c:pt>
                <c:pt idx="1">
                  <c:v>0.9T</c:v>
                </c:pt>
                <c:pt idx="2">
                  <c:v>0.9UT</c:v>
                </c:pt>
                <c:pt idx="3">
                  <c:v>NN</c:v>
                </c:pt>
              </c:strCache>
            </c:strRef>
          </c:cat>
          <c:val>
            <c:numRef>
              <c:f>Sheet1!$C$16:$C$19</c:f>
              <c:numCache>
                <c:formatCode>General</c:formatCode>
                <c:ptCount val="4"/>
                <c:pt idx="0">
                  <c:v>6.4935064935065121E-3</c:v>
                </c:pt>
                <c:pt idx="1">
                  <c:v>8.6580086580086892E-3</c:v>
                </c:pt>
                <c:pt idx="2">
                  <c:v>2.1645021645021706E-3</c:v>
                </c:pt>
                <c:pt idx="3">
                  <c:v>0.63203463203463428</c:v>
                </c:pt>
              </c:numCache>
            </c:numRef>
          </c:val>
        </c:ser>
        <c:ser>
          <c:idx val="2"/>
          <c:order val="2"/>
          <c:tx>
            <c:strRef>
              <c:f>Sheet1!$D$15</c:f>
              <c:strCache>
                <c:ptCount val="1"/>
                <c:pt idx="0">
                  <c:v>White Flies</c:v>
                </c:pt>
              </c:strCache>
            </c:strRef>
          </c:tx>
          <c:errBars>
            <c:errBarType val="both"/>
            <c:errValType val="cust"/>
            <c:plus>
              <c:numRef>
                <c:f>Sheet1!$P$16:$P$19</c:f>
                <c:numCache>
                  <c:formatCode>General</c:formatCode>
                  <c:ptCount val="4"/>
                  <c:pt idx="0">
                    <c:v>6.7466834814442891E-2</c:v>
                  </c:pt>
                  <c:pt idx="1">
                    <c:v>5.0656858451824556E-2</c:v>
                  </c:pt>
                  <c:pt idx="2">
                    <c:v>6.7763535145790435E-2</c:v>
                  </c:pt>
                  <c:pt idx="3">
                    <c:v>0.14462723474876671</c:v>
                  </c:pt>
                </c:numCache>
              </c:numRef>
            </c:plus>
            <c:minus>
              <c:numRef>
                <c:f>Sheet1!$P$16:$P$19</c:f>
                <c:numCache>
                  <c:formatCode>General</c:formatCode>
                  <c:ptCount val="4"/>
                  <c:pt idx="0">
                    <c:v>6.7466834814442891E-2</c:v>
                  </c:pt>
                  <c:pt idx="1">
                    <c:v>5.0656858451824556E-2</c:v>
                  </c:pt>
                  <c:pt idx="2">
                    <c:v>6.7763535145790435E-2</c:v>
                  </c:pt>
                  <c:pt idx="3">
                    <c:v>0.14462723474876671</c:v>
                  </c:pt>
                </c:numCache>
              </c:numRef>
            </c:minus>
          </c:errBars>
          <c:cat>
            <c:strRef>
              <c:f>Sheet1!$A$16:$A$19</c:f>
              <c:strCache>
                <c:ptCount val="4"/>
                <c:pt idx="0">
                  <c:v>0.4UT</c:v>
                </c:pt>
                <c:pt idx="1">
                  <c:v>0.9T</c:v>
                </c:pt>
                <c:pt idx="2">
                  <c:v>0.9UT</c:v>
                </c:pt>
                <c:pt idx="3">
                  <c:v>NN</c:v>
                </c:pt>
              </c:strCache>
            </c:strRef>
          </c:cat>
          <c:val>
            <c:numRef>
              <c:f>Sheet1!$D$16:$D$19</c:f>
              <c:numCache>
                <c:formatCode>General</c:formatCode>
                <c:ptCount val="4"/>
                <c:pt idx="0">
                  <c:v>0.82251082251082264</c:v>
                </c:pt>
                <c:pt idx="1">
                  <c:v>0.58008658008657843</c:v>
                </c:pt>
                <c:pt idx="2">
                  <c:v>0.81385281385281383</c:v>
                </c:pt>
                <c:pt idx="3">
                  <c:v>2.6190476190476177</c:v>
                </c:pt>
              </c:numCache>
            </c:numRef>
          </c:val>
        </c:ser>
        <c:ser>
          <c:idx val="3"/>
          <c:order val="3"/>
          <c:tx>
            <c:strRef>
              <c:f>Sheet1!$E$15</c:f>
              <c:strCache>
                <c:ptCount val="1"/>
                <c:pt idx="0">
                  <c:v>Leaf Miners</c:v>
                </c:pt>
              </c:strCache>
            </c:strRef>
          </c:tx>
          <c:errBars>
            <c:errBarType val="both"/>
            <c:errValType val="cust"/>
            <c:plus>
              <c:numRef>
                <c:f>Sheet1!$R$16:$R$19</c:f>
                <c:numCache>
                  <c:formatCode>General</c:formatCode>
                  <c:ptCount val="4"/>
                  <c:pt idx="0">
                    <c:v>4.0318443402680454E-2</c:v>
                  </c:pt>
                  <c:pt idx="1">
                    <c:v>5.2901146632428175E-2</c:v>
                  </c:pt>
                  <c:pt idx="2">
                    <c:v>2.6020935938149442E-2</c:v>
                  </c:pt>
                  <c:pt idx="3">
                    <c:v>0.11895602678022806</c:v>
                  </c:pt>
                </c:numCache>
              </c:numRef>
            </c:plus>
            <c:minus>
              <c:numRef>
                <c:f>Sheet1!$R$16:$R$19</c:f>
                <c:numCache>
                  <c:formatCode>General</c:formatCode>
                  <c:ptCount val="4"/>
                  <c:pt idx="0">
                    <c:v>4.0318443402680454E-2</c:v>
                  </c:pt>
                  <c:pt idx="1">
                    <c:v>5.2901146632428175E-2</c:v>
                  </c:pt>
                  <c:pt idx="2">
                    <c:v>2.6020935938149442E-2</c:v>
                  </c:pt>
                  <c:pt idx="3">
                    <c:v>0.11895602678022806</c:v>
                  </c:pt>
                </c:numCache>
              </c:numRef>
            </c:minus>
          </c:errBars>
          <c:cat>
            <c:strRef>
              <c:f>Sheet1!$A$16:$A$19</c:f>
              <c:strCache>
                <c:ptCount val="4"/>
                <c:pt idx="0">
                  <c:v>0.4UT</c:v>
                </c:pt>
                <c:pt idx="1">
                  <c:v>0.9T</c:v>
                </c:pt>
                <c:pt idx="2">
                  <c:v>0.9UT</c:v>
                </c:pt>
                <c:pt idx="3">
                  <c:v>NN</c:v>
                </c:pt>
              </c:strCache>
            </c:strRef>
          </c:cat>
          <c:val>
            <c:numRef>
              <c:f>Sheet1!$E$16:$E$19</c:f>
              <c:numCache>
                <c:formatCode>General</c:formatCode>
                <c:ptCount val="4"/>
                <c:pt idx="0">
                  <c:v>0.23160173160173161</c:v>
                </c:pt>
                <c:pt idx="1">
                  <c:v>0.44372294372294463</c:v>
                </c:pt>
                <c:pt idx="2">
                  <c:v>0.12987012987012986</c:v>
                </c:pt>
                <c:pt idx="3">
                  <c:v>0.90476190476190332</c:v>
                </c:pt>
              </c:numCache>
            </c:numRef>
          </c:val>
        </c:ser>
        <c:ser>
          <c:idx val="4"/>
          <c:order val="4"/>
          <c:tx>
            <c:strRef>
              <c:f>Sheet1!$F$15</c:f>
              <c:strCache>
                <c:ptCount val="1"/>
                <c:pt idx="0">
                  <c:v> Aphids</c:v>
                </c:pt>
              </c:strCache>
            </c:strRef>
          </c:tx>
          <c:errBars>
            <c:errBarType val="both"/>
            <c:errValType val="cust"/>
            <c:plus>
              <c:numRef>
                <c:f>Sheet1!$T$16:$T$19</c:f>
                <c:numCache>
                  <c:formatCode>General</c:formatCode>
                  <c:ptCount val="4"/>
                  <c:pt idx="0">
                    <c:v>7.6552865292248085E-2</c:v>
                  </c:pt>
                  <c:pt idx="1">
                    <c:v>3.0577464837065792E-3</c:v>
                  </c:pt>
                  <c:pt idx="2">
                    <c:v>2.1645021645021706E-3</c:v>
                  </c:pt>
                  <c:pt idx="3">
                    <c:v>5.2923330689367484E-3</c:v>
                  </c:pt>
                </c:numCache>
              </c:numRef>
            </c:plus>
            <c:minus>
              <c:numRef>
                <c:f>Sheet1!$T$16:$T$19</c:f>
                <c:numCache>
                  <c:formatCode>General</c:formatCode>
                  <c:ptCount val="4"/>
                  <c:pt idx="0">
                    <c:v>7.6552865292248085E-2</c:v>
                  </c:pt>
                  <c:pt idx="1">
                    <c:v>3.0577464837065792E-3</c:v>
                  </c:pt>
                  <c:pt idx="2">
                    <c:v>2.1645021645021706E-3</c:v>
                  </c:pt>
                  <c:pt idx="3">
                    <c:v>5.2923330689367484E-3</c:v>
                  </c:pt>
                </c:numCache>
              </c:numRef>
            </c:minus>
          </c:errBars>
          <c:cat>
            <c:strRef>
              <c:f>Sheet1!$A$16:$A$19</c:f>
              <c:strCache>
                <c:ptCount val="4"/>
                <c:pt idx="0">
                  <c:v>0.4UT</c:v>
                </c:pt>
                <c:pt idx="1">
                  <c:v>0.9T</c:v>
                </c:pt>
                <c:pt idx="2">
                  <c:v>0.9UT</c:v>
                </c:pt>
                <c:pt idx="3">
                  <c:v>NN</c:v>
                </c:pt>
              </c:strCache>
            </c:strRef>
          </c:cat>
          <c:val>
            <c:numRef>
              <c:f>Sheet1!$F$16:$F$19</c:f>
              <c:numCache>
                <c:formatCode>General</c:formatCode>
                <c:ptCount val="4"/>
                <c:pt idx="0">
                  <c:v>0.11255411255411256</c:v>
                </c:pt>
                <c:pt idx="1">
                  <c:v>4.3290043290043333E-3</c:v>
                </c:pt>
                <c:pt idx="2">
                  <c:v>2.1645021645021706E-3</c:v>
                </c:pt>
                <c:pt idx="3">
                  <c:v>8.6580086580086892E-3</c:v>
                </c:pt>
              </c:numCache>
            </c:numRef>
          </c:val>
        </c:ser>
        <c:ser>
          <c:idx val="5"/>
          <c:order val="5"/>
          <c:tx>
            <c:strRef>
              <c:f>Sheet1!$G$15</c:f>
              <c:strCache>
                <c:ptCount val="1"/>
                <c:pt idx="0">
                  <c:v>RSM</c:v>
                </c:pt>
              </c:strCache>
            </c:strRef>
          </c:tx>
          <c:errBars>
            <c:errBarType val="both"/>
            <c:errValType val="cust"/>
            <c:plus>
              <c:numRef>
                <c:f>Sheet1!$V$16:$V$19</c:f>
                <c:numCache>
                  <c:formatCode>General</c:formatCode>
                  <c:ptCount val="4"/>
                  <c:pt idx="0">
                    <c:v>0.18704432506398183</c:v>
                  </c:pt>
                </c:numCache>
              </c:numRef>
            </c:plus>
            <c:minus>
              <c:numRef>
                <c:f>Sheet1!$V$16:$V$19</c:f>
                <c:numCache>
                  <c:formatCode>General</c:formatCode>
                  <c:ptCount val="4"/>
                  <c:pt idx="0">
                    <c:v>0.18704432506398183</c:v>
                  </c:pt>
                </c:numCache>
              </c:numRef>
            </c:minus>
          </c:errBars>
          <c:cat>
            <c:strRef>
              <c:f>Sheet1!$A$16:$A$19</c:f>
              <c:strCache>
                <c:ptCount val="4"/>
                <c:pt idx="0">
                  <c:v>0.4UT</c:v>
                </c:pt>
                <c:pt idx="1">
                  <c:v>0.9T</c:v>
                </c:pt>
                <c:pt idx="2">
                  <c:v>0.9UT</c:v>
                </c:pt>
                <c:pt idx="3">
                  <c:v>NN</c:v>
                </c:pt>
              </c:strCache>
            </c:strRef>
          </c:cat>
          <c:val>
            <c:numRef>
              <c:f>Sheet1!$G$16:$G$19</c:f>
              <c:numCache>
                <c:formatCode>General</c:formatCode>
                <c:ptCount val="4"/>
                <c:pt idx="0">
                  <c:v>0.32467532467532467</c:v>
                </c:pt>
              </c:numCache>
            </c:numRef>
          </c:val>
        </c:ser>
        <c:ser>
          <c:idx val="6"/>
          <c:order val="6"/>
          <c:tx>
            <c:strRef>
              <c:f>Sheet1!$H$15</c:f>
              <c:strCache>
                <c:ptCount val="1"/>
                <c:pt idx="0">
                  <c:v>Boll Worm</c:v>
                </c:pt>
              </c:strCache>
            </c:strRef>
          </c:tx>
          <c:cat>
            <c:strRef>
              <c:f>Sheet1!$A$16:$A$19</c:f>
              <c:strCache>
                <c:ptCount val="4"/>
                <c:pt idx="0">
                  <c:v>0.4UT</c:v>
                </c:pt>
                <c:pt idx="1">
                  <c:v>0.9T</c:v>
                </c:pt>
                <c:pt idx="2">
                  <c:v>0.9UT</c:v>
                </c:pt>
                <c:pt idx="3">
                  <c:v>NN</c:v>
                </c:pt>
              </c:strCache>
            </c:strRef>
          </c:cat>
          <c:val>
            <c:numRef>
              <c:f>Sheet1!$H$16:$H$19</c:f>
              <c:numCache>
                <c:formatCode>General</c:formatCode>
                <c:ptCount val="4"/>
                <c:pt idx="2">
                  <c:v>8.6580086580086892E-3</c:v>
                </c:pt>
              </c:numCache>
            </c:numRef>
          </c:val>
        </c:ser>
        <c:axId val="35290496"/>
        <c:axId val="35300864"/>
      </c:barChart>
      <c:catAx>
        <c:axId val="35290496"/>
        <c:scaling>
          <c:orientation val="minMax"/>
        </c:scaling>
        <c:axPos val="b"/>
        <c:title>
          <c:tx>
            <c:rich>
              <a:bodyPr/>
              <a:lstStyle/>
              <a:p>
                <a:pPr>
                  <a:defRPr lang="en-GB" sz="1200">
                    <a:latin typeface="Times New Roman" pitchFamily="18" charset="0"/>
                    <a:cs typeface="Times New Roman" pitchFamily="18" charset="0"/>
                  </a:defRPr>
                </a:pPr>
                <a:r>
                  <a:rPr lang="en-US" sz="1200">
                    <a:latin typeface="Times New Roman" pitchFamily="18" charset="0"/>
                    <a:cs typeface="Times New Roman" pitchFamily="18" charset="0"/>
                  </a:rPr>
                  <a:t>Agronets</a:t>
                </a:r>
              </a:p>
            </c:rich>
          </c:tx>
          <c:layout/>
        </c:title>
        <c:numFmt formatCode="General" sourceLinked="1"/>
        <c:tickLblPos val="nextTo"/>
        <c:txPr>
          <a:bodyPr/>
          <a:lstStyle/>
          <a:p>
            <a:pPr>
              <a:defRPr lang="en-GB" sz="1200">
                <a:latin typeface="Times New Roman" pitchFamily="18" charset="0"/>
                <a:cs typeface="Times New Roman" pitchFamily="18" charset="0"/>
              </a:defRPr>
            </a:pPr>
            <a:endParaRPr lang="en-US"/>
          </a:p>
        </c:txPr>
        <c:crossAx val="35300864"/>
        <c:crosses val="autoZero"/>
        <c:auto val="1"/>
        <c:lblAlgn val="ctr"/>
        <c:lblOffset val="100"/>
      </c:catAx>
      <c:valAx>
        <c:axId val="35300864"/>
        <c:scaling>
          <c:orientation val="minMax"/>
        </c:scaling>
        <c:axPos val="l"/>
        <c:title>
          <c:tx>
            <c:rich>
              <a:bodyPr rot="-5400000" vert="horz"/>
              <a:lstStyle/>
              <a:p>
                <a:pPr>
                  <a:defRPr lang="en-GB" sz="1200">
                    <a:latin typeface="Times New Roman" pitchFamily="18" charset="0"/>
                    <a:cs typeface="Times New Roman" pitchFamily="18" charset="0"/>
                  </a:defRPr>
                </a:pPr>
                <a:r>
                  <a:rPr lang="en-US" sz="1200">
                    <a:latin typeface="Times New Roman" pitchFamily="18" charset="0"/>
                    <a:cs typeface="Times New Roman" pitchFamily="18" charset="0"/>
                  </a:rPr>
                  <a:t>Mean pest count treatment</a:t>
                </a:r>
              </a:p>
            </c:rich>
          </c:tx>
          <c:layout/>
        </c:title>
        <c:numFmt formatCode="General" sourceLinked="1"/>
        <c:tickLblPos val="nextTo"/>
        <c:txPr>
          <a:bodyPr/>
          <a:lstStyle/>
          <a:p>
            <a:pPr>
              <a:defRPr lang="en-GB"/>
            </a:pPr>
            <a:endParaRPr lang="en-US"/>
          </a:p>
        </c:txPr>
        <c:crossAx val="35290496"/>
        <c:crosses val="autoZero"/>
        <c:crossBetween val="between"/>
      </c:valAx>
      <c:spPr>
        <a:noFill/>
        <a:ln w="25400">
          <a:noFill/>
        </a:ln>
      </c:spPr>
    </c:plotArea>
    <c:legend>
      <c:legendPos val="t"/>
      <c:legendEntry>
        <c:idx val="0"/>
        <c:delete val="1"/>
      </c:legendEntry>
      <c:legendEntry>
        <c:idx val="6"/>
        <c:delete val="1"/>
      </c:legendEntry>
      <c:layout/>
      <c:txPr>
        <a:bodyPr/>
        <a:lstStyle/>
        <a:p>
          <a:pPr>
            <a:defRPr lang="en-GB" sz="1200">
              <a:latin typeface="Times New Roman" pitchFamily="18" charset="0"/>
              <a:cs typeface="Times New Roman" pitchFamily="18" charset="0"/>
            </a:defRPr>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002405217742458"/>
          <c:y val="0.15165422064177461"/>
          <c:w val="0.86436836699760256"/>
          <c:h val="0.71927051054102165"/>
        </c:manualLayout>
      </c:layout>
      <c:barChart>
        <c:barDir val="col"/>
        <c:grouping val="clustered"/>
        <c:ser>
          <c:idx val="0"/>
          <c:order val="0"/>
          <c:tx>
            <c:strRef>
              <c:f>'s2A pest graphs'!$J$4</c:f>
              <c:strCache>
                <c:ptCount val="1"/>
                <c:pt idx="0">
                  <c:v>RSM</c:v>
                </c:pt>
              </c:strCache>
            </c:strRef>
          </c:tx>
          <c:errBars>
            <c:errBarType val="both"/>
            <c:errValType val="cust"/>
            <c:plus>
              <c:numRef>
                <c:f>'s2A pest graphs'!$S$5:$S$8</c:f>
                <c:numCache>
                  <c:formatCode>General</c:formatCode>
                  <c:ptCount val="4"/>
                  <c:pt idx="0">
                    <c:v>0.21242827459427177</c:v>
                  </c:pt>
                  <c:pt idx="1">
                    <c:v>0.22549357602290648</c:v>
                  </c:pt>
                  <c:pt idx="2">
                    <c:v>0.21840338301524656</c:v>
                  </c:pt>
                  <c:pt idx="3">
                    <c:v>0.35551031099072683</c:v>
                  </c:pt>
                </c:numCache>
              </c:numRef>
            </c:plus>
            <c:minus>
              <c:numRef>
                <c:f>'s2A pest graphs'!$S$5:$S$8</c:f>
                <c:numCache>
                  <c:formatCode>General</c:formatCode>
                  <c:ptCount val="4"/>
                  <c:pt idx="0">
                    <c:v>0.21242827459427177</c:v>
                  </c:pt>
                  <c:pt idx="1">
                    <c:v>0.22549357602290648</c:v>
                  </c:pt>
                  <c:pt idx="2">
                    <c:v>0.21840338301524656</c:v>
                  </c:pt>
                  <c:pt idx="3">
                    <c:v>0.35551031099072683</c:v>
                  </c:pt>
                </c:numCache>
              </c:numRef>
            </c:minus>
          </c:errBars>
          <c:cat>
            <c:strRef>
              <c:f>'s2A pest graphs'!$I$5:$I$8</c:f>
              <c:strCache>
                <c:ptCount val="4"/>
                <c:pt idx="0">
                  <c:v>0.4UT</c:v>
                </c:pt>
                <c:pt idx="1">
                  <c:v>0.9T</c:v>
                </c:pt>
                <c:pt idx="2">
                  <c:v>0.9UT</c:v>
                </c:pt>
                <c:pt idx="3">
                  <c:v>NN</c:v>
                </c:pt>
              </c:strCache>
            </c:strRef>
          </c:cat>
          <c:val>
            <c:numRef>
              <c:f>'s2A pest graphs'!$J$5:$J$8</c:f>
              <c:numCache>
                <c:formatCode>General</c:formatCode>
                <c:ptCount val="4"/>
                <c:pt idx="0">
                  <c:v>0.92171717171717149</c:v>
                </c:pt>
                <c:pt idx="1">
                  <c:v>0.81565656565656552</c:v>
                </c:pt>
                <c:pt idx="2">
                  <c:v>0.75505050505050564</c:v>
                </c:pt>
                <c:pt idx="3">
                  <c:v>1.106060606060606</c:v>
                </c:pt>
              </c:numCache>
            </c:numRef>
          </c:val>
        </c:ser>
        <c:ser>
          <c:idx val="1"/>
          <c:order val="1"/>
          <c:tx>
            <c:strRef>
              <c:f>'s2A pest graphs'!$K$4</c:f>
              <c:strCache>
                <c:ptCount val="1"/>
                <c:pt idx="0">
                  <c:v>Leaf Hoppers</c:v>
                </c:pt>
              </c:strCache>
            </c:strRef>
          </c:tx>
          <c:errBars>
            <c:errBarType val="both"/>
            <c:errValType val="cust"/>
            <c:plus>
              <c:numRef>
                <c:f>'s2A pest graphs'!$U$5:$U$8</c:f>
                <c:numCache>
                  <c:formatCode>General</c:formatCode>
                  <c:ptCount val="4"/>
                  <c:pt idx="0">
                    <c:v>6.9213124983717844E-2</c:v>
                  </c:pt>
                  <c:pt idx="1">
                    <c:v>8.8792777804811984E-2</c:v>
                  </c:pt>
                  <c:pt idx="2">
                    <c:v>0.14160443477335541</c:v>
                  </c:pt>
                  <c:pt idx="3">
                    <c:v>0.17189509761864619</c:v>
                  </c:pt>
                </c:numCache>
              </c:numRef>
            </c:plus>
            <c:minus>
              <c:numRef>
                <c:f>'s2A pest graphs'!$U$5:$U$8</c:f>
                <c:numCache>
                  <c:formatCode>General</c:formatCode>
                  <c:ptCount val="4"/>
                  <c:pt idx="0">
                    <c:v>6.9213124983717844E-2</c:v>
                  </c:pt>
                  <c:pt idx="1">
                    <c:v>8.8792777804811984E-2</c:v>
                  </c:pt>
                  <c:pt idx="2">
                    <c:v>0.14160443477335541</c:v>
                  </c:pt>
                  <c:pt idx="3">
                    <c:v>0.17189509761864619</c:v>
                  </c:pt>
                </c:numCache>
              </c:numRef>
            </c:minus>
          </c:errBars>
          <c:cat>
            <c:strRef>
              <c:f>'s2A pest graphs'!$I$5:$I$8</c:f>
              <c:strCache>
                <c:ptCount val="4"/>
                <c:pt idx="0">
                  <c:v>0.4UT</c:v>
                </c:pt>
                <c:pt idx="1">
                  <c:v>0.9T</c:v>
                </c:pt>
                <c:pt idx="2">
                  <c:v>0.9UT</c:v>
                </c:pt>
                <c:pt idx="3">
                  <c:v>NN</c:v>
                </c:pt>
              </c:strCache>
            </c:strRef>
          </c:cat>
          <c:val>
            <c:numRef>
              <c:f>'s2A pest graphs'!$K$5:$K$8</c:f>
              <c:numCache>
                <c:formatCode>General</c:formatCode>
                <c:ptCount val="4"/>
                <c:pt idx="0">
                  <c:v>0.21717171717171718</c:v>
                </c:pt>
                <c:pt idx="1">
                  <c:v>0.25505050505050508</c:v>
                </c:pt>
                <c:pt idx="2">
                  <c:v>0.46464646464646481</c:v>
                </c:pt>
                <c:pt idx="3">
                  <c:v>0.61363636363636354</c:v>
                </c:pt>
              </c:numCache>
            </c:numRef>
          </c:val>
        </c:ser>
        <c:ser>
          <c:idx val="2"/>
          <c:order val="2"/>
          <c:tx>
            <c:strRef>
              <c:f>'s2A pest graphs'!$L$4</c:f>
              <c:strCache>
                <c:ptCount val="1"/>
                <c:pt idx="0">
                  <c:v>Leaf Miners</c:v>
                </c:pt>
              </c:strCache>
            </c:strRef>
          </c:tx>
          <c:errBars>
            <c:errBarType val="both"/>
            <c:errValType val="cust"/>
            <c:plus>
              <c:numRef>
                <c:f>'s2A pest graphs'!$Y$5:$Y$8</c:f>
                <c:numCache>
                  <c:formatCode>General</c:formatCode>
                  <c:ptCount val="4"/>
                  <c:pt idx="0">
                    <c:v>0.12486523753520168</c:v>
                  </c:pt>
                  <c:pt idx="1">
                    <c:v>5.0589368306736882E-2</c:v>
                  </c:pt>
                  <c:pt idx="2">
                    <c:v>9.9853692440707298E-2</c:v>
                  </c:pt>
                  <c:pt idx="3">
                    <c:v>0.12033872138512602</c:v>
                  </c:pt>
                </c:numCache>
              </c:numRef>
            </c:plus>
            <c:minus>
              <c:numRef>
                <c:f>'s2A pest graphs'!$Y$5:$Y$8</c:f>
                <c:numCache>
                  <c:formatCode>General</c:formatCode>
                  <c:ptCount val="4"/>
                  <c:pt idx="0">
                    <c:v>0.12486523753520168</c:v>
                  </c:pt>
                  <c:pt idx="1">
                    <c:v>5.0589368306736882E-2</c:v>
                  </c:pt>
                  <c:pt idx="2">
                    <c:v>9.9853692440707298E-2</c:v>
                  </c:pt>
                  <c:pt idx="3">
                    <c:v>0.12033872138512602</c:v>
                  </c:pt>
                </c:numCache>
              </c:numRef>
            </c:minus>
          </c:errBars>
          <c:cat>
            <c:strRef>
              <c:f>'s2A pest graphs'!$I$5:$I$8</c:f>
              <c:strCache>
                <c:ptCount val="4"/>
                <c:pt idx="0">
                  <c:v>0.4UT</c:v>
                </c:pt>
                <c:pt idx="1">
                  <c:v>0.9T</c:v>
                </c:pt>
                <c:pt idx="2">
                  <c:v>0.9UT</c:v>
                </c:pt>
                <c:pt idx="3">
                  <c:v>NN</c:v>
                </c:pt>
              </c:strCache>
            </c:strRef>
          </c:cat>
          <c:val>
            <c:numRef>
              <c:f>'s2A pest graphs'!$L$5:$L$8</c:f>
              <c:numCache>
                <c:formatCode>General</c:formatCode>
                <c:ptCount val="4"/>
                <c:pt idx="0">
                  <c:v>0.81060606060606055</c:v>
                </c:pt>
                <c:pt idx="1">
                  <c:v>0.28282828282828404</c:v>
                </c:pt>
                <c:pt idx="2">
                  <c:v>0.73232323232323415</c:v>
                </c:pt>
                <c:pt idx="3">
                  <c:v>0.62121212121211977</c:v>
                </c:pt>
              </c:numCache>
            </c:numRef>
          </c:val>
        </c:ser>
        <c:ser>
          <c:idx val="3"/>
          <c:order val="3"/>
          <c:tx>
            <c:strRef>
              <c:f>'s2A pest graphs'!$M$4</c:f>
              <c:strCache>
                <c:ptCount val="1"/>
                <c:pt idx="0">
                  <c:v>White Flies</c:v>
                </c:pt>
              </c:strCache>
            </c:strRef>
          </c:tx>
          <c:errBars>
            <c:errBarType val="both"/>
            <c:errValType val="cust"/>
            <c:plus>
              <c:numRef>
                <c:f>'s2A pest graphs'!$AA$5:$AA$8</c:f>
                <c:numCache>
                  <c:formatCode>General</c:formatCode>
                  <c:ptCount val="4"/>
                  <c:pt idx="0">
                    <c:v>8.5380313847591482E-2</c:v>
                  </c:pt>
                  <c:pt idx="1">
                    <c:v>7.344101229913487E-2</c:v>
                  </c:pt>
                  <c:pt idx="2">
                    <c:v>8.3147631270824501E-2</c:v>
                  </c:pt>
                  <c:pt idx="3">
                    <c:v>0.16953622075356534</c:v>
                  </c:pt>
                </c:numCache>
              </c:numRef>
            </c:plus>
            <c:minus>
              <c:numRef>
                <c:f>'s2A pest graphs'!$AA$5:$AA$8</c:f>
                <c:numCache>
                  <c:formatCode>General</c:formatCode>
                  <c:ptCount val="4"/>
                  <c:pt idx="0">
                    <c:v>8.5380313847591482E-2</c:v>
                  </c:pt>
                  <c:pt idx="1">
                    <c:v>7.344101229913487E-2</c:v>
                  </c:pt>
                  <c:pt idx="2">
                    <c:v>8.3147631270824501E-2</c:v>
                  </c:pt>
                  <c:pt idx="3">
                    <c:v>0.16953622075356534</c:v>
                  </c:pt>
                </c:numCache>
              </c:numRef>
            </c:minus>
          </c:errBars>
          <c:cat>
            <c:strRef>
              <c:f>'s2A pest graphs'!$I$5:$I$8</c:f>
              <c:strCache>
                <c:ptCount val="4"/>
                <c:pt idx="0">
                  <c:v>0.4UT</c:v>
                </c:pt>
                <c:pt idx="1">
                  <c:v>0.9T</c:v>
                </c:pt>
                <c:pt idx="2">
                  <c:v>0.9UT</c:v>
                </c:pt>
                <c:pt idx="3">
                  <c:v>NN</c:v>
                </c:pt>
              </c:strCache>
            </c:strRef>
          </c:cat>
          <c:val>
            <c:numRef>
              <c:f>'s2A pest graphs'!$M$5:$M$8</c:f>
              <c:numCache>
                <c:formatCode>General</c:formatCode>
                <c:ptCount val="4"/>
                <c:pt idx="0">
                  <c:v>0.95707070707070763</c:v>
                </c:pt>
                <c:pt idx="1">
                  <c:v>0.66919191919192089</c:v>
                </c:pt>
                <c:pt idx="2">
                  <c:v>0.91919191919191923</c:v>
                </c:pt>
                <c:pt idx="3">
                  <c:v>1.9116161616161649</c:v>
                </c:pt>
              </c:numCache>
            </c:numRef>
          </c:val>
        </c:ser>
        <c:ser>
          <c:idx val="4"/>
          <c:order val="4"/>
          <c:tx>
            <c:strRef>
              <c:f>'s2A pest graphs'!$N$4</c:f>
              <c:strCache>
                <c:ptCount val="1"/>
                <c:pt idx="0">
                  <c:v>Thrips</c:v>
                </c:pt>
              </c:strCache>
            </c:strRef>
          </c:tx>
          <c:errBars>
            <c:errBarType val="both"/>
            <c:errValType val="cust"/>
            <c:plus>
              <c:numRef>
                <c:f>'s2A pest graphs'!$AC$5:$AC$8</c:f>
                <c:numCache>
                  <c:formatCode>General</c:formatCode>
                  <c:ptCount val="4"/>
                  <c:pt idx="0">
                    <c:v>0.45331825130960246</c:v>
                  </c:pt>
                  <c:pt idx="1">
                    <c:v>0.19192705688498876</c:v>
                  </c:pt>
                  <c:pt idx="2">
                    <c:v>0.19888091966468155</c:v>
                  </c:pt>
                  <c:pt idx="3">
                    <c:v>0.1592100490929822</c:v>
                  </c:pt>
                </c:numCache>
              </c:numRef>
            </c:plus>
            <c:minus>
              <c:numRef>
                <c:f>'s2A pest graphs'!$AC$5:$AC$8</c:f>
                <c:numCache>
                  <c:formatCode>General</c:formatCode>
                  <c:ptCount val="4"/>
                  <c:pt idx="0">
                    <c:v>0.45331825130960246</c:v>
                  </c:pt>
                  <c:pt idx="1">
                    <c:v>0.19192705688498876</c:v>
                  </c:pt>
                  <c:pt idx="2">
                    <c:v>0.19888091966468155</c:v>
                  </c:pt>
                  <c:pt idx="3">
                    <c:v>0.1592100490929822</c:v>
                  </c:pt>
                </c:numCache>
              </c:numRef>
            </c:minus>
          </c:errBars>
          <c:cat>
            <c:strRef>
              <c:f>'s2A pest graphs'!$I$5:$I$8</c:f>
              <c:strCache>
                <c:ptCount val="4"/>
                <c:pt idx="0">
                  <c:v>0.4UT</c:v>
                </c:pt>
                <c:pt idx="1">
                  <c:v>0.9T</c:v>
                </c:pt>
                <c:pt idx="2">
                  <c:v>0.9UT</c:v>
                </c:pt>
                <c:pt idx="3">
                  <c:v>NN</c:v>
                </c:pt>
              </c:strCache>
            </c:strRef>
          </c:cat>
          <c:val>
            <c:numRef>
              <c:f>'s2A pest graphs'!$N$5:$N$8</c:f>
              <c:numCache>
                <c:formatCode>General</c:formatCode>
                <c:ptCount val="4"/>
                <c:pt idx="0">
                  <c:v>1.651515151515152</c:v>
                </c:pt>
                <c:pt idx="1">
                  <c:v>1.6136363636363635</c:v>
                </c:pt>
                <c:pt idx="2">
                  <c:v>1.5075757575757576</c:v>
                </c:pt>
                <c:pt idx="3">
                  <c:v>1.151515151515152</c:v>
                </c:pt>
              </c:numCache>
            </c:numRef>
          </c:val>
        </c:ser>
        <c:ser>
          <c:idx val="5"/>
          <c:order val="5"/>
          <c:tx>
            <c:strRef>
              <c:f>'s2A pest graphs'!$O$4</c:f>
              <c:strCache>
                <c:ptCount val="1"/>
                <c:pt idx="0">
                  <c:v>Aphids</c:v>
                </c:pt>
              </c:strCache>
            </c:strRef>
          </c:tx>
          <c:errBars>
            <c:errBarType val="both"/>
            <c:errValType val="cust"/>
            <c:plus>
              <c:numRef>
                <c:f>'s2A pest graphs'!$W$5:$W$8</c:f>
                <c:numCache>
                  <c:formatCode>General</c:formatCode>
                  <c:ptCount val="4"/>
                  <c:pt idx="3">
                    <c:v>0.1045427366941635</c:v>
                  </c:pt>
                </c:numCache>
              </c:numRef>
            </c:plus>
            <c:minus>
              <c:numRef>
                <c:f>'s2A pest graphs'!$W$5:$W$8</c:f>
                <c:numCache>
                  <c:formatCode>General</c:formatCode>
                  <c:ptCount val="4"/>
                  <c:pt idx="3">
                    <c:v>0.1045427366941635</c:v>
                  </c:pt>
                </c:numCache>
              </c:numRef>
            </c:minus>
          </c:errBars>
          <c:cat>
            <c:strRef>
              <c:f>'s2A pest graphs'!$I$5:$I$8</c:f>
              <c:strCache>
                <c:ptCount val="4"/>
                <c:pt idx="0">
                  <c:v>0.4UT</c:v>
                </c:pt>
                <c:pt idx="1">
                  <c:v>0.9T</c:v>
                </c:pt>
                <c:pt idx="2">
                  <c:v>0.9UT</c:v>
                </c:pt>
                <c:pt idx="3">
                  <c:v>NN</c:v>
                </c:pt>
              </c:strCache>
            </c:strRef>
          </c:cat>
          <c:val>
            <c:numRef>
              <c:f>'s2A pest graphs'!$O$5:$O$8</c:f>
              <c:numCache>
                <c:formatCode>General</c:formatCode>
                <c:ptCount val="4"/>
                <c:pt idx="0">
                  <c:v>0</c:v>
                </c:pt>
                <c:pt idx="1">
                  <c:v>0</c:v>
                </c:pt>
                <c:pt idx="2">
                  <c:v>0</c:v>
                </c:pt>
                <c:pt idx="3">
                  <c:v>0.31565656565656658</c:v>
                </c:pt>
              </c:numCache>
            </c:numRef>
          </c:val>
        </c:ser>
        <c:axId val="35230080"/>
        <c:axId val="35232000"/>
      </c:barChart>
      <c:catAx>
        <c:axId val="35230080"/>
        <c:scaling>
          <c:orientation val="minMax"/>
        </c:scaling>
        <c:axPos val="b"/>
        <c:title>
          <c:tx>
            <c:rich>
              <a:bodyPr/>
              <a:lstStyle/>
              <a:p>
                <a:pPr>
                  <a:defRPr lang="en-GB" sz="1200">
                    <a:latin typeface="Times New Roman" pitchFamily="18" charset="0"/>
                    <a:cs typeface="Times New Roman" pitchFamily="18" charset="0"/>
                  </a:defRPr>
                </a:pPr>
                <a:r>
                  <a:rPr lang="en-US" sz="1200">
                    <a:latin typeface="Times New Roman" pitchFamily="18" charset="0"/>
                    <a:cs typeface="Times New Roman" pitchFamily="18" charset="0"/>
                  </a:rPr>
                  <a:t>Agronets</a:t>
                </a:r>
              </a:p>
            </c:rich>
          </c:tx>
          <c:layout/>
        </c:title>
        <c:numFmt formatCode="General" sourceLinked="1"/>
        <c:tickLblPos val="nextTo"/>
        <c:txPr>
          <a:bodyPr/>
          <a:lstStyle/>
          <a:p>
            <a:pPr>
              <a:defRPr lang="en-GB" sz="1200">
                <a:latin typeface="Times New Roman" pitchFamily="18" charset="0"/>
                <a:cs typeface="Times New Roman" pitchFamily="18" charset="0"/>
              </a:defRPr>
            </a:pPr>
            <a:endParaRPr lang="en-US"/>
          </a:p>
        </c:txPr>
        <c:crossAx val="35232000"/>
        <c:crosses val="autoZero"/>
        <c:auto val="1"/>
        <c:lblAlgn val="ctr"/>
        <c:lblOffset val="100"/>
      </c:catAx>
      <c:valAx>
        <c:axId val="35232000"/>
        <c:scaling>
          <c:orientation val="minMax"/>
        </c:scaling>
        <c:axPos val="l"/>
        <c:title>
          <c:tx>
            <c:rich>
              <a:bodyPr rot="-5400000" vert="horz"/>
              <a:lstStyle/>
              <a:p>
                <a:pPr>
                  <a:defRPr lang="en-GB" sz="1200">
                    <a:latin typeface="Times New Roman" pitchFamily="18" charset="0"/>
                    <a:cs typeface="Times New Roman" pitchFamily="18" charset="0"/>
                  </a:defRPr>
                </a:pPr>
                <a:r>
                  <a:rPr lang="en-US" sz="1200">
                    <a:latin typeface="Times New Roman" pitchFamily="18" charset="0"/>
                    <a:cs typeface="Times New Roman" pitchFamily="18" charset="0"/>
                  </a:rPr>
                  <a:t>Mean pest count per  treatment</a:t>
                </a:r>
              </a:p>
            </c:rich>
          </c:tx>
          <c:layout/>
        </c:title>
        <c:numFmt formatCode="General" sourceLinked="1"/>
        <c:tickLblPos val="nextTo"/>
        <c:txPr>
          <a:bodyPr/>
          <a:lstStyle/>
          <a:p>
            <a:pPr>
              <a:defRPr lang="en-GB"/>
            </a:pPr>
            <a:endParaRPr lang="en-US"/>
          </a:p>
        </c:txPr>
        <c:crossAx val="35230080"/>
        <c:crosses val="autoZero"/>
        <c:crossBetween val="between"/>
      </c:valAx>
    </c:plotArea>
    <c:legend>
      <c:legendPos val="t"/>
      <c:layout/>
      <c:txPr>
        <a:bodyPr/>
        <a:lstStyle/>
        <a:p>
          <a:pPr>
            <a:defRPr lang="en-GB" sz="1200"/>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887621014586291"/>
          <c:y val="8.0385966246972765E-2"/>
          <c:w val="0.75797641611438726"/>
          <c:h val="0.77289078448527504"/>
        </c:manualLayout>
      </c:layout>
      <c:barChart>
        <c:barDir val="col"/>
        <c:grouping val="clustered"/>
        <c:ser>
          <c:idx val="0"/>
          <c:order val="0"/>
          <c:tx>
            <c:strRef>
              <c:f>Sheet0!$B$1</c:f>
              <c:strCache>
                <c:ptCount val="1"/>
                <c:pt idx="0">
                  <c:v>Early Blight</c:v>
                </c:pt>
              </c:strCache>
            </c:strRef>
          </c:tx>
          <c:errBars>
            <c:errBarType val="both"/>
            <c:errValType val="cust"/>
            <c:plus>
              <c:numRef>
                <c:f>Sheet0!$C$2:$C$6</c:f>
                <c:numCache>
                  <c:formatCode>General</c:formatCode>
                  <c:ptCount val="5"/>
                  <c:pt idx="0">
                    <c:v>0</c:v>
                  </c:pt>
                  <c:pt idx="1">
                    <c:v>4.0000000000000114E-3</c:v>
                  </c:pt>
                  <c:pt idx="2">
                    <c:v>1.7000000000000001E-2</c:v>
                  </c:pt>
                  <c:pt idx="3">
                    <c:v>1.6000000000000021E-2</c:v>
                  </c:pt>
                  <c:pt idx="4">
                    <c:v>2.0000000000000052E-3</c:v>
                  </c:pt>
                </c:numCache>
              </c:numRef>
            </c:plus>
            <c:minus>
              <c:numRef>
                <c:f>Sheet0!$C$2:$C$6</c:f>
                <c:numCache>
                  <c:formatCode>General</c:formatCode>
                  <c:ptCount val="5"/>
                  <c:pt idx="0">
                    <c:v>0</c:v>
                  </c:pt>
                  <c:pt idx="1">
                    <c:v>4.0000000000000114E-3</c:v>
                  </c:pt>
                  <c:pt idx="2">
                    <c:v>1.7000000000000001E-2</c:v>
                  </c:pt>
                  <c:pt idx="3">
                    <c:v>1.6000000000000021E-2</c:v>
                  </c:pt>
                  <c:pt idx="4">
                    <c:v>2.0000000000000052E-3</c:v>
                  </c:pt>
                </c:numCache>
              </c:numRef>
            </c:minus>
          </c:errBars>
          <c:cat>
            <c:strRef>
              <c:f>Sheet0!$A$2:$A$6</c:f>
              <c:strCache>
                <c:ptCount val="5"/>
                <c:pt idx="0">
                  <c:v>0.4UT</c:v>
                </c:pt>
                <c:pt idx="1">
                  <c:v>0.9T</c:v>
                </c:pt>
                <c:pt idx="2">
                  <c:v>0.9UT</c:v>
                </c:pt>
                <c:pt idx="3">
                  <c:v>NN</c:v>
                </c:pt>
                <c:pt idx="4">
                  <c:v>S</c:v>
                </c:pt>
              </c:strCache>
            </c:strRef>
          </c:cat>
          <c:val>
            <c:numRef>
              <c:f>Sheet0!$B$2:$B$6</c:f>
              <c:numCache>
                <c:formatCode>General</c:formatCode>
                <c:ptCount val="5"/>
                <c:pt idx="2">
                  <c:v>2.0000000000000011E-2</c:v>
                </c:pt>
                <c:pt idx="3">
                  <c:v>2.0000000000000011E-2</c:v>
                </c:pt>
              </c:numCache>
            </c:numRef>
          </c:val>
        </c:ser>
        <c:ser>
          <c:idx val="1"/>
          <c:order val="1"/>
          <c:tx>
            <c:strRef>
              <c:f>Sheet0!$D$1</c:f>
              <c:strCache>
                <c:ptCount val="1"/>
                <c:pt idx="0">
                  <c:v>Damping Off</c:v>
                </c:pt>
              </c:strCache>
            </c:strRef>
          </c:tx>
          <c:errBars>
            <c:errBarType val="both"/>
            <c:errValType val="cust"/>
            <c:plus>
              <c:numRef>
                <c:f>Sheet0!$E$2:$E$6</c:f>
                <c:numCache>
                  <c:formatCode>General</c:formatCode>
                  <c:ptCount val="5"/>
                  <c:pt idx="0">
                    <c:v>3.7999999999999999E-2</c:v>
                  </c:pt>
                  <c:pt idx="1">
                    <c:v>1.0000000000000005E-2</c:v>
                  </c:pt>
                  <c:pt idx="2">
                    <c:v>1.0000000000000005E-2</c:v>
                  </c:pt>
                  <c:pt idx="3">
                    <c:v>2.7000000000000062E-2</c:v>
                  </c:pt>
                  <c:pt idx="4">
                    <c:v>0</c:v>
                  </c:pt>
                </c:numCache>
              </c:numRef>
            </c:plus>
            <c:minus>
              <c:numRef>
                <c:f>Sheet0!$E$2:$E$6</c:f>
                <c:numCache>
                  <c:formatCode>General</c:formatCode>
                  <c:ptCount val="5"/>
                  <c:pt idx="0">
                    <c:v>3.7999999999999999E-2</c:v>
                  </c:pt>
                  <c:pt idx="1">
                    <c:v>1.0000000000000005E-2</c:v>
                  </c:pt>
                  <c:pt idx="2">
                    <c:v>1.0000000000000005E-2</c:v>
                  </c:pt>
                  <c:pt idx="3">
                    <c:v>2.7000000000000062E-2</c:v>
                  </c:pt>
                  <c:pt idx="4">
                    <c:v>0</c:v>
                  </c:pt>
                </c:numCache>
              </c:numRef>
            </c:minus>
          </c:errBars>
          <c:cat>
            <c:strRef>
              <c:f>Sheet0!$A$2:$A$6</c:f>
              <c:strCache>
                <c:ptCount val="5"/>
                <c:pt idx="0">
                  <c:v>0.4UT</c:v>
                </c:pt>
                <c:pt idx="1">
                  <c:v>0.9T</c:v>
                </c:pt>
                <c:pt idx="2">
                  <c:v>0.9UT</c:v>
                </c:pt>
                <c:pt idx="3">
                  <c:v>NN</c:v>
                </c:pt>
                <c:pt idx="4">
                  <c:v>S</c:v>
                </c:pt>
              </c:strCache>
            </c:strRef>
          </c:cat>
          <c:val>
            <c:numRef>
              <c:f>Sheet0!$D$2:$D$6</c:f>
              <c:numCache>
                <c:formatCode>General</c:formatCode>
                <c:ptCount val="5"/>
                <c:pt idx="0">
                  <c:v>7.0000000000000021E-2</c:v>
                </c:pt>
                <c:pt idx="1">
                  <c:v>2.0000000000000011E-2</c:v>
                </c:pt>
                <c:pt idx="2">
                  <c:v>2.1999999999999999E-2</c:v>
                </c:pt>
                <c:pt idx="3">
                  <c:v>0.05</c:v>
                </c:pt>
              </c:numCache>
            </c:numRef>
          </c:val>
        </c:ser>
        <c:ser>
          <c:idx val="2"/>
          <c:order val="2"/>
          <c:tx>
            <c:strRef>
              <c:f>Sheet0!$F$1</c:f>
              <c:strCache>
                <c:ptCount val="1"/>
                <c:pt idx="0">
                  <c:v>TYLCD</c:v>
                </c:pt>
              </c:strCache>
            </c:strRef>
          </c:tx>
          <c:errBars>
            <c:errBarType val="both"/>
            <c:errValType val="cust"/>
            <c:plus>
              <c:numRef>
                <c:f>Sheet0!$G$2:$G$6</c:f>
                <c:numCache>
                  <c:formatCode>General</c:formatCode>
                  <c:ptCount val="5"/>
                  <c:pt idx="0">
                    <c:v>0</c:v>
                  </c:pt>
                  <c:pt idx="1">
                    <c:v>1.0000000000000005E-2</c:v>
                  </c:pt>
                  <c:pt idx="2">
                    <c:v>1.9000000000000048E-2</c:v>
                  </c:pt>
                  <c:pt idx="3">
                    <c:v>5.1999999999999998E-2</c:v>
                  </c:pt>
                  <c:pt idx="4">
                    <c:v>4.5000000000000012E-2</c:v>
                  </c:pt>
                </c:numCache>
              </c:numRef>
            </c:plus>
            <c:minus>
              <c:numRef>
                <c:f>Sheet0!$G$2:$G$6</c:f>
                <c:numCache>
                  <c:formatCode>General</c:formatCode>
                  <c:ptCount val="5"/>
                  <c:pt idx="0">
                    <c:v>0</c:v>
                  </c:pt>
                  <c:pt idx="1">
                    <c:v>1.0000000000000005E-2</c:v>
                  </c:pt>
                  <c:pt idx="2">
                    <c:v>1.9000000000000048E-2</c:v>
                  </c:pt>
                  <c:pt idx="3">
                    <c:v>5.1999999999999998E-2</c:v>
                  </c:pt>
                  <c:pt idx="4">
                    <c:v>4.5000000000000012E-2</c:v>
                  </c:pt>
                </c:numCache>
              </c:numRef>
            </c:minus>
          </c:errBars>
          <c:cat>
            <c:strRef>
              <c:f>Sheet0!$A$2:$A$6</c:f>
              <c:strCache>
                <c:ptCount val="5"/>
                <c:pt idx="0">
                  <c:v>0.4UT</c:v>
                </c:pt>
                <c:pt idx="1">
                  <c:v>0.9T</c:v>
                </c:pt>
                <c:pt idx="2">
                  <c:v>0.9UT</c:v>
                </c:pt>
                <c:pt idx="3">
                  <c:v>NN</c:v>
                </c:pt>
                <c:pt idx="4">
                  <c:v>S</c:v>
                </c:pt>
              </c:strCache>
            </c:strRef>
          </c:cat>
          <c:val>
            <c:numRef>
              <c:f>Sheet0!$F$2:$F$6</c:f>
              <c:numCache>
                <c:formatCode>General</c:formatCode>
                <c:ptCount val="5"/>
                <c:pt idx="0">
                  <c:v>0</c:v>
                </c:pt>
                <c:pt idx="1">
                  <c:v>1.0000000000000005E-2</c:v>
                </c:pt>
                <c:pt idx="2">
                  <c:v>2.0000000000000011E-2</c:v>
                </c:pt>
                <c:pt idx="3">
                  <c:v>0.21000000000000021</c:v>
                </c:pt>
                <c:pt idx="4">
                  <c:v>0.16</c:v>
                </c:pt>
              </c:numCache>
            </c:numRef>
          </c:val>
        </c:ser>
        <c:ser>
          <c:idx val="3"/>
          <c:order val="3"/>
          <c:tx>
            <c:strRef>
              <c:f>Sheet0!$H$1</c:f>
              <c:strCache>
                <c:ptCount val="1"/>
                <c:pt idx="0">
                  <c:v>Late Blight</c:v>
                </c:pt>
              </c:strCache>
            </c:strRef>
          </c:tx>
          <c:errBars>
            <c:errBarType val="both"/>
            <c:errValType val="cust"/>
            <c:plus>
              <c:numRef>
                <c:f>Sheet0!$I$2:$I$6</c:f>
                <c:numCache>
                  <c:formatCode>General</c:formatCode>
                  <c:ptCount val="5"/>
                  <c:pt idx="0">
                    <c:v>0</c:v>
                  </c:pt>
                  <c:pt idx="1">
                    <c:v>0</c:v>
                  </c:pt>
                  <c:pt idx="2">
                    <c:v>0</c:v>
                  </c:pt>
                  <c:pt idx="3">
                    <c:v>0</c:v>
                  </c:pt>
                  <c:pt idx="4">
                    <c:v>0</c:v>
                  </c:pt>
                </c:numCache>
              </c:numRef>
            </c:plus>
            <c:minus>
              <c:numRef>
                <c:f>Sheet0!$I$2:$I$6</c:f>
                <c:numCache>
                  <c:formatCode>General</c:formatCode>
                  <c:ptCount val="5"/>
                  <c:pt idx="0">
                    <c:v>0</c:v>
                  </c:pt>
                  <c:pt idx="1">
                    <c:v>0</c:v>
                  </c:pt>
                  <c:pt idx="2">
                    <c:v>0</c:v>
                  </c:pt>
                  <c:pt idx="3">
                    <c:v>0</c:v>
                  </c:pt>
                  <c:pt idx="4">
                    <c:v>0</c:v>
                  </c:pt>
                </c:numCache>
              </c:numRef>
            </c:minus>
          </c:errBars>
          <c:cat>
            <c:strRef>
              <c:f>Sheet0!$A$2:$A$6</c:f>
              <c:strCache>
                <c:ptCount val="5"/>
                <c:pt idx="0">
                  <c:v>0.4UT</c:v>
                </c:pt>
                <c:pt idx="1">
                  <c:v>0.9T</c:v>
                </c:pt>
                <c:pt idx="2">
                  <c:v>0.9UT</c:v>
                </c:pt>
                <c:pt idx="3">
                  <c:v>NN</c:v>
                </c:pt>
                <c:pt idx="4">
                  <c:v>S</c:v>
                </c:pt>
              </c:strCache>
            </c:strRef>
          </c:cat>
          <c:val>
            <c:numRef>
              <c:f>Sheet0!$H$2:$H$6</c:f>
              <c:numCache>
                <c:formatCode>General</c:formatCode>
                <c:ptCount val="5"/>
                <c:pt idx="0">
                  <c:v>0</c:v>
                </c:pt>
                <c:pt idx="1">
                  <c:v>0</c:v>
                </c:pt>
                <c:pt idx="2">
                  <c:v>0</c:v>
                </c:pt>
                <c:pt idx="3">
                  <c:v>0</c:v>
                </c:pt>
                <c:pt idx="4">
                  <c:v>0</c:v>
                </c:pt>
              </c:numCache>
            </c:numRef>
          </c:val>
        </c:ser>
        <c:axId val="35420032"/>
        <c:axId val="35422208"/>
      </c:barChart>
      <c:catAx>
        <c:axId val="35420032"/>
        <c:scaling>
          <c:orientation val="minMax"/>
        </c:scaling>
        <c:axPos val="b"/>
        <c:title>
          <c:tx>
            <c:rich>
              <a:bodyPr/>
              <a:lstStyle/>
              <a:p>
                <a:pPr>
                  <a:defRPr lang="en-GB" sz="1100" b="1" i="0" u="none" strike="noStrike" baseline="0">
                    <a:solidFill>
                      <a:srgbClr val="000000"/>
                    </a:solidFill>
                    <a:latin typeface="Times New Roman" pitchFamily="18" charset="0"/>
                    <a:ea typeface="Calibri"/>
                    <a:cs typeface="Times New Roman" pitchFamily="18" charset="0"/>
                  </a:defRPr>
                </a:pPr>
                <a:r>
                  <a:rPr lang="en-GB" sz="1100">
                    <a:latin typeface="Times New Roman" pitchFamily="18" charset="0"/>
                    <a:cs typeface="Times New Roman" pitchFamily="18" charset="0"/>
                  </a:rPr>
                  <a:t>Agronets</a:t>
                </a:r>
              </a:p>
            </c:rich>
          </c:tx>
          <c:layout/>
        </c:title>
        <c:numFmt formatCode="General" sourceLinked="1"/>
        <c:tickLblPos val="nextTo"/>
        <c:txPr>
          <a:bodyPr rot="0" vert="horz"/>
          <a:lstStyle/>
          <a:p>
            <a:pPr>
              <a:defRPr lang="en-GB" sz="1100" b="0" i="0" u="none" strike="noStrike" baseline="0">
                <a:solidFill>
                  <a:srgbClr val="000000"/>
                </a:solidFill>
                <a:latin typeface="Times New Roman" pitchFamily="18" charset="0"/>
                <a:ea typeface="Calibri"/>
                <a:cs typeface="Times New Roman" pitchFamily="18" charset="0"/>
              </a:defRPr>
            </a:pPr>
            <a:endParaRPr lang="en-US"/>
          </a:p>
        </c:txPr>
        <c:crossAx val="35422208"/>
        <c:crosses val="autoZero"/>
        <c:auto val="1"/>
        <c:lblAlgn val="ctr"/>
        <c:lblOffset val="100"/>
      </c:catAx>
      <c:valAx>
        <c:axId val="35422208"/>
        <c:scaling>
          <c:orientation val="minMax"/>
        </c:scaling>
        <c:axPos val="l"/>
        <c:title>
          <c:tx>
            <c:rich>
              <a:bodyPr/>
              <a:lstStyle/>
              <a:p>
                <a:pPr>
                  <a:defRPr lang="en-GB" sz="1100" b="1" i="0" u="none" strike="noStrike" baseline="0">
                    <a:solidFill>
                      <a:srgbClr val="000000"/>
                    </a:solidFill>
                    <a:latin typeface="Times New Roman" pitchFamily="18" charset="0"/>
                    <a:ea typeface="Calibri"/>
                    <a:cs typeface="Times New Roman" pitchFamily="18" charset="0"/>
                  </a:defRPr>
                </a:pPr>
                <a:r>
                  <a:rPr lang="en-GB" sz="1100">
                    <a:latin typeface="Times New Roman" pitchFamily="18" charset="0"/>
                    <a:cs typeface="Times New Roman" pitchFamily="18" charset="0"/>
                  </a:rPr>
                  <a:t> Severity Means</a:t>
                </a:r>
              </a:p>
            </c:rich>
          </c:tx>
          <c:layout>
            <c:manualLayout>
              <c:xMode val="edge"/>
              <c:yMode val="edge"/>
              <c:x val="3.7608877242525783E-2"/>
              <c:y val="0.38173860211917982"/>
            </c:manualLayout>
          </c:layout>
        </c:title>
        <c:numFmt formatCode="General" sourceLinked="1"/>
        <c:tickLblPos val="nextTo"/>
        <c:txPr>
          <a:bodyPr rot="0" vert="horz"/>
          <a:lstStyle/>
          <a:p>
            <a:pPr>
              <a:defRPr lang="en-GB" sz="1000" b="0" i="0" u="none" strike="noStrike" baseline="0">
                <a:solidFill>
                  <a:srgbClr val="000000"/>
                </a:solidFill>
                <a:latin typeface="Calibri"/>
                <a:ea typeface="Calibri"/>
                <a:cs typeface="Calibri"/>
              </a:defRPr>
            </a:pPr>
            <a:endParaRPr lang="en-US"/>
          </a:p>
        </c:txPr>
        <c:crossAx val="35420032"/>
        <c:crosses val="autoZero"/>
        <c:crossBetween val="between"/>
      </c:valAx>
    </c:plotArea>
    <c:legend>
      <c:legendPos val="t"/>
      <c:layout/>
      <c:txPr>
        <a:bodyPr/>
        <a:lstStyle/>
        <a:p>
          <a:pPr>
            <a:defRPr lang="en-GB" sz="1100" b="0" i="0"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'severity s2'!$B$1</c:f>
              <c:strCache>
                <c:ptCount val="1"/>
                <c:pt idx="0">
                  <c:v>Early Blight</c:v>
                </c:pt>
              </c:strCache>
            </c:strRef>
          </c:tx>
          <c:errBars>
            <c:errBarType val="both"/>
            <c:errValType val="cust"/>
            <c:plus>
              <c:numRef>
                <c:f>'severity s2'!$F$2:$F$6</c:f>
                <c:numCache>
                  <c:formatCode>General</c:formatCode>
                  <c:ptCount val="5"/>
                  <c:pt idx="0">
                    <c:v>5.0000000000000114E-3</c:v>
                  </c:pt>
                  <c:pt idx="1">
                    <c:v>2.0000000000000052E-3</c:v>
                  </c:pt>
                  <c:pt idx="2">
                    <c:v>3.1000000000000052E-2</c:v>
                  </c:pt>
                  <c:pt idx="3">
                    <c:v>9.0000000000000028E-3</c:v>
                  </c:pt>
                  <c:pt idx="4">
                    <c:v>4.0000000000000114E-3</c:v>
                  </c:pt>
                </c:numCache>
              </c:numRef>
            </c:plus>
            <c:minus>
              <c:numRef>
                <c:f>'severity s2'!$F$2:$F$6</c:f>
                <c:numCache>
                  <c:formatCode>General</c:formatCode>
                  <c:ptCount val="5"/>
                  <c:pt idx="0">
                    <c:v>5.0000000000000114E-3</c:v>
                  </c:pt>
                  <c:pt idx="1">
                    <c:v>2.0000000000000052E-3</c:v>
                  </c:pt>
                  <c:pt idx="2">
                    <c:v>3.1000000000000052E-2</c:v>
                  </c:pt>
                  <c:pt idx="3">
                    <c:v>9.0000000000000028E-3</c:v>
                  </c:pt>
                  <c:pt idx="4">
                    <c:v>4.0000000000000114E-3</c:v>
                  </c:pt>
                </c:numCache>
              </c:numRef>
            </c:minus>
          </c:errBars>
          <c:cat>
            <c:strRef>
              <c:f>'severity s2'!$A$2:$A$6</c:f>
              <c:strCache>
                <c:ptCount val="5"/>
                <c:pt idx="0">
                  <c:v>0.4UT</c:v>
                </c:pt>
                <c:pt idx="1">
                  <c:v>0.9T</c:v>
                </c:pt>
                <c:pt idx="2">
                  <c:v>0.9UT</c:v>
                </c:pt>
                <c:pt idx="3">
                  <c:v>NN</c:v>
                </c:pt>
                <c:pt idx="4">
                  <c:v>S</c:v>
                </c:pt>
              </c:strCache>
            </c:strRef>
          </c:cat>
          <c:val>
            <c:numRef>
              <c:f>'severity s2'!$B$2:$B$6</c:f>
              <c:numCache>
                <c:formatCode>General</c:formatCode>
                <c:ptCount val="5"/>
                <c:pt idx="0">
                  <c:v>1.0000000000000005E-2</c:v>
                </c:pt>
                <c:pt idx="2">
                  <c:v>4.0000000000000022E-2</c:v>
                </c:pt>
                <c:pt idx="3">
                  <c:v>1.0000000000000005E-2</c:v>
                </c:pt>
              </c:numCache>
            </c:numRef>
          </c:val>
        </c:ser>
        <c:ser>
          <c:idx val="1"/>
          <c:order val="1"/>
          <c:tx>
            <c:strRef>
              <c:f>'severity s2'!$C$1</c:f>
              <c:strCache>
                <c:ptCount val="1"/>
                <c:pt idx="0">
                  <c:v>Damping Off</c:v>
                </c:pt>
              </c:strCache>
            </c:strRef>
          </c:tx>
          <c:errBars>
            <c:errBarType val="both"/>
            <c:errValType val="cust"/>
            <c:plus>
              <c:numRef>
                <c:f>'severity s2'!$G$2:$G$6</c:f>
                <c:numCache>
                  <c:formatCode>General</c:formatCode>
                  <c:ptCount val="5"/>
                  <c:pt idx="0">
                    <c:v>3.7999999999999999E-2</c:v>
                  </c:pt>
                  <c:pt idx="1">
                    <c:v>1.9000000000000048E-2</c:v>
                  </c:pt>
                  <c:pt idx="2">
                    <c:v>1.6000000000000021E-2</c:v>
                  </c:pt>
                  <c:pt idx="3">
                    <c:v>2.0000000000000011E-2</c:v>
                  </c:pt>
                  <c:pt idx="4">
                    <c:v>2.0000000000000011E-2</c:v>
                  </c:pt>
                </c:numCache>
              </c:numRef>
            </c:plus>
            <c:minus>
              <c:numRef>
                <c:f>'severity s2'!$G$2:$G$6</c:f>
                <c:numCache>
                  <c:formatCode>General</c:formatCode>
                  <c:ptCount val="5"/>
                  <c:pt idx="0">
                    <c:v>3.7999999999999999E-2</c:v>
                  </c:pt>
                  <c:pt idx="1">
                    <c:v>1.9000000000000048E-2</c:v>
                  </c:pt>
                  <c:pt idx="2">
                    <c:v>1.6000000000000021E-2</c:v>
                  </c:pt>
                  <c:pt idx="3">
                    <c:v>2.0000000000000011E-2</c:v>
                  </c:pt>
                  <c:pt idx="4">
                    <c:v>2.0000000000000011E-2</c:v>
                  </c:pt>
                </c:numCache>
              </c:numRef>
            </c:minus>
          </c:errBars>
          <c:cat>
            <c:strRef>
              <c:f>'severity s2'!$A$2:$A$6</c:f>
              <c:strCache>
                <c:ptCount val="5"/>
                <c:pt idx="0">
                  <c:v>0.4UT</c:v>
                </c:pt>
                <c:pt idx="1">
                  <c:v>0.9T</c:v>
                </c:pt>
                <c:pt idx="2">
                  <c:v>0.9UT</c:v>
                </c:pt>
                <c:pt idx="3">
                  <c:v>NN</c:v>
                </c:pt>
                <c:pt idx="4">
                  <c:v>S</c:v>
                </c:pt>
              </c:strCache>
            </c:strRef>
          </c:cat>
          <c:val>
            <c:numRef>
              <c:f>'severity s2'!$C$2:$C$6</c:f>
              <c:numCache>
                <c:formatCode>General</c:formatCode>
                <c:ptCount val="5"/>
                <c:pt idx="0">
                  <c:v>8.0000000000000043E-2</c:v>
                </c:pt>
                <c:pt idx="1">
                  <c:v>4.0000000000000022E-2</c:v>
                </c:pt>
                <c:pt idx="2">
                  <c:v>3.0000000000000002E-2</c:v>
                </c:pt>
                <c:pt idx="3">
                  <c:v>6.0000000000000032E-2</c:v>
                </c:pt>
                <c:pt idx="4">
                  <c:v>4.0000000000000022E-2</c:v>
                </c:pt>
              </c:numCache>
            </c:numRef>
          </c:val>
        </c:ser>
        <c:ser>
          <c:idx val="2"/>
          <c:order val="2"/>
          <c:tx>
            <c:strRef>
              <c:f>'severity s2'!$D$1</c:f>
              <c:strCache>
                <c:ptCount val="1"/>
                <c:pt idx="0">
                  <c:v>TYLCV</c:v>
                </c:pt>
              </c:strCache>
            </c:strRef>
          </c:tx>
          <c:errBars>
            <c:errBarType val="both"/>
            <c:errValType val="cust"/>
            <c:plus>
              <c:numRef>
                <c:f>'severity s2'!$H$2:$H$6</c:f>
                <c:numCache>
                  <c:formatCode>General</c:formatCode>
                  <c:ptCount val="5"/>
                  <c:pt idx="0">
                    <c:v>4.0000000000000114E-3</c:v>
                  </c:pt>
                  <c:pt idx="1">
                    <c:v>0</c:v>
                  </c:pt>
                  <c:pt idx="2">
                    <c:v>2.0000000000000052E-3</c:v>
                  </c:pt>
                  <c:pt idx="3">
                    <c:v>0.05</c:v>
                  </c:pt>
                  <c:pt idx="4">
                    <c:v>4.2000000000000023E-2</c:v>
                  </c:pt>
                </c:numCache>
              </c:numRef>
            </c:plus>
            <c:minus>
              <c:numRef>
                <c:f>'severity s2'!$H$2:$H$6</c:f>
                <c:numCache>
                  <c:formatCode>General</c:formatCode>
                  <c:ptCount val="5"/>
                  <c:pt idx="0">
                    <c:v>4.0000000000000114E-3</c:v>
                  </c:pt>
                  <c:pt idx="1">
                    <c:v>0</c:v>
                  </c:pt>
                  <c:pt idx="2">
                    <c:v>2.0000000000000052E-3</c:v>
                  </c:pt>
                  <c:pt idx="3">
                    <c:v>0.05</c:v>
                  </c:pt>
                  <c:pt idx="4">
                    <c:v>4.2000000000000023E-2</c:v>
                  </c:pt>
                </c:numCache>
              </c:numRef>
            </c:minus>
          </c:errBars>
          <c:cat>
            <c:strRef>
              <c:f>'severity s2'!$A$2:$A$6</c:f>
              <c:strCache>
                <c:ptCount val="5"/>
                <c:pt idx="0">
                  <c:v>0.4UT</c:v>
                </c:pt>
                <c:pt idx="1">
                  <c:v>0.9T</c:v>
                </c:pt>
                <c:pt idx="2">
                  <c:v>0.9UT</c:v>
                </c:pt>
                <c:pt idx="3">
                  <c:v>NN</c:v>
                </c:pt>
                <c:pt idx="4">
                  <c:v>S</c:v>
                </c:pt>
              </c:strCache>
            </c:strRef>
          </c:cat>
          <c:val>
            <c:numRef>
              <c:f>'severity s2'!$D$2:$D$6</c:f>
              <c:numCache>
                <c:formatCode>General</c:formatCode>
                <c:ptCount val="5"/>
                <c:pt idx="3">
                  <c:v>0.18000000000000024</c:v>
                </c:pt>
                <c:pt idx="4">
                  <c:v>0.14000000000000001</c:v>
                </c:pt>
              </c:numCache>
            </c:numRef>
          </c:val>
        </c:ser>
        <c:ser>
          <c:idx val="3"/>
          <c:order val="3"/>
          <c:tx>
            <c:strRef>
              <c:f>'severity s2'!$E$1</c:f>
              <c:strCache>
                <c:ptCount val="1"/>
                <c:pt idx="0">
                  <c:v>Late Blight</c:v>
                </c:pt>
              </c:strCache>
            </c:strRef>
          </c:tx>
          <c:errBars>
            <c:errBarType val="both"/>
            <c:errValType val="cust"/>
            <c:plus>
              <c:numRef>
                <c:f>'severity s2'!$I$2:$I$6</c:f>
                <c:numCache>
                  <c:formatCode>General</c:formatCode>
                  <c:ptCount val="5"/>
                  <c:pt idx="0">
                    <c:v>2.5000000000000001E-2</c:v>
                  </c:pt>
                  <c:pt idx="1">
                    <c:v>0</c:v>
                  </c:pt>
                  <c:pt idx="2">
                    <c:v>0</c:v>
                  </c:pt>
                  <c:pt idx="3">
                    <c:v>0</c:v>
                  </c:pt>
                  <c:pt idx="4">
                    <c:v>0</c:v>
                  </c:pt>
                </c:numCache>
              </c:numRef>
            </c:plus>
            <c:minus>
              <c:numRef>
                <c:f>'severity s2'!$I$2:$I$6</c:f>
                <c:numCache>
                  <c:formatCode>General</c:formatCode>
                  <c:ptCount val="5"/>
                  <c:pt idx="0">
                    <c:v>2.5000000000000001E-2</c:v>
                  </c:pt>
                  <c:pt idx="1">
                    <c:v>0</c:v>
                  </c:pt>
                  <c:pt idx="2">
                    <c:v>0</c:v>
                  </c:pt>
                  <c:pt idx="3">
                    <c:v>0</c:v>
                  </c:pt>
                  <c:pt idx="4">
                    <c:v>0</c:v>
                  </c:pt>
                </c:numCache>
              </c:numRef>
            </c:minus>
          </c:errBars>
          <c:cat>
            <c:strRef>
              <c:f>'severity s2'!$A$2:$A$6</c:f>
              <c:strCache>
                <c:ptCount val="5"/>
                <c:pt idx="0">
                  <c:v>0.4UT</c:v>
                </c:pt>
                <c:pt idx="1">
                  <c:v>0.9T</c:v>
                </c:pt>
                <c:pt idx="2">
                  <c:v>0.9UT</c:v>
                </c:pt>
                <c:pt idx="3">
                  <c:v>NN</c:v>
                </c:pt>
                <c:pt idx="4">
                  <c:v>S</c:v>
                </c:pt>
              </c:strCache>
            </c:strRef>
          </c:cat>
          <c:val>
            <c:numRef>
              <c:f>'severity s2'!$E$2:$E$6</c:f>
              <c:numCache>
                <c:formatCode>General</c:formatCode>
                <c:ptCount val="5"/>
                <c:pt idx="0">
                  <c:v>4.0000000000000022E-2</c:v>
                </c:pt>
              </c:numCache>
            </c:numRef>
          </c:val>
        </c:ser>
        <c:axId val="35450240"/>
        <c:axId val="35329536"/>
      </c:barChart>
      <c:catAx>
        <c:axId val="35450240"/>
        <c:scaling>
          <c:orientation val="minMax"/>
        </c:scaling>
        <c:axPos val="b"/>
        <c:title>
          <c:tx>
            <c:rich>
              <a:bodyPr/>
              <a:lstStyle/>
              <a:p>
                <a:pPr>
                  <a:defRPr lang="en-GB"/>
                </a:pPr>
                <a:r>
                  <a:rPr lang="en-US"/>
                  <a:t>Agronets</a:t>
                </a:r>
              </a:p>
            </c:rich>
          </c:tx>
          <c:layout/>
        </c:title>
        <c:numFmt formatCode="General" sourceLinked="1"/>
        <c:tickLblPos val="nextTo"/>
        <c:txPr>
          <a:bodyPr rot="0" vert="horz"/>
          <a:lstStyle/>
          <a:p>
            <a:pPr>
              <a:defRPr lang="en-GB"/>
            </a:pPr>
            <a:endParaRPr lang="en-US"/>
          </a:p>
        </c:txPr>
        <c:crossAx val="35329536"/>
        <c:crosses val="autoZero"/>
        <c:auto val="1"/>
        <c:lblAlgn val="ctr"/>
        <c:lblOffset val="100"/>
      </c:catAx>
      <c:valAx>
        <c:axId val="35329536"/>
        <c:scaling>
          <c:orientation val="minMax"/>
        </c:scaling>
        <c:axPos val="l"/>
        <c:title>
          <c:tx>
            <c:rich>
              <a:bodyPr/>
              <a:lstStyle/>
              <a:p>
                <a:pPr>
                  <a:defRPr lang="en-GB"/>
                </a:pPr>
                <a:r>
                  <a:rPr lang="en-GB"/>
                  <a:t>Severity Means</a:t>
                </a:r>
              </a:p>
            </c:rich>
          </c:tx>
          <c:layout/>
        </c:title>
        <c:numFmt formatCode="General" sourceLinked="1"/>
        <c:tickLblPos val="nextTo"/>
        <c:txPr>
          <a:bodyPr rot="0" vert="horz"/>
          <a:lstStyle/>
          <a:p>
            <a:pPr>
              <a:defRPr lang="en-GB"/>
            </a:pPr>
            <a:endParaRPr lang="en-US"/>
          </a:p>
        </c:txPr>
        <c:crossAx val="35450240"/>
        <c:crosses val="autoZero"/>
        <c:crossBetween val="between"/>
      </c:valAx>
    </c:plotArea>
    <c:legend>
      <c:legendPos val="t"/>
      <c:layout/>
      <c:txPr>
        <a:bodyPr/>
        <a:lstStyle/>
        <a:p>
          <a:pPr>
            <a:defRPr lang="en-GB"/>
          </a:pPr>
          <a:endParaRPr lang="en-US"/>
        </a:p>
      </c:txPr>
    </c:legend>
    <c:plotVisOnly val="1"/>
    <c:dispBlanksAs val="gap"/>
  </c:chart>
  <c:txPr>
    <a:bodyPr/>
    <a:lstStyle/>
    <a:p>
      <a:pPr>
        <a:defRPr sz="1100">
          <a:latin typeface="Times New Roman" pitchFamily="18"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818285214348207"/>
          <c:y val="0.10695610965296004"/>
          <c:w val="0.82453237095362875"/>
          <c:h val="0.66764617964421336"/>
        </c:manualLayout>
      </c:layout>
      <c:scatterChart>
        <c:scatterStyle val="lineMarker"/>
        <c:ser>
          <c:idx val="0"/>
          <c:order val="0"/>
          <c:tx>
            <c:strRef>
              <c:f>Sheet1!$B$80</c:f>
              <c:strCache>
                <c:ptCount val="1"/>
                <c:pt idx="0">
                  <c:v>0.4UT</c:v>
                </c:pt>
              </c:strCache>
            </c:strRef>
          </c:tx>
          <c:xVal>
            <c:numRef>
              <c:f>Sheet1!$C$79:$P$79</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Sheet1!$C$80:$P$80</c:f>
              <c:numCache>
                <c:formatCode>General</c:formatCode>
                <c:ptCount val="14"/>
                <c:pt idx="0">
                  <c:v>0.15200000000000036</c:v>
                </c:pt>
                <c:pt idx="1">
                  <c:v>0</c:v>
                </c:pt>
                <c:pt idx="2">
                  <c:v>0.60600000000000065</c:v>
                </c:pt>
                <c:pt idx="3">
                  <c:v>0.81799999999999995</c:v>
                </c:pt>
                <c:pt idx="4">
                  <c:v>0.63600000000000156</c:v>
                </c:pt>
                <c:pt idx="5">
                  <c:v>0.63600000000000156</c:v>
                </c:pt>
                <c:pt idx="6">
                  <c:v>0.45500000000000002</c:v>
                </c:pt>
                <c:pt idx="7">
                  <c:v>0.33300000000000096</c:v>
                </c:pt>
                <c:pt idx="8">
                  <c:v>0.30300000000000032</c:v>
                </c:pt>
                <c:pt idx="9">
                  <c:v>0.97000000000000064</c:v>
                </c:pt>
                <c:pt idx="10">
                  <c:v>0.54500000000000004</c:v>
                </c:pt>
                <c:pt idx="11">
                  <c:v>2.3789999999999987</c:v>
                </c:pt>
                <c:pt idx="12">
                  <c:v>2.2389999999999999</c:v>
                </c:pt>
                <c:pt idx="13">
                  <c:v>2.3847999999999998</c:v>
                </c:pt>
              </c:numCache>
            </c:numRef>
          </c:yVal>
        </c:ser>
        <c:ser>
          <c:idx val="1"/>
          <c:order val="1"/>
          <c:tx>
            <c:strRef>
              <c:f>Sheet1!$B$81</c:f>
              <c:strCache>
                <c:ptCount val="1"/>
                <c:pt idx="0">
                  <c:v>0.9T</c:v>
                </c:pt>
              </c:strCache>
            </c:strRef>
          </c:tx>
          <c:xVal>
            <c:numRef>
              <c:f>Sheet1!$C$79:$P$79</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Sheet1!$C$81:$P$81</c:f>
              <c:numCache>
                <c:formatCode>General</c:formatCode>
                <c:ptCount val="14"/>
                <c:pt idx="0">
                  <c:v>0</c:v>
                </c:pt>
                <c:pt idx="1">
                  <c:v>0</c:v>
                </c:pt>
                <c:pt idx="2">
                  <c:v>3.0000000000000002E-2</c:v>
                </c:pt>
                <c:pt idx="3">
                  <c:v>0</c:v>
                </c:pt>
                <c:pt idx="4">
                  <c:v>0.24200000000000021</c:v>
                </c:pt>
                <c:pt idx="5">
                  <c:v>0</c:v>
                </c:pt>
                <c:pt idx="6">
                  <c:v>0.18200000000000024</c:v>
                </c:pt>
                <c:pt idx="7">
                  <c:v>0.18200000000000024</c:v>
                </c:pt>
                <c:pt idx="8">
                  <c:v>0.15200000000000036</c:v>
                </c:pt>
                <c:pt idx="9">
                  <c:v>0.36400000000000032</c:v>
                </c:pt>
                <c:pt idx="10">
                  <c:v>0.51500000000000001</c:v>
                </c:pt>
                <c:pt idx="11">
                  <c:v>2.2999999999999998</c:v>
                </c:pt>
                <c:pt idx="12">
                  <c:v>2.3029999999999977</c:v>
                </c:pt>
                <c:pt idx="13">
                  <c:v>2.4549999999999987</c:v>
                </c:pt>
              </c:numCache>
            </c:numRef>
          </c:yVal>
        </c:ser>
        <c:ser>
          <c:idx val="2"/>
          <c:order val="2"/>
          <c:tx>
            <c:strRef>
              <c:f>Sheet1!$B$82</c:f>
              <c:strCache>
                <c:ptCount val="1"/>
                <c:pt idx="0">
                  <c:v>0.9UT</c:v>
                </c:pt>
              </c:strCache>
            </c:strRef>
          </c:tx>
          <c:xVal>
            <c:numRef>
              <c:f>Sheet1!$C$79:$P$79</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Sheet1!$C$82:$P$82</c:f>
              <c:numCache>
                <c:formatCode>General</c:formatCode>
                <c:ptCount val="14"/>
                <c:pt idx="0">
                  <c:v>0</c:v>
                </c:pt>
                <c:pt idx="1">
                  <c:v>0</c:v>
                </c:pt>
                <c:pt idx="2">
                  <c:v>6.1000000000000013E-2</c:v>
                </c:pt>
                <c:pt idx="3">
                  <c:v>0.12100000000000002</c:v>
                </c:pt>
                <c:pt idx="4">
                  <c:v>0.39400000000000096</c:v>
                </c:pt>
                <c:pt idx="5">
                  <c:v>0</c:v>
                </c:pt>
                <c:pt idx="6">
                  <c:v>0.30300000000000032</c:v>
                </c:pt>
                <c:pt idx="7">
                  <c:v>0.30300000000000032</c:v>
                </c:pt>
                <c:pt idx="8">
                  <c:v>0.33300000000000096</c:v>
                </c:pt>
                <c:pt idx="9">
                  <c:v>0.24200000000000021</c:v>
                </c:pt>
                <c:pt idx="10">
                  <c:v>0.21200000000000024</c:v>
                </c:pt>
                <c:pt idx="11">
                  <c:v>2.3029999999999977</c:v>
                </c:pt>
                <c:pt idx="12">
                  <c:v>2.1819999999999999</c:v>
                </c:pt>
                <c:pt idx="13">
                  <c:v>2.242</c:v>
                </c:pt>
              </c:numCache>
            </c:numRef>
          </c:yVal>
        </c:ser>
        <c:ser>
          <c:idx val="3"/>
          <c:order val="3"/>
          <c:tx>
            <c:strRef>
              <c:f>Sheet1!$B$83</c:f>
              <c:strCache>
                <c:ptCount val="1"/>
                <c:pt idx="0">
                  <c:v>NN</c:v>
                </c:pt>
              </c:strCache>
            </c:strRef>
          </c:tx>
          <c:xVal>
            <c:numRef>
              <c:f>Sheet1!$C$79:$P$79</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Sheet1!$C$83:$P$83</c:f>
              <c:numCache>
                <c:formatCode>General</c:formatCode>
                <c:ptCount val="14"/>
                <c:pt idx="0">
                  <c:v>3.0000000000000002E-2</c:v>
                </c:pt>
                <c:pt idx="1">
                  <c:v>0</c:v>
                </c:pt>
                <c:pt idx="2">
                  <c:v>0.42400000000000032</c:v>
                </c:pt>
                <c:pt idx="3">
                  <c:v>0.27300000000000002</c:v>
                </c:pt>
                <c:pt idx="4">
                  <c:v>0.48500000000000032</c:v>
                </c:pt>
                <c:pt idx="5">
                  <c:v>0.48500000000000032</c:v>
                </c:pt>
                <c:pt idx="6">
                  <c:v>0.33300000000000096</c:v>
                </c:pt>
                <c:pt idx="7">
                  <c:v>0.27300000000000002</c:v>
                </c:pt>
                <c:pt idx="8">
                  <c:v>1.091</c:v>
                </c:pt>
                <c:pt idx="9">
                  <c:v>1.1519999999999968</c:v>
                </c:pt>
                <c:pt idx="10">
                  <c:v>0.78800000000000003</c:v>
                </c:pt>
                <c:pt idx="11">
                  <c:v>2.2119999999999997</c:v>
                </c:pt>
                <c:pt idx="12">
                  <c:v>1.9390000000000001</c:v>
                </c:pt>
                <c:pt idx="13">
                  <c:v>2.0299999999999998</c:v>
                </c:pt>
              </c:numCache>
            </c:numRef>
          </c:yVal>
        </c:ser>
        <c:axId val="35360128"/>
        <c:axId val="35374592"/>
      </c:scatterChart>
      <c:valAx>
        <c:axId val="35360128"/>
        <c:scaling>
          <c:orientation val="minMax"/>
        </c:scaling>
        <c:axPos val="b"/>
        <c:title>
          <c:tx>
            <c:rich>
              <a:bodyPr/>
              <a:lstStyle/>
              <a:p>
                <a:pPr>
                  <a:defRPr lang="en-GB"/>
                </a:pPr>
                <a:r>
                  <a:rPr lang="en-US" b="0"/>
                  <a:t>Week</a:t>
                </a:r>
                <a:r>
                  <a:rPr lang="en-US" b="0" baseline="0"/>
                  <a:t> after transplanting</a:t>
                </a:r>
                <a:endParaRPr lang="en-US" b="0"/>
              </a:p>
            </c:rich>
          </c:tx>
          <c:layout/>
        </c:title>
        <c:numFmt formatCode="General" sourceLinked="1"/>
        <c:tickLblPos val="nextTo"/>
        <c:txPr>
          <a:bodyPr/>
          <a:lstStyle/>
          <a:p>
            <a:pPr>
              <a:defRPr lang="en-GB"/>
            </a:pPr>
            <a:endParaRPr lang="en-US"/>
          </a:p>
        </c:txPr>
        <c:crossAx val="35374592"/>
        <c:crosses val="autoZero"/>
        <c:crossBetween val="midCat"/>
        <c:majorUnit val="1"/>
      </c:valAx>
      <c:valAx>
        <c:axId val="35374592"/>
        <c:scaling>
          <c:orientation val="minMax"/>
        </c:scaling>
        <c:axPos val="l"/>
        <c:title>
          <c:tx>
            <c:rich>
              <a:bodyPr rot="-5400000" vert="horz"/>
              <a:lstStyle/>
              <a:p>
                <a:pPr>
                  <a:defRPr lang="en-GB"/>
                </a:pPr>
                <a:r>
                  <a:rPr lang="en-US" sz="1100" b="0"/>
                  <a:t>Average mean severity</a:t>
                </a:r>
                <a:r>
                  <a:rPr lang="en-US" b="0"/>
                  <a:t> </a:t>
                </a:r>
              </a:p>
            </c:rich>
          </c:tx>
          <c:layout/>
        </c:title>
        <c:numFmt formatCode="#,##0.0" sourceLinked="0"/>
        <c:tickLblPos val="nextTo"/>
        <c:txPr>
          <a:bodyPr/>
          <a:lstStyle/>
          <a:p>
            <a:pPr>
              <a:defRPr lang="en-GB"/>
            </a:pPr>
            <a:endParaRPr lang="en-US"/>
          </a:p>
        </c:txPr>
        <c:crossAx val="35360128"/>
        <c:crosses val="autoZero"/>
        <c:crossBetween val="midCat"/>
      </c:valAx>
    </c:plotArea>
    <c:legend>
      <c:legendPos val="t"/>
      <c:layout/>
      <c:txPr>
        <a:bodyPr/>
        <a:lstStyle/>
        <a:p>
          <a:pPr>
            <a:defRPr lang="en-GB" sz="1100"/>
          </a:pPr>
          <a:endParaRPr lang="en-US"/>
        </a:p>
      </c:txPr>
    </c:legend>
    <c:plotVisOnly val="1"/>
    <c:dispBlanksAs val="gap"/>
  </c:chart>
  <c:spPr>
    <a:ln>
      <a:noFill/>
    </a:ln>
  </c:spPr>
  <c:txPr>
    <a:bodyPr/>
    <a:lstStyle/>
    <a:p>
      <a:pPr>
        <a:defRPr sz="1100">
          <a:latin typeface="Times New Roman" pitchFamily="18" charset="0"/>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718285214348221"/>
          <c:y val="0.1627806940799067"/>
          <c:w val="0.80374081364829919"/>
          <c:h val="0.58867344706911662"/>
        </c:manualLayout>
      </c:layout>
      <c:scatterChart>
        <c:scatterStyle val="lineMarker"/>
        <c:ser>
          <c:idx val="0"/>
          <c:order val="0"/>
          <c:tx>
            <c:strRef>
              <c:f>Sheet1!$B$53</c:f>
              <c:strCache>
                <c:ptCount val="1"/>
                <c:pt idx="0">
                  <c:v>Drenchng</c:v>
                </c:pt>
              </c:strCache>
            </c:strRef>
          </c:tx>
          <c:xVal>
            <c:numRef>
              <c:f>Sheet1!$C$52:$P$52</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Sheet1!$C$53:$P$53</c:f>
              <c:numCache>
                <c:formatCode>General</c:formatCode>
                <c:ptCount val="14"/>
                <c:pt idx="0">
                  <c:v>0.114</c:v>
                </c:pt>
                <c:pt idx="1">
                  <c:v>0</c:v>
                </c:pt>
                <c:pt idx="2">
                  <c:v>0.52300000000000002</c:v>
                </c:pt>
                <c:pt idx="3">
                  <c:v>0.40900000000000031</c:v>
                </c:pt>
                <c:pt idx="4">
                  <c:v>0.63600000000000156</c:v>
                </c:pt>
                <c:pt idx="5">
                  <c:v>0.38600000000000084</c:v>
                </c:pt>
                <c:pt idx="6">
                  <c:v>0.45500000000000002</c:v>
                </c:pt>
                <c:pt idx="7">
                  <c:v>0.54500000000000004</c:v>
                </c:pt>
                <c:pt idx="8">
                  <c:v>0.5</c:v>
                </c:pt>
                <c:pt idx="9">
                  <c:v>0.79500000000000004</c:v>
                </c:pt>
                <c:pt idx="10">
                  <c:v>0.22700000000000001</c:v>
                </c:pt>
                <c:pt idx="11">
                  <c:v>2.0909999999999997</c:v>
                </c:pt>
                <c:pt idx="12">
                  <c:v>2.9319999999999977</c:v>
                </c:pt>
                <c:pt idx="13">
                  <c:v>3.1819999999999999</c:v>
                </c:pt>
              </c:numCache>
            </c:numRef>
          </c:yVal>
        </c:ser>
        <c:ser>
          <c:idx val="1"/>
          <c:order val="1"/>
          <c:tx>
            <c:strRef>
              <c:f>Sheet1!$B$54</c:f>
              <c:strCache>
                <c:ptCount val="1"/>
                <c:pt idx="0">
                  <c:v>Drenchng+monitored sprays</c:v>
                </c:pt>
              </c:strCache>
            </c:strRef>
          </c:tx>
          <c:xVal>
            <c:numRef>
              <c:f>Sheet1!$C$52:$P$52</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Sheet1!$C$54:$P$54</c:f>
              <c:numCache>
                <c:formatCode>General</c:formatCode>
                <c:ptCount val="14"/>
                <c:pt idx="0">
                  <c:v>0</c:v>
                </c:pt>
                <c:pt idx="1">
                  <c:v>0</c:v>
                </c:pt>
                <c:pt idx="2">
                  <c:v>6.8000000000000019E-2</c:v>
                </c:pt>
                <c:pt idx="3">
                  <c:v>4.5000000000000012E-2</c:v>
                </c:pt>
                <c:pt idx="4">
                  <c:v>0.25</c:v>
                </c:pt>
                <c:pt idx="5">
                  <c:v>0.13600000000000001</c:v>
                </c:pt>
                <c:pt idx="6">
                  <c:v>2.3E-2</c:v>
                </c:pt>
                <c:pt idx="7">
                  <c:v>6.8000000000000019E-2</c:v>
                </c:pt>
                <c:pt idx="8">
                  <c:v>0.34100000000000008</c:v>
                </c:pt>
                <c:pt idx="9">
                  <c:v>0.27300000000000002</c:v>
                </c:pt>
                <c:pt idx="10">
                  <c:v>0.45500000000000002</c:v>
                </c:pt>
                <c:pt idx="11">
                  <c:v>0.38600000000000084</c:v>
                </c:pt>
                <c:pt idx="12">
                  <c:v>0.18200000000000024</c:v>
                </c:pt>
                <c:pt idx="13">
                  <c:v>4.5000000000000012E-2</c:v>
                </c:pt>
              </c:numCache>
            </c:numRef>
          </c:yVal>
        </c:ser>
        <c:ser>
          <c:idx val="2"/>
          <c:order val="2"/>
          <c:tx>
            <c:strRef>
              <c:f>Sheet1!$B$55</c:f>
              <c:strCache>
                <c:ptCount val="1"/>
                <c:pt idx="0">
                  <c:v>Control</c:v>
                </c:pt>
              </c:strCache>
            </c:strRef>
          </c:tx>
          <c:xVal>
            <c:numRef>
              <c:f>Sheet1!$C$52:$P$52</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Sheet1!$C$55:$P$55</c:f>
              <c:numCache>
                <c:formatCode>General</c:formatCode>
                <c:ptCount val="14"/>
                <c:pt idx="0">
                  <c:v>2.3E-2</c:v>
                </c:pt>
                <c:pt idx="1">
                  <c:v>0</c:v>
                </c:pt>
                <c:pt idx="2">
                  <c:v>0.25</c:v>
                </c:pt>
                <c:pt idx="3">
                  <c:v>0.45500000000000002</c:v>
                </c:pt>
                <c:pt idx="4">
                  <c:v>0.43200000000000038</c:v>
                </c:pt>
                <c:pt idx="5">
                  <c:v>0.31800000000000084</c:v>
                </c:pt>
                <c:pt idx="6">
                  <c:v>0.47700000000000031</c:v>
                </c:pt>
                <c:pt idx="7">
                  <c:v>0.20500000000000004</c:v>
                </c:pt>
                <c:pt idx="8">
                  <c:v>0.56799999999999995</c:v>
                </c:pt>
                <c:pt idx="9">
                  <c:v>0.97700000000000065</c:v>
                </c:pt>
                <c:pt idx="10">
                  <c:v>0.86400000000000143</c:v>
                </c:pt>
                <c:pt idx="11">
                  <c:v>2.3179999999999987</c:v>
                </c:pt>
                <c:pt idx="12">
                  <c:v>3.1589999999999998</c:v>
                </c:pt>
                <c:pt idx="13">
                  <c:v>3.2050000000000001</c:v>
                </c:pt>
              </c:numCache>
            </c:numRef>
          </c:yVal>
        </c:ser>
        <c:axId val="35461760"/>
        <c:axId val="35468032"/>
      </c:scatterChart>
      <c:valAx>
        <c:axId val="35461760"/>
        <c:scaling>
          <c:orientation val="minMax"/>
        </c:scaling>
        <c:axPos val="b"/>
        <c:title>
          <c:tx>
            <c:rich>
              <a:bodyPr/>
              <a:lstStyle/>
              <a:p>
                <a:pPr>
                  <a:defRPr lang="en-US"/>
                </a:pPr>
                <a:r>
                  <a:rPr lang="en-US" b="0"/>
                  <a:t>Week</a:t>
                </a:r>
                <a:r>
                  <a:rPr lang="en-US" b="0" baseline="0"/>
                  <a:t> after transplanting</a:t>
                </a:r>
                <a:endParaRPr lang="en-US" b="0"/>
              </a:p>
            </c:rich>
          </c:tx>
          <c:layout/>
        </c:title>
        <c:numFmt formatCode="General" sourceLinked="1"/>
        <c:tickLblPos val="nextTo"/>
        <c:txPr>
          <a:bodyPr/>
          <a:lstStyle/>
          <a:p>
            <a:pPr>
              <a:defRPr lang="en-US" sz="1100">
                <a:latin typeface="Times New Roman" pitchFamily="18" charset="0"/>
                <a:cs typeface="Times New Roman" pitchFamily="18" charset="0"/>
              </a:defRPr>
            </a:pPr>
            <a:endParaRPr lang="en-US"/>
          </a:p>
        </c:txPr>
        <c:crossAx val="35468032"/>
        <c:crosses val="autoZero"/>
        <c:crossBetween val="midCat"/>
        <c:majorUnit val="1"/>
      </c:valAx>
      <c:valAx>
        <c:axId val="35468032"/>
        <c:scaling>
          <c:orientation val="minMax"/>
        </c:scaling>
        <c:axPos val="l"/>
        <c:title>
          <c:tx>
            <c:rich>
              <a:bodyPr rot="-5400000" vert="horz"/>
              <a:lstStyle/>
              <a:p>
                <a:pPr>
                  <a:defRPr lang="en-US" sz="1100" b="0">
                    <a:latin typeface="Times New Roman" pitchFamily="18" charset="0"/>
                    <a:cs typeface="Times New Roman" pitchFamily="18" charset="0"/>
                  </a:defRPr>
                </a:pPr>
                <a:r>
                  <a:rPr lang="en-US" sz="1100" b="0" baseline="0">
                    <a:latin typeface="Times New Roman" pitchFamily="18" charset="0"/>
                    <a:cs typeface="Times New Roman" pitchFamily="18" charset="0"/>
                  </a:rPr>
                  <a:t> Mean severity </a:t>
                </a:r>
                <a:endParaRPr lang="en-US" sz="1100" b="0">
                  <a:latin typeface="Times New Roman" pitchFamily="18" charset="0"/>
                  <a:cs typeface="Times New Roman" pitchFamily="18" charset="0"/>
                </a:endParaRPr>
              </a:p>
            </c:rich>
          </c:tx>
          <c:layout/>
        </c:title>
        <c:numFmt formatCode="#,##0.0" sourceLinked="0"/>
        <c:tickLblPos val="nextTo"/>
        <c:txPr>
          <a:bodyPr/>
          <a:lstStyle/>
          <a:p>
            <a:pPr>
              <a:defRPr lang="en-US" sz="1100">
                <a:latin typeface="Times New Roman" pitchFamily="18" charset="0"/>
                <a:cs typeface="Times New Roman" pitchFamily="18" charset="0"/>
              </a:defRPr>
            </a:pPr>
            <a:endParaRPr lang="en-US"/>
          </a:p>
        </c:txPr>
        <c:crossAx val="35461760"/>
        <c:crosses val="autoZero"/>
        <c:crossBetween val="midCat"/>
      </c:valAx>
    </c:plotArea>
    <c:legend>
      <c:legendPos val="t"/>
      <c:layout/>
      <c:txPr>
        <a:bodyPr/>
        <a:lstStyle/>
        <a:p>
          <a:pPr>
            <a:defRPr lang="en-US" sz="11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860267466566667"/>
          <c:y val="6.0790358951609932E-2"/>
          <c:w val="0.82840158006301312"/>
          <c:h val="0.76010831392555012"/>
        </c:manualLayout>
      </c:layout>
      <c:scatterChart>
        <c:scatterStyle val="lineMarker"/>
        <c:ser>
          <c:idx val="0"/>
          <c:order val="0"/>
          <c:tx>
            <c:strRef>
              <c:f>Sheet1!$B$667</c:f>
              <c:strCache>
                <c:ptCount val="1"/>
                <c:pt idx="0">
                  <c:v>0.4UT</c:v>
                </c:pt>
              </c:strCache>
            </c:strRef>
          </c:tx>
          <c:xVal>
            <c:numRef>
              <c:f>Sheet1!$C$666:$P$666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Sheet1!$C$667:$P$667</c:f>
              <c:numCache>
                <c:formatCode>General</c:formatCode>
                <c:ptCount val="14"/>
                <c:pt idx="0">
                  <c:v>0</c:v>
                </c:pt>
                <c:pt idx="1">
                  <c:v>0</c:v>
                </c:pt>
                <c:pt idx="2">
                  <c:v>0</c:v>
                </c:pt>
                <c:pt idx="3">
                  <c:v>0</c:v>
                </c:pt>
                <c:pt idx="4">
                  <c:v>0</c:v>
                </c:pt>
                <c:pt idx="5">
                  <c:v>0</c:v>
                </c:pt>
                <c:pt idx="6">
                  <c:v>0</c:v>
                </c:pt>
                <c:pt idx="7">
                  <c:v>6.0600000000000001E-2</c:v>
                </c:pt>
                <c:pt idx="8">
                  <c:v>0.21210000000000001</c:v>
                </c:pt>
                <c:pt idx="9">
                  <c:v>0.18180000000000004</c:v>
                </c:pt>
                <c:pt idx="10">
                  <c:v>0.30300000000000032</c:v>
                </c:pt>
                <c:pt idx="11">
                  <c:v>6.0600000000000001E-2</c:v>
                </c:pt>
                <c:pt idx="12">
                  <c:v>0</c:v>
                </c:pt>
                <c:pt idx="13">
                  <c:v>0</c:v>
                </c:pt>
              </c:numCache>
            </c:numRef>
          </c:yVal>
        </c:ser>
        <c:ser>
          <c:idx val="1"/>
          <c:order val="1"/>
          <c:tx>
            <c:strRef>
              <c:f>Sheet1!$B$668</c:f>
              <c:strCache>
                <c:ptCount val="1"/>
                <c:pt idx="0">
                  <c:v>0.9T</c:v>
                </c:pt>
              </c:strCache>
            </c:strRef>
          </c:tx>
          <c:xVal>
            <c:numRef>
              <c:f>Sheet1!$C$666:$P$666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Sheet1!$C$668:$P$668</c:f>
              <c:numCache>
                <c:formatCode>General</c:formatCode>
                <c:ptCount val="14"/>
                <c:pt idx="0">
                  <c:v>0</c:v>
                </c:pt>
                <c:pt idx="1">
                  <c:v>0</c:v>
                </c:pt>
                <c:pt idx="2">
                  <c:v>0</c:v>
                </c:pt>
                <c:pt idx="3">
                  <c:v>0</c:v>
                </c:pt>
                <c:pt idx="4">
                  <c:v>0</c:v>
                </c:pt>
                <c:pt idx="5">
                  <c:v>0</c:v>
                </c:pt>
                <c:pt idx="6">
                  <c:v>0</c:v>
                </c:pt>
                <c:pt idx="7">
                  <c:v>0</c:v>
                </c:pt>
                <c:pt idx="8">
                  <c:v>0</c:v>
                </c:pt>
                <c:pt idx="9">
                  <c:v>0.33330000000000126</c:v>
                </c:pt>
                <c:pt idx="10">
                  <c:v>0</c:v>
                </c:pt>
                <c:pt idx="11">
                  <c:v>0</c:v>
                </c:pt>
                <c:pt idx="12">
                  <c:v>0</c:v>
                </c:pt>
                <c:pt idx="13">
                  <c:v>0</c:v>
                </c:pt>
              </c:numCache>
            </c:numRef>
          </c:yVal>
        </c:ser>
        <c:ser>
          <c:idx val="2"/>
          <c:order val="2"/>
          <c:tx>
            <c:strRef>
              <c:f>Sheet1!$B$669</c:f>
              <c:strCache>
                <c:ptCount val="1"/>
                <c:pt idx="0">
                  <c:v>0.9UT</c:v>
                </c:pt>
              </c:strCache>
            </c:strRef>
          </c:tx>
          <c:xVal>
            <c:numRef>
              <c:f>Sheet1!$C$666:$P$666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Sheet1!$C$669:$P$669</c:f>
              <c:numCache>
                <c:formatCode>General</c:formatCode>
                <c:ptCount val="14"/>
                <c:pt idx="0">
                  <c:v>0</c:v>
                </c:pt>
                <c:pt idx="1">
                  <c:v>0</c:v>
                </c:pt>
                <c:pt idx="2">
                  <c:v>0</c:v>
                </c:pt>
                <c:pt idx="3">
                  <c:v>0</c:v>
                </c:pt>
                <c:pt idx="4">
                  <c:v>0</c:v>
                </c:pt>
                <c:pt idx="5">
                  <c:v>0</c:v>
                </c:pt>
                <c:pt idx="6">
                  <c:v>0</c:v>
                </c:pt>
                <c:pt idx="7">
                  <c:v>0</c:v>
                </c:pt>
                <c:pt idx="8">
                  <c:v>0</c:v>
                </c:pt>
                <c:pt idx="9">
                  <c:v>9.0900000000000022E-2</c:v>
                </c:pt>
                <c:pt idx="10">
                  <c:v>0.66670000000000218</c:v>
                </c:pt>
                <c:pt idx="11">
                  <c:v>0.12120000000000018</c:v>
                </c:pt>
                <c:pt idx="12">
                  <c:v>0</c:v>
                </c:pt>
                <c:pt idx="13">
                  <c:v>0</c:v>
                </c:pt>
              </c:numCache>
            </c:numRef>
          </c:yVal>
        </c:ser>
        <c:ser>
          <c:idx val="3"/>
          <c:order val="3"/>
          <c:tx>
            <c:strRef>
              <c:f>Sheet1!$B$670</c:f>
              <c:strCache>
                <c:ptCount val="1"/>
                <c:pt idx="0">
                  <c:v>NN</c:v>
                </c:pt>
              </c:strCache>
            </c:strRef>
          </c:tx>
          <c:xVal>
            <c:numRef>
              <c:f>Sheet1!$C$666:$P$666</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Sheet1!$C$670:$P$670</c:f>
              <c:numCache>
                <c:formatCode>General</c:formatCode>
                <c:ptCount val="14"/>
                <c:pt idx="0">
                  <c:v>0.15150000000000036</c:v>
                </c:pt>
                <c:pt idx="1">
                  <c:v>0</c:v>
                </c:pt>
                <c:pt idx="2">
                  <c:v>0</c:v>
                </c:pt>
                <c:pt idx="3">
                  <c:v>0</c:v>
                </c:pt>
                <c:pt idx="4">
                  <c:v>0</c:v>
                </c:pt>
                <c:pt idx="5">
                  <c:v>0</c:v>
                </c:pt>
                <c:pt idx="6">
                  <c:v>0</c:v>
                </c:pt>
                <c:pt idx="7">
                  <c:v>0</c:v>
                </c:pt>
                <c:pt idx="8">
                  <c:v>0</c:v>
                </c:pt>
                <c:pt idx="9">
                  <c:v>0</c:v>
                </c:pt>
                <c:pt idx="10">
                  <c:v>0.12120000000000018</c:v>
                </c:pt>
                <c:pt idx="11">
                  <c:v>0</c:v>
                </c:pt>
                <c:pt idx="12">
                  <c:v>0</c:v>
                </c:pt>
                <c:pt idx="13">
                  <c:v>0</c:v>
                </c:pt>
              </c:numCache>
            </c:numRef>
          </c:yVal>
        </c:ser>
        <c:axId val="35588352"/>
        <c:axId val="35598720"/>
      </c:scatterChart>
      <c:valAx>
        <c:axId val="35588352"/>
        <c:scaling>
          <c:orientation val="minMax"/>
        </c:scaling>
        <c:axPos val="b"/>
        <c:title>
          <c:tx>
            <c:rich>
              <a:bodyPr/>
              <a:lstStyle/>
              <a:p>
                <a:pPr>
                  <a:defRPr lang="en-GB"/>
                </a:pPr>
                <a:r>
                  <a:rPr lang="en-US" b="0"/>
                  <a:t>Week</a:t>
                </a:r>
                <a:r>
                  <a:rPr lang="en-US" b="0" baseline="0"/>
                  <a:t> after transplanting</a:t>
                </a:r>
                <a:endParaRPr lang="en-US" b="0"/>
              </a:p>
            </c:rich>
          </c:tx>
          <c:layout/>
        </c:title>
        <c:numFmt formatCode="General" sourceLinked="1"/>
        <c:tickLblPos val="nextTo"/>
        <c:txPr>
          <a:bodyPr/>
          <a:lstStyle/>
          <a:p>
            <a:pPr>
              <a:defRPr lang="en-GB"/>
            </a:pPr>
            <a:endParaRPr lang="en-US"/>
          </a:p>
        </c:txPr>
        <c:crossAx val="35598720"/>
        <c:crosses val="autoZero"/>
        <c:crossBetween val="midCat"/>
        <c:majorUnit val="1"/>
      </c:valAx>
      <c:valAx>
        <c:axId val="35598720"/>
        <c:scaling>
          <c:orientation val="minMax"/>
        </c:scaling>
        <c:axPos val="l"/>
        <c:title>
          <c:tx>
            <c:rich>
              <a:bodyPr rot="-5400000" vert="horz"/>
              <a:lstStyle/>
              <a:p>
                <a:pPr>
                  <a:defRPr lang="en-GB"/>
                </a:pPr>
                <a:r>
                  <a:rPr lang="en-US" b="0"/>
                  <a:t>Mean severity</a:t>
                </a:r>
              </a:p>
            </c:rich>
          </c:tx>
          <c:layout/>
        </c:title>
        <c:numFmt formatCode="#,##0.0" sourceLinked="0"/>
        <c:tickLblPos val="nextTo"/>
        <c:txPr>
          <a:bodyPr/>
          <a:lstStyle/>
          <a:p>
            <a:pPr>
              <a:defRPr lang="en-GB"/>
            </a:pPr>
            <a:endParaRPr lang="en-US"/>
          </a:p>
        </c:txPr>
        <c:crossAx val="35588352"/>
        <c:crosses val="autoZero"/>
        <c:crossBetween val="midCat"/>
      </c:valAx>
    </c:plotArea>
    <c:legend>
      <c:legendPos val="t"/>
      <c:layout/>
      <c:txPr>
        <a:bodyPr/>
        <a:lstStyle/>
        <a:p>
          <a:pPr>
            <a:defRPr lang="en-GB"/>
          </a:pPr>
          <a:endParaRPr lang="en-US"/>
        </a:p>
      </c:txPr>
    </c:legend>
    <c:plotVisOnly val="1"/>
    <c:dispBlanksAs val="gap"/>
  </c:chart>
  <c:spPr>
    <a:ln>
      <a:noFill/>
    </a:ln>
  </c:spPr>
  <c:txPr>
    <a:bodyPr/>
    <a:lstStyle/>
    <a:p>
      <a:pPr>
        <a:defRPr sz="11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F1A3-AA69-4E03-A654-38A75461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20883</Words>
  <Characters>119039</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139643</CharactersWithSpaces>
  <SharedDoc>false</SharedDoc>
  <HLinks>
    <vt:vector size="708" baseType="variant">
      <vt:variant>
        <vt:i4>2293868</vt:i4>
      </vt:variant>
      <vt:variant>
        <vt:i4>822</vt:i4>
      </vt:variant>
      <vt:variant>
        <vt:i4>0</vt:i4>
      </vt:variant>
      <vt:variant>
        <vt:i4>5</vt:i4>
      </vt:variant>
      <vt:variant>
        <vt:lpwstr>http://faostat.fao.org.(2007)/</vt:lpwstr>
      </vt:variant>
      <vt:variant>
        <vt:lpwstr/>
      </vt:variant>
      <vt:variant>
        <vt:i4>1376319</vt:i4>
      </vt:variant>
      <vt:variant>
        <vt:i4>704</vt:i4>
      </vt:variant>
      <vt:variant>
        <vt:i4>0</vt:i4>
      </vt:variant>
      <vt:variant>
        <vt:i4>5</vt:i4>
      </vt:variant>
      <vt:variant>
        <vt:lpwstr/>
      </vt:variant>
      <vt:variant>
        <vt:lpwstr>_Toc389143189</vt:lpwstr>
      </vt:variant>
      <vt:variant>
        <vt:i4>1376319</vt:i4>
      </vt:variant>
      <vt:variant>
        <vt:i4>698</vt:i4>
      </vt:variant>
      <vt:variant>
        <vt:i4>0</vt:i4>
      </vt:variant>
      <vt:variant>
        <vt:i4>5</vt:i4>
      </vt:variant>
      <vt:variant>
        <vt:lpwstr/>
      </vt:variant>
      <vt:variant>
        <vt:lpwstr>_Toc389143188</vt:lpwstr>
      </vt:variant>
      <vt:variant>
        <vt:i4>1376319</vt:i4>
      </vt:variant>
      <vt:variant>
        <vt:i4>692</vt:i4>
      </vt:variant>
      <vt:variant>
        <vt:i4>0</vt:i4>
      </vt:variant>
      <vt:variant>
        <vt:i4>5</vt:i4>
      </vt:variant>
      <vt:variant>
        <vt:lpwstr/>
      </vt:variant>
      <vt:variant>
        <vt:lpwstr>_Toc389143187</vt:lpwstr>
      </vt:variant>
      <vt:variant>
        <vt:i4>1376319</vt:i4>
      </vt:variant>
      <vt:variant>
        <vt:i4>686</vt:i4>
      </vt:variant>
      <vt:variant>
        <vt:i4>0</vt:i4>
      </vt:variant>
      <vt:variant>
        <vt:i4>5</vt:i4>
      </vt:variant>
      <vt:variant>
        <vt:lpwstr/>
      </vt:variant>
      <vt:variant>
        <vt:lpwstr>_Toc389143186</vt:lpwstr>
      </vt:variant>
      <vt:variant>
        <vt:i4>1376319</vt:i4>
      </vt:variant>
      <vt:variant>
        <vt:i4>680</vt:i4>
      </vt:variant>
      <vt:variant>
        <vt:i4>0</vt:i4>
      </vt:variant>
      <vt:variant>
        <vt:i4>5</vt:i4>
      </vt:variant>
      <vt:variant>
        <vt:lpwstr/>
      </vt:variant>
      <vt:variant>
        <vt:lpwstr>_Toc389143185</vt:lpwstr>
      </vt:variant>
      <vt:variant>
        <vt:i4>1376319</vt:i4>
      </vt:variant>
      <vt:variant>
        <vt:i4>674</vt:i4>
      </vt:variant>
      <vt:variant>
        <vt:i4>0</vt:i4>
      </vt:variant>
      <vt:variant>
        <vt:i4>5</vt:i4>
      </vt:variant>
      <vt:variant>
        <vt:lpwstr/>
      </vt:variant>
      <vt:variant>
        <vt:lpwstr>_Toc389143184</vt:lpwstr>
      </vt:variant>
      <vt:variant>
        <vt:i4>1376319</vt:i4>
      </vt:variant>
      <vt:variant>
        <vt:i4>668</vt:i4>
      </vt:variant>
      <vt:variant>
        <vt:i4>0</vt:i4>
      </vt:variant>
      <vt:variant>
        <vt:i4>5</vt:i4>
      </vt:variant>
      <vt:variant>
        <vt:lpwstr/>
      </vt:variant>
      <vt:variant>
        <vt:lpwstr>_Toc389143183</vt:lpwstr>
      </vt:variant>
      <vt:variant>
        <vt:i4>1376319</vt:i4>
      </vt:variant>
      <vt:variant>
        <vt:i4>662</vt:i4>
      </vt:variant>
      <vt:variant>
        <vt:i4>0</vt:i4>
      </vt:variant>
      <vt:variant>
        <vt:i4>5</vt:i4>
      </vt:variant>
      <vt:variant>
        <vt:lpwstr/>
      </vt:variant>
      <vt:variant>
        <vt:lpwstr>_Toc389143182</vt:lpwstr>
      </vt:variant>
      <vt:variant>
        <vt:i4>1376319</vt:i4>
      </vt:variant>
      <vt:variant>
        <vt:i4>656</vt:i4>
      </vt:variant>
      <vt:variant>
        <vt:i4>0</vt:i4>
      </vt:variant>
      <vt:variant>
        <vt:i4>5</vt:i4>
      </vt:variant>
      <vt:variant>
        <vt:lpwstr/>
      </vt:variant>
      <vt:variant>
        <vt:lpwstr>_Toc389143181</vt:lpwstr>
      </vt:variant>
      <vt:variant>
        <vt:i4>1376319</vt:i4>
      </vt:variant>
      <vt:variant>
        <vt:i4>650</vt:i4>
      </vt:variant>
      <vt:variant>
        <vt:i4>0</vt:i4>
      </vt:variant>
      <vt:variant>
        <vt:i4>5</vt:i4>
      </vt:variant>
      <vt:variant>
        <vt:lpwstr/>
      </vt:variant>
      <vt:variant>
        <vt:lpwstr>_Toc389143180</vt:lpwstr>
      </vt:variant>
      <vt:variant>
        <vt:i4>1703999</vt:i4>
      </vt:variant>
      <vt:variant>
        <vt:i4>644</vt:i4>
      </vt:variant>
      <vt:variant>
        <vt:i4>0</vt:i4>
      </vt:variant>
      <vt:variant>
        <vt:i4>5</vt:i4>
      </vt:variant>
      <vt:variant>
        <vt:lpwstr/>
      </vt:variant>
      <vt:variant>
        <vt:lpwstr>_Toc389143179</vt:lpwstr>
      </vt:variant>
      <vt:variant>
        <vt:i4>1703999</vt:i4>
      </vt:variant>
      <vt:variant>
        <vt:i4>638</vt:i4>
      </vt:variant>
      <vt:variant>
        <vt:i4>0</vt:i4>
      </vt:variant>
      <vt:variant>
        <vt:i4>5</vt:i4>
      </vt:variant>
      <vt:variant>
        <vt:lpwstr/>
      </vt:variant>
      <vt:variant>
        <vt:lpwstr>_Toc389143178</vt:lpwstr>
      </vt:variant>
      <vt:variant>
        <vt:i4>1703999</vt:i4>
      </vt:variant>
      <vt:variant>
        <vt:i4>632</vt:i4>
      </vt:variant>
      <vt:variant>
        <vt:i4>0</vt:i4>
      </vt:variant>
      <vt:variant>
        <vt:i4>5</vt:i4>
      </vt:variant>
      <vt:variant>
        <vt:lpwstr/>
      </vt:variant>
      <vt:variant>
        <vt:lpwstr>_Toc389143177</vt:lpwstr>
      </vt:variant>
      <vt:variant>
        <vt:i4>1703999</vt:i4>
      </vt:variant>
      <vt:variant>
        <vt:i4>626</vt:i4>
      </vt:variant>
      <vt:variant>
        <vt:i4>0</vt:i4>
      </vt:variant>
      <vt:variant>
        <vt:i4>5</vt:i4>
      </vt:variant>
      <vt:variant>
        <vt:lpwstr/>
      </vt:variant>
      <vt:variant>
        <vt:lpwstr>_Toc389143176</vt:lpwstr>
      </vt:variant>
      <vt:variant>
        <vt:i4>1703999</vt:i4>
      </vt:variant>
      <vt:variant>
        <vt:i4>620</vt:i4>
      </vt:variant>
      <vt:variant>
        <vt:i4>0</vt:i4>
      </vt:variant>
      <vt:variant>
        <vt:i4>5</vt:i4>
      </vt:variant>
      <vt:variant>
        <vt:lpwstr/>
      </vt:variant>
      <vt:variant>
        <vt:lpwstr>_Toc389143175</vt:lpwstr>
      </vt:variant>
      <vt:variant>
        <vt:i4>1703999</vt:i4>
      </vt:variant>
      <vt:variant>
        <vt:i4>614</vt:i4>
      </vt:variant>
      <vt:variant>
        <vt:i4>0</vt:i4>
      </vt:variant>
      <vt:variant>
        <vt:i4>5</vt:i4>
      </vt:variant>
      <vt:variant>
        <vt:lpwstr/>
      </vt:variant>
      <vt:variant>
        <vt:lpwstr>_Toc389143174</vt:lpwstr>
      </vt:variant>
      <vt:variant>
        <vt:i4>1703999</vt:i4>
      </vt:variant>
      <vt:variant>
        <vt:i4>608</vt:i4>
      </vt:variant>
      <vt:variant>
        <vt:i4>0</vt:i4>
      </vt:variant>
      <vt:variant>
        <vt:i4>5</vt:i4>
      </vt:variant>
      <vt:variant>
        <vt:lpwstr/>
      </vt:variant>
      <vt:variant>
        <vt:lpwstr>_Toc389143173</vt:lpwstr>
      </vt:variant>
      <vt:variant>
        <vt:i4>1703999</vt:i4>
      </vt:variant>
      <vt:variant>
        <vt:i4>602</vt:i4>
      </vt:variant>
      <vt:variant>
        <vt:i4>0</vt:i4>
      </vt:variant>
      <vt:variant>
        <vt:i4>5</vt:i4>
      </vt:variant>
      <vt:variant>
        <vt:lpwstr/>
      </vt:variant>
      <vt:variant>
        <vt:lpwstr>_Toc389143172</vt:lpwstr>
      </vt:variant>
      <vt:variant>
        <vt:i4>1703999</vt:i4>
      </vt:variant>
      <vt:variant>
        <vt:i4>596</vt:i4>
      </vt:variant>
      <vt:variant>
        <vt:i4>0</vt:i4>
      </vt:variant>
      <vt:variant>
        <vt:i4>5</vt:i4>
      </vt:variant>
      <vt:variant>
        <vt:lpwstr/>
      </vt:variant>
      <vt:variant>
        <vt:lpwstr>_Toc389143171</vt:lpwstr>
      </vt:variant>
      <vt:variant>
        <vt:i4>1703999</vt:i4>
      </vt:variant>
      <vt:variant>
        <vt:i4>590</vt:i4>
      </vt:variant>
      <vt:variant>
        <vt:i4>0</vt:i4>
      </vt:variant>
      <vt:variant>
        <vt:i4>5</vt:i4>
      </vt:variant>
      <vt:variant>
        <vt:lpwstr/>
      </vt:variant>
      <vt:variant>
        <vt:lpwstr>_Toc389143170</vt:lpwstr>
      </vt:variant>
      <vt:variant>
        <vt:i4>1769535</vt:i4>
      </vt:variant>
      <vt:variant>
        <vt:i4>584</vt:i4>
      </vt:variant>
      <vt:variant>
        <vt:i4>0</vt:i4>
      </vt:variant>
      <vt:variant>
        <vt:i4>5</vt:i4>
      </vt:variant>
      <vt:variant>
        <vt:lpwstr/>
      </vt:variant>
      <vt:variant>
        <vt:lpwstr>_Toc389143169</vt:lpwstr>
      </vt:variant>
      <vt:variant>
        <vt:i4>1966140</vt:i4>
      </vt:variant>
      <vt:variant>
        <vt:i4>575</vt:i4>
      </vt:variant>
      <vt:variant>
        <vt:i4>0</vt:i4>
      </vt:variant>
      <vt:variant>
        <vt:i4>5</vt:i4>
      </vt:variant>
      <vt:variant>
        <vt:lpwstr/>
      </vt:variant>
      <vt:variant>
        <vt:lpwstr>_Toc389143233</vt:lpwstr>
      </vt:variant>
      <vt:variant>
        <vt:i4>1966140</vt:i4>
      </vt:variant>
      <vt:variant>
        <vt:i4>569</vt:i4>
      </vt:variant>
      <vt:variant>
        <vt:i4>0</vt:i4>
      </vt:variant>
      <vt:variant>
        <vt:i4>5</vt:i4>
      </vt:variant>
      <vt:variant>
        <vt:lpwstr/>
      </vt:variant>
      <vt:variant>
        <vt:lpwstr>_Toc389143232</vt:lpwstr>
      </vt:variant>
      <vt:variant>
        <vt:i4>1966140</vt:i4>
      </vt:variant>
      <vt:variant>
        <vt:i4>563</vt:i4>
      </vt:variant>
      <vt:variant>
        <vt:i4>0</vt:i4>
      </vt:variant>
      <vt:variant>
        <vt:i4>5</vt:i4>
      </vt:variant>
      <vt:variant>
        <vt:lpwstr/>
      </vt:variant>
      <vt:variant>
        <vt:lpwstr>_Toc389143231</vt:lpwstr>
      </vt:variant>
      <vt:variant>
        <vt:i4>1966140</vt:i4>
      </vt:variant>
      <vt:variant>
        <vt:i4>557</vt:i4>
      </vt:variant>
      <vt:variant>
        <vt:i4>0</vt:i4>
      </vt:variant>
      <vt:variant>
        <vt:i4>5</vt:i4>
      </vt:variant>
      <vt:variant>
        <vt:lpwstr/>
      </vt:variant>
      <vt:variant>
        <vt:lpwstr>_Toc389143230</vt:lpwstr>
      </vt:variant>
      <vt:variant>
        <vt:i4>2031676</vt:i4>
      </vt:variant>
      <vt:variant>
        <vt:i4>551</vt:i4>
      </vt:variant>
      <vt:variant>
        <vt:i4>0</vt:i4>
      </vt:variant>
      <vt:variant>
        <vt:i4>5</vt:i4>
      </vt:variant>
      <vt:variant>
        <vt:lpwstr/>
      </vt:variant>
      <vt:variant>
        <vt:lpwstr>_Toc389143229</vt:lpwstr>
      </vt:variant>
      <vt:variant>
        <vt:i4>2031676</vt:i4>
      </vt:variant>
      <vt:variant>
        <vt:i4>545</vt:i4>
      </vt:variant>
      <vt:variant>
        <vt:i4>0</vt:i4>
      </vt:variant>
      <vt:variant>
        <vt:i4>5</vt:i4>
      </vt:variant>
      <vt:variant>
        <vt:lpwstr/>
      </vt:variant>
      <vt:variant>
        <vt:lpwstr>_Toc389143228</vt:lpwstr>
      </vt:variant>
      <vt:variant>
        <vt:i4>2031676</vt:i4>
      </vt:variant>
      <vt:variant>
        <vt:i4>539</vt:i4>
      </vt:variant>
      <vt:variant>
        <vt:i4>0</vt:i4>
      </vt:variant>
      <vt:variant>
        <vt:i4>5</vt:i4>
      </vt:variant>
      <vt:variant>
        <vt:lpwstr/>
      </vt:variant>
      <vt:variant>
        <vt:lpwstr>_Toc389143227</vt:lpwstr>
      </vt:variant>
      <vt:variant>
        <vt:i4>2031676</vt:i4>
      </vt:variant>
      <vt:variant>
        <vt:i4>533</vt:i4>
      </vt:variant>
      <vt:variant>
        <vt:i4>0</vt:i4>
      </vt:variant>
      <vt:variant>
        <vt:i4>5</vt:i4>
      </vt:variant>
      <vt:variant>
        <vt:lpwstr/>
      </vt:variant>
      <vt:variant>
        <vt:lpwstr>_Toc389143226</vt:lpwstr>
      </vt:variant>
      <vt:variant>
        <vt:i4>2031676</vt:i4>
      </vt:variant>
      <vt:variant>
        <vt:i4>527</vt:i4>
      </vt:variant>
      <vt:variant>
        <vt:i4>0</vt:i4>
      </vt:variant>
      <vt:variant>
        <vt:i4>5</vt:i4>
      </vt:variant>
      <vt:variant>
        <vt:lpwstr/>
      </vt:variant>
      <vt:variant>
        <vt:lpwstr>_Toc389143225</vt:lpwstr>
      </vt:variant>
      <vt:variant>
        <vt:i4>2031676</vt:i4>
      </vt:variant>
      <vt:variant>
        <vt:i4>521</vt:i4>
      </vt:variant>
      <vt:variant>
        <vt:i4>0</vt:i4>
      </vt:variant>
      <vt:variant>
        <vt:i4>5</vt:i4>
      </vt:variant>
      <vt:variant>
        <vt:lpwstr/>
      </vt:variant>
      <vt:variant>
        <vt:lpwstr>_Toc389143224</vt:lpwstr>
      </vt:variant>
      <vt:variant>
        <vt:i4>2031676</vt:i4>
      </vt:variant>
      <vt:variant>
        <vt:i4>515</vt:i4>
      </vt:variant>
      <vt:variant>
        <vt:i4>0</vt:i4>
      </vt:variant>
      <vt:variant>
        <vt:i4>5</vt:i4>
      </vt:variant>
      <vt:variant>
        <vt:lpwstr/>
      </vt:variant>
      <vt:variant>
        <vt:lpwstr>_Toc389143223</vt:lpwstr>
      </vt:variant>
      <vt:variant>
        <vt:i4>2031676</vt:i4>
      </vt:variant>
      <vt:variant>
        <vt:i4>509</vt:i4>
      </vt:variant>
      <vt:variant>
        <vt:i4>0</vt:i4>
      </vt:variant>
      <vt:variant>
        <vt:i4>5</vt:i4>
      </vt:variant>
      <vt:variant>
        <vt:lpwstr/>
      </vt:variant>
      <vt:variant>
        <vt:lpwstr>_Toc389143222</vt:lpwstr>
      </vt:variant>
      <vt:variant>
        <vt:i4>2031676</vt:i4>
      </vt:variant>
      <vt:variant>
        <vt:i4>503</vt:i4>
      </vt:variant>
      <vt:variant>
        <vt:i4>0</vt:i4>
      </vt:variant>
      <vt:variant>
        <vt:i4>5</vt:i4>
      </vt:variant>
      <vt:variant>
        <vt:lpwstr/>
      </vt:variant>
      <vt:variant>
        <vt:lpwstr>_Toc389143221</vt:lpwstr>
      </vt:variant>
      <vt:variant>
        <vt:i4>2031676</vt:i4>
      </vt:variant>
      <vt:variant>
        <vt:i4>497</vt:i4>
      </vt:variant>
      <vt:variant>
        <vt:i4>0</vt:i4>
      </vt:variant>
      <vt:variant>
        <vt:i4>5</vt:i4>
      </vt:variant>
      <vt:variant>
        <vt:lpwstr/>
      </vt:variant>
      <vt:variant>
        <vt:lpwstr>_Toc389143220</vt:lpwstr>
      </vt:variant>
      <vt:variant>
        <vt:i4>1835068</vt:i4>
      </vt:variant>
      <vt:variant>
        <vt:i4>491</vt:i4>
      </vt:variant>
      <vt:variant>
        <vt:i4>0</vt:i4>
      </vt:variant>
      <vt:variant>
        <vt:i4>5</vt:i4>
      </vt:variant>
      <vt:variant>
        <vt:lpwstr/>
      </vt:variant>
      <vt:variant>
        <vt:lpwstr>_Toc389143219</vt:lpwstr>
      </vt:variant>
      <vt:variant>
        <vt:i4>1114160</vt:i4>
      </vt:variant>
      <vt:variant>
        <vt:i4>482</vt:i4>
      </vt:variant>
      <vt:variant>
        <vt:i4>0</vt:i4>
      </vt:variant>
      <vt:variant>
        <vt:i4>5</vt:i4>
      </vt:variant>
      <vt:variant>
        <vt:lpwstr/>
      </vt:variant>
      <vt:variant>
        <vt:lpwstr>_Toc392933250</vt:lpwstr>
      </vt:variant>
      <vt:variant>
        <vt:i4>1048624</vt:i4>
      </vt:variant>
      <vt:variant>
        <vt:i4>476</vt:i4>
      </vt:variant>
      <vt:variant>
        <vt:i4>0</vt:i4>
      </vt:variant>
      <vt:variant>
        <vt:i4>5</vt:i4>
      </vt:variant>
      <vt:variant>
        <vt:lpwstr/>
      </vt:variant>
      <vt:variant>
        <vt:lpwstr>_Toc392933249</vt:lpwstr>
      </vt:variant>
      <vt:variant>
        <vt:i4>1048624</vt:i4>
      </vt:variant>
      <vt:variant>
        <vt:i4>470</vt:i4>
      </vt:variant>
      <vt:variant>
        <vt:i4>0</vt:i4>
      </vt:variant>
      <vt:variant>
        <vt:i4>5</vt:i4>
      </vt:variant>
      <vt:variant>
        <vt:lpwstr/>
      </vt:variant>
      <vt:variant>
        <vt:lpwstr>_Toc392933248</vt:lpwstr>
      </vt:variant>
      <vt:variant>
        <vt:i4>1048624</vt:i4>
      </vt:variant>
      <vt:variant>
        <vt:i4>464</vt:i4>
      </vt:variant>
      <vt:variant>
        <vt:i4>0</vt:i4>
      </vt:variant>
      <vt:variant>
        <vt:i4>5</vt:i4>
      </vt:variant>
      <vt:variant>
        <vt:lpwstr/>
      </vt:variant>
      <vt:variant>
        <vt:lpwstr>_Toc392933247</vt:lpwstr>
      </vt:variant>
      <vt:variant>
        <vt:i4>1048624</vt:i4>
      </vt:variant>
      <vt:variant>
        <vt:i4>458</vt:i4>
      </vt:variant>
      <vt:variant>
        <vt:i4>0</vt:i4>
      </vt:variant>
      <vt:variant>
        <vt:i4>5</vt:i4>
      </vt:variant>
      <vt:variant>
        <vt:lpwstr/>
      </vt:variant>
      <vt:variant>
        <vt:lpwstr>_Toc392933246</vt:lpwstr>
      </vt:variant>
      <vt:variant>
        <vt:i4>1048624</vt:i4>
      </vt:variant>
      <vt:variant>
        <vt:i4>452</vt:i4>
      </vt:variant>
      <vt:variant>
        <vt:i4>0</vt:i4>
      </vt:variant>
      <vt:variant>
        <vt:i4>5</vt:i4>
      </vt:variant>
      <vt:variant>
        <vt:lpwstr/>
      </vt:variant>
      <vt:variant>
        <vt:lpwstr>_Toc392933245</vt:lpwstr>
      </vt:variant>
      <vt:variant>
        <vt:i4>1048624</vt:i4>
      </vt:variant>
      <vt:variant>
        <vt:i4>446</vt:i4>
      </vt:variant>
      <vt:variant>
        <vt:i4>0</vt:i4>
      </vt:variant>
      <vt:variant>
        <vt:i4>5</vt:i4>
      </vt:variant>
      <vt:variant>
        <vt:lpwstr/>
      </vt:variant>
      <vt:variant>
        <vt:lpwstr>_Toc392933244</vt:lpwstr>
      </vt:variant>
      <vt:variant>
        <vt:i4>1048624</vt:i4>
      </vt:variant>
      <vt:variant>
        <vt:i4>440</vt:i4>
      </vt:variant>
      <vt:variant>
        <vt:i4>0</vt:i4>
      </vt:variant>
      <vt:variant>
        <vt:i4>5</vt:i4>
      </vt:variant>
      <vt:variant>
        <vt:lpwstr/>
      </vt:variant>
      <vt:variant>
        <vt:lpwstr>_Toc392933243</vt:lpwstr>
      </vt:variant>
      <vt:variant>
        <vt:i4>1048624</vt:i4>
      </vt:variant>
      <vt:variant>
        <vt:i4>434</vt:i4>
      </vt:variant>
      <vt:variant>
        <vt:i4>0</vt:i4>
      </vt:variant>
      <vt:variant>
        <vt:i4>5</vt:i4>
      </vt:variant>
      <vt:variant>
        <vt:lpwstr/>
      </vt:variant>
      <vt:variant>
        <vt:lpwstr>_Toc392933242</vt:lpwstr>
      </vt:variant>
      <vt:variant>
        <vt:i4>1048624</vt:i4>
      </vt:variant>
      <vt:variant>
        <vt:i4>428</vt:i4>
      </vt:variant>
      <vt:variant>
        <vt:i4>0</vt:i4>
      </vt:variant>
      <vt:variant>
        <vt:i4>5</vt:i4>
      </vt:variant>
      <vt:variant>
        <vt:lpwstr/>
      </vt:variant>
      <vt:variant>
        <vt:lpwstr>_Toc392933241</vt:lpwstr>
      </vt:variant>
      <vt:variant>
        <vt:i4>1048624</vt:i4>
      </vt:variant>
      <vt:variant>
        <vt:i4>422</vt:i4>
      </vt:variant>
      <vt:variant>
        <vt:i4>0</vt:i4>
      </vt:variant>
      <vt:variant>
        <vt:i4>5</vt:i4>
      </vt:variant>
      <vt:variant>
        <vt:lpwstr/>
      </vt:variant>
      <vt:variant>
        <vt:lpwstr>_Toc392933240</vt:lpwstr>
      </vt:variant>
      <vt:variant>
        <vt:i4>1507376</vt:i4>
      </vt:variant>
      <vt:variant>
        <vt:i4>416</vt:i4>
      </vt:variant>
      <vt:variant>
        <vt:i4>0</vt:i4>
      </vt:variant>
      <vt:variant>
        <vt:i4>5</vt:i4>
      </vt:variant>
      <vt:variant>
        <vt:lpwstr/>
      </vt:variant>
      <vt:variant>
        <vt:lpwstr>_Toc392933239</vt:lpwstr>
      </vt:variant>
      <vt:variant>
        <vt:i4>1507376</vt:i4>
      </vt:variant>
      <vt:variant>
        <vt:i4>410</vt:i4>
      </vt:variant>
      <vt:variant>
        <vt:i4>0</vt:i4>
      </vt:variant>
      <vt:variant>
        <vt:i4>5</vt:i4>
      </vt:variant>
      <vt:variant>
        <vt:lpwstr/>
      </vt:variant>
      <vt:variant>
        <vt:lpwstr>_Toc392933238</vt:lpwstr>
      </vt:variant>
      <vt:variant>
        <vt:i4>1507376</vt:i4>
      </vt:variant>
      <vt:variant>
        <vt:i4>404</vt:i4>
      </vt:variant>
      <vt:variant>
        <vt:i4>0</vt:i4>
      </vt:variant>
      <vt:variant>
        <vt:i4>5</vt:i4>
      </vt:variant>
      <vt:variant>
        <vt:lpwstr/>
      </vt:variant>
      <vt:variant>
        <vt:lpwstr>_Toc392933237</vt:lpwstr>
      </vt:variant>
      <vt:variant>
        <vt:i4>1507376</vt:i4>
      </vt:variant>
      <vt:variant>
        <vt:i4>398</vt:i4>
      </vt:variant>
      <vt:variant>
        <vt:i4>0</vt:i4>
      </vt:variant>
      <vt:variant>
        <vt:i4>5</vt:i4>
      </vt:variant>
      <vt:variant>
        <vt:lpwstr/>
      </vt:variant>
      <vt:variant>
        <vt:lpwstr>_Toc392933236</vt:lpwstr>
      </vt:variant>
      <vt:variant>
        <vt:i4>1507376</vt:i4>
      </vt:variant>
      <vt:variant>
        <vt:i4>392</vt:i4>
      </vt:variant>
      <vt:variant>
        <vt:i4>0</vt:i4>
      </vt:variant>
      <vt:variant>
        <vt:i4>5</vt:i4>
      </vt:variant>
      <vt:variant>
        <vt:lpwstr/>
      </vt:variant>
      <vt:variant>
        <vt:lpwstr>_Toc392933235</vt:lpwstr>
      </vt:variant>
      <vt:variant>
        <vt:i4>1507376</vt:i4>
      </vt:variant>
      <vt:variant>
        <vt:i4>386</vt:i4>
      </vt:variant>
      <vt:variant>
        <vt:i4>0</vt:i4>
      </vt:variant>
      <vt:variant>
        <vt:i4>5</vt:i4>
      </vt:variant>
      <vt:variant>
        <vt:lpwstr/>
      </vt:variant>
      <vt:variant>
        <vt:lpwstr>_Toc392933234</vt:lpwstr>
      </vt:variant>
      <vt:variant>
        <vt:i4>1507376</vt:i4>
      </vt:variant>
      <vt:variant>
        <vt:i4>380</vt:i4>
      </vt:variant>
      <vt:variant>
        <vt:i4>0</vt:i4>
      </vt:variant>
      <vt:variant>
        <vt:i4>5</vt:i4>
      </vt:variant>
      <vt:variant>
        <vt:lpwstr/>
      </vt:variant>
      <vt:variant>
        <vt:lpwstr>_Toc392933233</vt:lpwstr>
      </vt:variant>
      <vt:variant>
        <vt:i4>1507376</vt:i4>
      </vt:variant>
      <vt:variant>
        <vt:i4>374</vt:i4>
      </vt:variant>
      <vt:variant>
        <vt:i4>0</vt:i4>
      </vt:variant>
      <vt:variant>
        <vt:i4>5</vt:i4>
      </vt:variant>
      <vt:variant>
        <vt:lpwstr/>
      </vt:variant>
      <vt:variant>
        <vt:lpwstr>_Toc392933232</vt:lpwstr>
      </vt:variant>
      <vt:variant>
        <vt:i4>1507376</vt:i4>
      </vt:variant>
      <vt:variant>
        <vt:i4>368</vt:i4>
      </vt:variant>
      <vt:variant>
        <vt:i4>0</vt:i4>
      </vt:variant>
      <vt:variant>
        <vt:i4>5</vt:i4>
      </vt:variant>
      <vt:variant>
        <vt:lpwstr/>
      </vt:variant>
      <vt:variant>
        <vt:lpwstr>_Toc392933231</vt:lpwstr>
      </vt:variant>
      <vt:variant>
        <vt:i4>1507376</vt:i4>
      </vt:variant>
      <vt:variant>
        <vt:i4>362</vt:i4>
      </vt:variant>
      <vt:variant>
        <vt:i4>0</vt:i4>
      </vt:variant>
      <vt:variant>
        <vt:i4>5</vt:i4>
      </vt:variant>
      <vt:variant>
        <vt:lpwstr/>
      </vt:variant>
      <vt:variant>
        <vt:lpwstr>_Toc392933230</vt:lpwstr>
      </vt:variant>
      <vt:variant>
        <vt:i4>1441840</vt:i4>
      </vt:variant>
      <vt:variant>
        <vt:i4>356</vt:i4>
      </vt:variant>
      <vt:variant>
        <vt:i4>0</vt:i4>
      </vt:variant>
      <vt:variant>
        <vt:i4>5</vt:i4>
      </vt:variant>
      <vt:variant>
        <vt:lpwstr/>
      </vt:variant>
      <vt:variant>
        <vt:lpwstr>_Toc392933229</vt:lpwstr>
      </vt:variant>
      <vt:variant>
        <vt:i4>1441840</vt:i4>
      </vt:variant>
      <vt:variant>
        <vt:i4>350</vt:i4>
      </vt:variant>
      <vt:variant>
        <vt:i4>0</vt:i4>
      </vt:variant>
      <vt:variant>
        <vt:i4>5</vt:i4>
      </vt:variant>
      <vt:variant>
        <vt:lpwstr/>
      </vt:variant>
      <vt:variant>
        <vt:lpwstr>_Toc392933228</vt:lpwstr>
      </vt:variant>
      <vt:variant>
        <vt:i4>1441840</vt:i4>
      </vt:variant>
      <vt:variant>
        <vt:i4>344</vt:i4>
      </vt:variant>
      <vt:variant>
        <vt:i4>0</vt:i4>
      </vt:variant>
      <vt:variant>
        <vt:i4>5</vt:i4>
      </vt:variant>
      <vt:variant>
        <vt:lpwstr/>
      </vt:variant>
      <vt:variant>
        <vt:lpwstr>_Toc392933227</vt:lpwstr>
      </vt:variant>
      <vt:variant>
        <vt:i4>1441840</vt:i4>
      </vt:variant>
      <vt:variant>
        <vt:i4>338</vt:i4>
      </vt:variant>
      <vt:variant>
        <vt:i4>0</vt:i4>
      </vt:variant>
      <vt:variant>
        <vt:i4>5</vt:i4>
      </vt:variant>
      <vt:variant>
        <vt:lpwstr/>
      </vt:variant>
      <vt:variant>
        <vt:lpwstr>_Toc392933226</vt:lpwstr>
      </vt:variant>
      <vt:variant>
        <vt:i4>1441840</vt:i4>
      </vt:variant>
      <vt:variant>
        <vt:i4>332</vt:i4>
      </vt:variant>
      <vt:variant>
        <vt:i4>0</vt:i4>
      </vt:variant>
      <vt:variant>
        <vt:i4>5</vt:i4>
      </vt:variant>
      <vt:variant>
        <vt:lpwstr/>
      </vt:variant>
      <vt:variant>
        <vt:lpwstr>_Toc392933225</vt:lpwstr>
      </vt:variant>
      <vt:variant>
        <vt:i4>1441840</vt:i4>
      </vt:variant>
      <vt:variant>
        <vt:i4>326</vt:i4>
      </vt:variant>
      <vt:variant>
        <vt:i4>0</vt:i4>
      </vt:variant>
      <vt:variant>
        <vt:i4>5</vt:i4>
      </vt:variant>
      <vt:variant>
        <vt:lpwstr/>
      </vt:variant>
      <vt:variant>
        <vt:lpwstr>_Toc392933224</vt:lpwstr>
      </vt:variant>
      <vt:variant>
        <vt:i4>1441840</vt:i4>
      </vt:variant>
      <vt:variant>
        <vt:i4>320</vt:i4>
      </vt:variant>
      <vt:variant>
        <vt:i4>0</vt:i4>
      </vt:variant>
      <vt:variant>
        <vt:i4>5</vt:i4>
      </vt:variant>
      <vt:variant>
        <vt:lpwstr/>
      </vt:variant>
      <vt:variant>
        <vt:lpwstr>_Toc392933223</vt:lpwstr>
      </vt:variant>
      <vt:variant>
        <vt:i4>1441840</vt:i4>
      </vt:variant>
      <vt:variant>
        <vt:i4>314</vt:i4>
      </vt:variant>
      <vt:variant>
        <vt:i4>0</vt:i4>
      </vt:variant>
      <vt:variant>
        <vt:i4>5</vt:i4>
      </vt:variant>
      <vt:variant>
        <vt:lpwstr/>
      </vt:variant>
      <vt:variant>
        <vt:lpwstr>_Toc392933222</vt:lpwstr>
      </vt:variant>
      <vt:variant>
        <vt:i4>1441840</vt:i4>
      </vt:variant>
      <vt:variant>
        <vt:i4>308</vt:i4>
      </vt:variant>
      <vt:variant>
        <vt:i4>0</vt:i4>
      </vt:variant>
      <vt:variant>
        <vt:i4>5</vt:i4>
      </vt:variant>
      <vt:variant>
        <vt:lpwstr/>
      </vt:variant>
      <vt:variant>
        <vt:lpwstr>_Toc392933221</vt:lpwstr>
      </vt:variant>
      <vt:variant>
        <vt:i4>1441840</vt:i4>
      </vt:variant>
      <vt:variant>
        <vt:i4>302</vt:i4>
      </vt:variant>
      <vt:variant>
        <vt:i4>0</vt:i4>
      </vt:variant>
      <vt:variant>
        <vt:i4>5</vt:i4>
      </vt:variant>
      <vt:variant>
        <vt:lpwstr/>
      </vt:variant>
      <vt:variant>
        <vt:lpwstr>_Toc392933220</vt:lpwstr>
      </vt:variant>
      <vt:variant>
        <vt:i4>1376304</vt:i4>
      </vt:variant>
      <vt:variant>
        <vt:i4>296</vt:i4>
      </vt:variant>
      <vt:variant>
        <vt:i4>0</vt:i4>
      </vt:variant>
      <vt:variant>
        <vt:i4>5</vt:i4>
      </vt:variant>
      <vt:variant>
        <vt:lpwstr/>
      </vt:variant>
      <vt:variant>
        <vt:lpwstr>_Toc392933219</vt:lpwstr>
      </vt:variant>
      <vt:variant>
        <vt:i4>1376304</vt:i4>
      </vt:variant>
      <vt:variant>
        <vt:i4>290</vt:i4>
      </vt:variant>
      <vt:variant>
        <vt:i4>0</vt:i4>
      </vt:variant>
      <vt:variant>
        <vt:i4>5</vt:i4>
      </vt:variant>
      <vt:variant>
        <vt:lpwstr/>
      </vt:variant>
      <vt:variant>
        <vt:lpwstr>_Toc392933218</vt:lpwstr>
      </vt:variant>
      <vt:variant>
        <vt:i4>1376304</vt:i4>
      </vt:variant>
      <vt:variant>
        <vt:i4>284</vt:i4>
      </vt:variant>
      <vt:variant>
        <vt:i4>0</vt:i4>
      </vt:variant>
      <vt:variant>
        <vt:i4>5</vt:i4>
      </vt:variant>
      <vt:variant>
        <vt:lpwstr/>
      </vt:variant>
      <vt:variant>
        <vt:lpwstr>_Toc392933217</vt:lpwstr>
      </vt:variant>
      <vt:variant>
        <vt:i4>1376304</vt:i4>
      </vt:variant>
      <vt:variant>
        <vt:i4>278</vt:i4>
      </vt:variant>
      <vt:variant>
        <vt:i4>0</vt:i4>
      </vt:variant>
      <vt:variant>
        <vt:i4>5</vt:i4>
      </vt:variant>
      <vt:variant>
        <vt:lpwstr/>
      </vt:variant>
      <vt:variant>
        <vt:lpwstr>_Toc392933216</vt:lpwstr>
      </vt:variant>
      <vt:variant>
        <vt:i4>1376304</vt:i4>
      </vt:variant>
      <vt:variant>
        <vt:i4>272</vt:i4>
      </vt:variant>
      <vt:variant>
        <vt:i4>0</vt:i4>
      </vt:variant>
      <vt:variant>
        <vt:i4>5</vt:i4>
      </vt:variant>
      <vt:variant>
        <vt:lpwstr/>
      </vt:variant>
      <vt:variant>
        <vt:lpwstr>_Toc392933215</vt:lpwstr>
      </vt:variant>
      <vt:variant>
        <vt:i4>1376304</vt:i4>
      </vt:variant>
      <vt:variant>
        <vt:i4>266</vt:i4>
      </vt:variant>
      <vt:variant>
        <vt:i4>0</vt:i4>
      </vt:variant>
      <vt:variant>
        <vt:i4>5</vt:i4>
      </vt:variant>
      <vt:variant>
        <vt:lpwstr/>
      </vt:variant>
      <vt:variant>
        <vt:lpwstr>_Toc392933214</vt:lpwstr>
      </vt:variant>
      <vt:variant>
        <vt:i4>1376304</vt:i4>
      </vt:variant>
      <vt:variant>
        <vt:i4>260</vt:i4>
      </vt:variant>
      <vt:variant>
        <vt:i4>0</vt:i4>
      </vt:variant>
      <vt:variant>
        <vt:i4>5</vt:i4>
      </vt:variant>
      <vt:variant>
        <vt:lpwstr/>
      </vt:variant>
      <vt:variant>
        <vt:lpwstr>_Toc392933213</vt:lpwstr>
      </vt:variant>
      <vt:variant>
        <vt:i4>1376304</vt:i4>
      </vt:variant>
      <vt:variant>
        <vt:i4>254</vt:i4>
      </vt:variant>
      <vt:variant>
        <vt:i4>0</vt:i4>
      </vt:variant>
      <vt:variant>
        <vt:i4>5</vt:i4>
      </vt:variant>
      <vt:variant>
        <vt:lpwstr/>
      </vt:variant>
      <vt:variant>
        <vt:lpwstr>_Toc392933212</vt:lpwstr>
      </vt:variant>
      <vt:variant>
        <vt:i4>1376304</vt:i4>
      </vt:variant>
      <vt:variant>
        <vt:i4>248</vt:i4>
      </vt:variant>
      <vt:variant>
        <vt:i4>0</vt:i4>
      </vt:variant>
      <vt:variant>
        <vt:i4>5</vt:i4>
      </vt:variant>
      <vt:variant>
        <vt:lpwstr/>
      </vt:variant>
      <vt:variant>
        <vt:lpwstr>_Toc392933211</vt:lpwstr>
      </vt:variant>
      <vt:variant>
        <vt:i4>1376304</vt:i4>
      </vt:variant>
      <vt:variant>
        <vt:i4>242</vt:i4>
      </vt:variant>
      <vt:variant>
        <vt:i4>0</vt:i4>
      </vt:variant>
      <vt:variant>
        <vt:i4>5</vt:i4>
      </vt:variant>
      <vt:variant>
        <vt:lpwstr/>
      </vt:variant>
      <vt:variant>
        <vt:lpwstr>_Toc392933210</vt:lpwstr>
      </vt:variant>
      <vt:variant>
        <vt:i4>1310768</vt:i4>
      </vt:variant>
      <vt:variant>
        <vt:i4>236</vt:i4>
      </vt:variant>
      <vt:variant>
        <vt:i4>0</vt:i4>
      </vt:variant>
      <vt:variant>
        <vt:i4>5</vt:i4>
      </vt:variant>
      <vt:variant>
        <vt:lpwstr/>
      </vt:variant>
      <vt:variant>
        <vt:lpwstr>_Toc392933209</vt:lpwstr>
      </vt:variant>
      <vt:variant>
        <vt:i4>1310768</vt:i4>
      </vt:variant>
      <vt:variant>
        <vt:i4>230</vt:i4>
      </vt:variant>
      <vt:variant>
        <vt:i4>0</vt:i4>
      </vt:variant>
      <vt:variant>
        <vt:i4>5</vt:i4>
      </vt:variant>
      <vt:variant>
        <vt:lpwstr/>
      </vt:variant>
      <vt:variant>
        <vt:lpwstr>_Toc392933208</vt:lpwstr>
      </vt:variant>
      <vt:variant>
        <vt:i4>1310768</vt:i4>
      </vt:variant>
      <vt:variant>
        <vt:i4>224</vt:i4>
      </vt:variant>
      <vt:variant>
        <vt:i4>0</vt:i4>
      </vt:variant>
      <vt:variant>
        <vt:i4>5</vt:i4>
      </vt:variant>
      <vt:variant>
        <vt:lpwstr/>
      </vt:variant>
      <vt:variant>
        <vt:lpwstr>_Toc392933207</vt:lpwstr>
      </vt:variant>
      <vt:variant>
        <vt:i4>1310768</vt:i4>
      </vt:variant>
      <vt:variant>
        <vt:i4>218</vt:i4>
      </vt:variant>
      <vt:variant>
        <vt:i4>0</vt:i4>
      </vt:variant>
      <vt:variant>
        <vt:i4>5</vt:i4>
      </vt:variant>
      <vt:variant>
        <vt:lpwstr/>
      </vt:variant>
      <vt:variant>
        <vt:lpwstr>_Toc392933206</vt:lpwstr>
      </vt:variant>
      <vt:variant>
        <vt:i4>1310768</vt:i4>
      </vt:variant>
      <vt:variant>
        <vt:i4>212</vt:i4>
      </vt:variant>
      <vt:variant>
        <vt:i4>0</vt:i4>
      </vt:variant>
      <vt:variant>
        <vt:i4>5</vt:i4>
      </vt:variant>
      <vt:variant>
        <vt:lpwstr/>
      </vt:variant>
      <vt:variant>
        <vt:lpwstr>_Toc392933205</vt:lpwstr>
      </vt:variant>
      <vt:variant>
        <vt:i4>1310768</vt:i4>
      </vt:variant>
      <vt:variant>
        <vt:i4>206</vt:i4>
      </vt:variant>
      <vt:variant>
        <vt:i4>0</vt:i4>
      </vt:variant>
      <vt:variant>
        <vt:i4>5</vt:i4>
      </vt:variant>
      <vt:variant>
        <vt:lpwstr/>
      </vt:variant>
      <vt:variant>
        <vt:lpwstr>_Toc392933204</vt:lpwstr>
      </vt:variant>
      <vt:variant>
        <vt:i4>1310768</vt:i4>
      </vt:variant>
      <vt:variant>
        <vt:i4>200</vt:i4>
      </vt:variant>
      <vt:variant>
        <vt:i4>0</vt:i4>
      </vt:variant>
      <vt:variant>
        <vt:i4>5</vt:i4>
      </vt:variant>
      <vt:variant>
        <vt:lpwstr/>
      </vt:variant>
      <vt:variant>
        <vt:lpwstr>_Toc392933203</vt:lpwstr>
      </vt:variant>
      <vt:variant>
        <vt:i4>1310768</vt:i4>
      </vt:variant>
      <vt:variant>
        <vt:i4>194</vt:i4>
      </vt:variant>
      <vt:variant>
        <vt:i4>0</vt:i4>
      </vt:variant>
      <vt:variant>
        <vt:i4>5</vt:i4>
      </vt:variant>
      <vt:variant>
        <vt:lpwstr/>
      </vt:variant>
      <vt:variant>
        <vt:lpwstr>_Toc392933202</vt:lpwstr>
      </vt:variant>
      <vt:variant>
        <vt:i4>1310768</vt:i4>
      </vt:variant>
      <vt:variant>
        <vt:i4>188</vt:i4>
      </vt:variant>
      <vt:variant>
        <vt:i4>0</vt:i4>
      </vt:variant>
      <vt:variant>
        <vt:i4>5</vt:i4>
      </vt:variant>
      <vt:variant>
        <vt:lpwstr/>
      </vt:variant>
      <vt:variant>
        <vt:lpwstr>_Toc392933201</vt:lpwstr>
      </vt:variant>
      <vt:variant>
        <vt:i4>1310768</vt:i4>
      </vt:variant>
      <vt:variant>
        <vt:i4>182</vt:i4>
      </vt:variant>
      <vt:variant>
        <vt:i4>0</vt:i4>
      </vt:variant>
      <vt:variant>
        <vt:i4>5</vt:i4>
      </vt:variant>
      <vt:variant>
        <vt:lpwstr/>
      </vt:variant>
      <vt:variant>
        <vt:lpwstr>_Toc392933200</vt:lpwstr>
      </vt:variant>
      <vt:variant>
        <vt:i4>1900595</vt:i4>
      </vt:variant>
      <vt:variant>
        <vt:i4>176</vt:i4>
      </vt:variant>
      <vt:variant>
        <vt:i4>0</vt:i4>
      </vt:variant>
      <vt:variant>
        <vt:i4>5</vt:i4>
      </vt:variant>
      <vt:variant>
        <vt:lpwstr/>
      </vt:variant>
      <vt:variant>
        <vt:lpwstr>_Toc392933199</vt:lpwstr>
      </vt:variant>
      <vt:variant>
        <vt:i4>1900595</vt:i4>
      </vt:variant>
      <vt:variant>
        <vt:i4>170</vt:i4>
      </vt:variant>
      <vt:variant>
        <vt:i4>0</vt:i4>
      </vt:variant>
      <vt:variant>
        <vt:i4>5</vt:i4>
      </vt:variant>
      <vt:variant>
        <vt:lpwstr/>
      </vt:variant>
      <vt:variant>
        <vt:lpwstr>_Toc392933198</vt:lpwstr>
      </vt:variant>
      <vt:variant>
        <vt:i4>1900595</vt:i4>
      </vt:variant>
      <vt:variant>
        <vt:i4>164</vt:i4>
      </vt:variant>
      <vt:variant>
        <vt:i4>0</vt:i4>
      </vt:variant>
      <vt:variant>
        <vt:i4>5</vt:i4>
      </vt:variant>
      <vt:variant>
        <vt:lpwstr/>
      </vt:variant>
      <vt:variant>
        <vt:lpwstr>_Toc392933197</vt:lpwstr>
      </vt:variant>
      <vt:variant>
        <vt:i4>1900595</vt:i4>
      </vt:variant>
      <vt:variant>
        <vt:i4>158</vt:i4>
      </vt:variant>
      <vt:variant>
        <vt:i4>0</vt:i4>
      </vt:variant>
      <vt:variant>
        <vt:i4>5</vt:i4>
      </vt:variant>
      <vt:variant>
        <vt:lpwstr/>
      </vt:variant>
      <vt:variant>
        <vt:lpwstr>_Toc392933196</vt:lpwstr>
      </vt:variant>
      <vt:variant>
        <vt:i4>1900595</vt:i4>
      </vt:variant>
      <vt:variant>
        <vt:i4>152</vt:i4>
      </vt:variant>
      <vt:variant>
        <vt:i4>0</vt:i4>
      </vt:variant>
      <vt:variant>
        <vt:i4>5</vt:i4>
      </vt:variant>
      <vt:variant>
        <vt:lpwstr/>
      </vt:variant>
      <vt:variant>
        <vt:lpwstr>_Toc392933195</vt:lpwstr>
      </vt:variant>
      <vt:variant>
        <vt:i4>1900595</vt:i4>
      </vt:variant>
      <vt:variant>
        <vt:i4>146</vt:i4>
      </vt:variant>
      <vt:variant>
        <vt:i4>0</vt:i4>
      </vt:variant>
      <vt:variant>
        <vt:i4>5</vt:i4>
      </vt:variant>
      <vt:variant>
        <vt:lpwstr/>
      </vt:variant>
      <vt:variant>
        <vt:lpwstr>_Toc392933194</vt:lpwstr>
      </vt:variant>
      <vt:variant>
        <vt:i4>1900595</vt:i4>
      </vt:variant>
      <vt:variant>
        <vt:i4>140</vt:i4>
      </vt:variant>
      <vt:variant>
        <vt:i4>0</vt:i4>
      </vt:variant>
      <vt:variant>
        <vt:i4>5</vt:i4>
      </vt:variant>
      <vt:variant>
        <vt:lpwstr/>
      </vt:variant>
      <vt:variant>
        <vt:lpwstr>_Toc392933193</vt:lpwstr>
      </vt:variant>
      <vt:variant>
        <vt:i4>1900595</vt:i4>
      </vt:variant>
      <vt:variant>
        <vt:i4>134</vt:i4>
      </vt:variant>
      <vt:variant>
        <vt:i4>0</vt:i4>
      </vt:variant>
      <vt:variant>
        <vt:i4>5</vt:i4>
      </vt:variant>
      <vt:variant>
        <vt:lpwstr/>
      </vt:variant>
      <vt:variant>
        <vt:lpwstr>_Toc392933192</vt:lpwstr>
      </vt:variant>
      <vt:variant>
        <vt:i4>1900595</vt:i4>
      </vt:variant>
      <vt:variant>
        <vt:i4>128</vt:i4>
      </vt:variant>
      <vt:variant>
        <vt:i4>0</vt:i4>
      </vt:variant>
      <vt:variant>
        <vt:i4>5</vt:i4>
      </vt:variant>
      <vt:variant>
        <vt:lpwstr/>
      </vt:variant>
      <vt:variant>
        <vt:lpwstr>_Toc392933191</vt:lpwstr>
      </vt:variant>
      <vt:variant>
        <vt:i4>1900595</vt:i4>
      </vt:variant>
      <vt:variant>
        <vt:i4>122</vt:i4>
      </vt:variant>
      <vt:variant>
        <vt:i4>0</vt:i4>
      </vt:variant>
      <vt:variant>
        <vt:i4>5</vt:i4>
      </vt:variant>
      <vt:variant>
        <vt:lpwstr/>
      </vt:variant>
      <vt:variant>
        <vt:lpwstr>_Toc392933190</vt:lpwstr>
      </vt:variant>
      <vt:variant>
        <vt:i4>1835059</vt:i4>
      </vt:variant>
      <vt:variant>
        <vt:i4>116</vt:i4>
      </vt:variant>
      <vt:variant>
        <vt:i4>0</vt:i4>
      </vt:variant>
      <vt:variant>
        <vt:i4>5</vt:i4>
      </vt:variant>
      <vt:variant>
        <vt:lpwstr/>
      </vt:variant>
      <vt:variant>
        <vt:lpwstr>_Toc392933189</vt:lpwstr>
      </vt:variant>
      <vt:variant>
        <vt:i4>1835059</vt:i4>
      </vt:variant>
      <vt:variant>
        <vt:i4>110</vt:i4>
      </vt:variant>
      <vt:variant>
        <vt:i4>0</vt:i4>
      </vt:variant>
      <vt:variant>
        <vt:i4>5</vt:i4>
      </vt:variant>
      <vt:variant>
        <vt:lpwstr/>
      </vt:variant>
      <vt:variant>
        <vt:lpwstr>_Toc392933188</vt:lpwstr>
      </vt:variant>
      <vt:variant>
        <vt:i4>1835059</vt:i4>
      </vt:variant>
      <vt:variant>
        <vt:i4>104</vt:i4>
      </vt:variant>
      <vt:variant>
        <vt:i4>0</vt:i4>
      </vt:variant>
      <vt:variant>
        <vt:i4>5</vt:i4>
      </vt:variant>
      <vt:variant>
        <vt:lpwstr/>
      </vt:variant>
      <vt:variant>
        <vt:lpwstr>_Toc392933187</vt:lpwstr>
      </vt:variant>
      <vt:variant>
        <vt:i4>1835059</vt:i4>
      </vt:variant>
      <vt:variant>
        <vt:i4>98</vt:i4>
      </vt:variant>
      <vt:variant>
        <vt:i4>0</vt:i4>
      </vt:variant>
      <vt:variant>
        <vt:i4>5</vt:i4>
      </vt:variant>
      <vt:variant>
        <vt:lpwstr/>
      </vt:variant>
      <vt:variant>
        <vt:lpwstr>_Toc392933186</vt:lpwstr>
      </vt:variant>
      <vt:variant>
        <vt:i4>1835059</vt:i4>
      </vt:variant>
      <vt:variant>
        <vt:i4>92</vt:i4>
      </vt:variant>
      <vt:variant>
        <vt:i4>0</vt:i4>
      </vt:variant>
      <vt:variant>
        <vt:i4>5</vt:i4>
      </vt:variant>
      <vt:variant>
        <vt:lpwstr/>
      </vt:variant>
      <vt:variant>
        <vt:lpwstr>_Toc392933185</vt:lpwstr>
      </vt:variant>
      <vt:variant>
        <vt:i4>1835059</vt:i4>
      </vt:variant>
      <vt:variant>
        <vt:i4>86</vt:i4>
      </vt:variant>
      <vt:variant>
        <vt:i4>0</vt:i4>
      </vt:variant>
      <vt:variant>
        <vt:i4>5</vt:i4>
      </vt:variant>
      <vt:variant>
        <vt:lpwstr/>
      </vt:variant>
      <vt:variant>
        <vt:lpwstr>_Toc392933184</vt:lpwstr>
      </vt:variant>
      <vt:variant>
        <vt:i4>1835059</vt:i4>
      </vt:variant>
      <vt:variant>
        <vt:i4>80</vt:i4>
      </vt:variant>
      <vt:variant>
        <vt:i4>0</vt:i4>
      </vt:variant>
      <vt:variant>
        <vt:i4>5</vt:i4>
      </vt:variant>
      <vt:variant>
        <vt:lpwstr/>
      </vt:variant>
      <vt:variant>
        <vt:lpwstr>_Toc392933183</vt:lpwstr>
      </vt:variant>
      <vt:variant>
        <vt:i4>1835059</vt:i4>
      </vt:variant>
      <vt:variant>
        <vt:i4>74</vt:i4>
      </vt:variant>
      <vt:variant>
        <vt:i4>0</vt:i4>
      </vt:variant>
      <vt:variant>
        <vt:i4>5</vt:i4>
      </vt:variant>
      <vt:variant>
        <vt:lpwstr/>
      </vt:variant>
      <vt:variant>
        <vt:lpwstr>_Toc392933182</vt:lpwstr>
      </vt:variant>
      <vt:variant>
        <vt:i4>1835059</vt:i4>
      </vt:variant>
      <vt:variant>
        <vt:i4>68</vt:i4>
      </vt:variant>
      <vt:variant>
        <vt:i4>0</vt:i4>
      </vt:variant>
      <vt:variant>
        <vt:i4>5</vt:i4>
      </vt:variant>
      <vt:variant>
        <vt:lpwstr/>
      </vt:variant>
      <vt:variant>
        <vt:lpwstr>_Toc392933181</vt:lpwstr>
      </vt:variant>
      <vt:variant>
        <vt:i4>1835059</vt:i4>
      </vt:variant>
      <vt:variant>
        <vt:i4>62</vt:i4>
      </vt:variant>
      <vt:variant>
        <vt:i4>0</vt:i4>
      </vt:variant>
      <vt:variant>
        <vt:i4>5</vt:i4>
      </vt:variant>
      <vt:variant>
        <vt:lpwstr/>
      </vt:variant>
      <vt:variant>
        <vt:lpwstr>_Toc392933180</vt:lpwstr>
      </vt:variant>
      <vt:variant>
        <vt:i4>1245235</vt:i4>
      </vt:variant>
      <vt:variant>
        <vt:i4>56</vt:i4>
      </vt:variant>
      <vt:variant>
        <vt:i4>0</vt:i4>
      </vt:variant>
      <vt:variant>
        <vt:i4>5</vt:i4>
      </vt:variant>
      <vt:variant>
        <vt:lpwstr/>
      </vt:variant>
      <vt:variant>
        <vt:lpwstr>_Toc392933179</vt:lpwstr>
      </vt:variant>
      <vt:variant>
        <vt:i4>1245235</vt:i4>
      </vt:variant>
      <vt:variant>
        <vt:i4>50</vt:i4>
      </vt:variant>
      <vt:variant>
        <vt:i4>0</vt:i4>
      </vt:variant>
      <vt:variant>
        <vt:i4>5</vt:i4>
      </vt:variant>
      <vt:variant>
        <vt:lpwstr/>
      </vt:variant>
      <vt:variant>
        <vt:lpwstr>_Toc392933178</vt:lpwstr>
      </vt:variant>
      <vt:variant>
        <vt:i4>1245235</vt:i4>
      </vt:variant>
      <vt:variant>
        <vt:i4>44</vt:i4>
      </vt:variant>
      <vt:variant>
        <vt:i4>0</vt:i4>
      </vt:variant>
      <vt:variant>
        <vt:i4>5</vt:i4>
      </vt:variant>
      <vt:variant>
        <vt:lpwstr/>
      </vt:variant>
      <vt:variant>
        <vt:lpwstr>_Toc392933177</vt:lpwstr>
      </vt:variant>
      <vt:variant>
        <vt:i4>1245235</vt:i4>
      </vt:variant>
      <vt:variant>
        <vt:i4>38</vt:i4>
      </vt:variant>
      <vt:variant>
        <vt:i4>0</vt:i4>
      </vt:variant>
      <vt:variant>
        <vt:i4>5</vt:i4>
      </vt:variant>
      <vt:variant>
        <vt:lpwstr/>
      </vt:variant>
      <vt:variant>
        <vt:lpwstr>_Toc392933176</vt:lpwstr>
      </vt:variant>
      <vt:variant>
        <vt:i4>1245235</vt:i4>
      </vt:variant>
      <vt:variant>
        <vt:i4>32</vt:i4>
      </vt:variant>
      <vt:variant>
        <vt:i4>0</vt:i4>
      </vt:variant>
      <vt:variant>
        <vt:i4>5</vt:i4>
      </vt:variant>
      <vt:variant>
        <vt:lpwstr/>
      </vt:variant>
      <vt:variant>
        <vt:lpwstr>_Toc392933175</vt:lpwstr>
      </vt:variant>
      <vt:variant>
        <vt:i4>1245235</vt:i4>
      </vt:variant>
      <vt:variant>
        <vt:i4>26</vt:i4>
      </vt:variant>
      <vt:variant>
        <vt:i4>0</vt:i4>
      </vt:variant>
      <vt:variant>
        <vt:i4>5</vt:i4>
      </vt:variant>
      <vt:variant>
        <vt:lpwstr/>
      </vt:variant>
      <vt:variant>
        <vt:lpwstr>_Toc392933174</vt:lpwstr>
      </vt:variant>
      <vt:variant>
        <vt:i4>1245235</vt:i4>
      </vt:variant>
      <vt:variant>
        <vt:i4>20</vt:i4>
      </vt:variant>
      <vt:variant>
        <vt:i4>0</vt:i4>
      </vt:variant>
      <vt:variant>
        <vt:i4>5</vt:i4>
      </vt:variant>
      <vt:variant>
        <vt:lpwstr/>
      </vt:variant>
      <vt:variant>
        <vt:lpwstr>_Toc392933173</vt:lpwstr>
      </vt:variant>
      <vt:variant>
        <vt:i4>1245235</vt:i4>
      </vt:variant>
      <vt:variant>
        <vt:i4>14</vt:i4>
      </vt:variant>
      <vt:variant>
        <vt:i4>0</vt:i4>
      </vt:variant>
      <vt:variant>
        <vt:i4>5</vt:i4>
      </vt:variant>
      <vt:variant>
        <vt:lpwstr/>
      </vt:variant>
      <vt:variant>
        <vt:lpwstr>_Toc392933172</vt:lpwstr>
      </vt:variant>
      <vt:variant>
        <vt:i4>1245235</vt:i4>
      </vt:variant>
      <vt:variant>
        <vt:i4>8</vt:i4>
      </vt:variant>
      <vt:variant>
        <vt:i4>0</vt:i4>
      </vt:variant>
      <vt:variant>
        <vt:i4>5</vt:i4>
      </vt:variant>
      <vt:variant>
        <vt:lpwstr/>
      </vt:variant>
      <vt:variant>
        <vt:lpwstr>_Toc392933171</vt:lpwstr>
      </vt:variant>
      <vt:variant>
        <vt:i4>1245235</vt:i4>
      </vt:variant>
      <vt:variant>
        <vt:i4>2</vt:i4>
      </vt:variant>
      <vt:variant>
        <vt:i4>0</vt:i4>
      </vt:variant>
      <vt:variant>
        <vt:i4>5</vt:i4>
      </vt:variant>
      <vt:variant>
        <vt:lpwstr/>
      </vt:variant>
      <vt:variant>
        <vt:lpwstr>_Toc392933170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PASTOO</dc:creator>
  <cp:lastModifiedBy>ABLE</cp:lastModifiedBy>
  <cp:revision>2</cp:revision>
  <cp:lastPrinted>2014-11-20T06:48:00Z</cp:lastPrinted>
  <dcterms:created xsi:type="dcterms:W3CDTF">2014-11-20T08:55:00Z</dcterms:created>
  <dcterms:modified xsi:type="dcterms:W3CDTF">2014-11-20T08:55:00Z</dcterms:modified>
</cp:coreProperties>
</file>