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C0F24C" w14:textId="5D7B1984" w:rsidR="0040130F" w:rsidRPr="00404BAA" w:rsidRDefault="001B06A0" w:rsidP="001B06A0">
      <w:pPr>
        <w:spacing w:after="0" w:line="240" w:lineRule="auto"/>
        <w:jc w:val="center"/>
        <w:rPr>
          <w:rFonts w:ascii="Times New Roman" w:hAnsi="Times New Roman" w:cs="Times New Roman"/>
          <w:b/>
          <w:bCs/>
          <w:sz w:val="20"/>
          <w:szCs w:val="20"/>
        </w:rPr>
      </w:pPr>
      <w:r w:rsidRPr="00404BAA">
        <w:rPr>
          <w:rFonts w:ascii="Times New Roman" w:hAnsi="Times New Roman" w:cs="Times New Roman"/>
          <w:b/>
          <w:bCs/>
          <w:sz w:val="20"/>
          <w:szCs w:val="20"/>
        </w:rPr>
        <w:t>Economic Value of Solid Waste for Improved Solid Waste Management in Nandi County, Kenya</w:t>
      </w:r>
    </w:p>
    <w:p w14:paraId="66577599" w14:textId="77777777" w:rsidR="0040130F" w:rsidRPr="00404BAA" w:rsidRDefault="0040130F" w:rsidP="001B06A0">
      <w:pPr>
        <w:spacing w:after="0" w:line="240" w:lineRule="auto"/>
        <w:jc w:val="center"/>
        <w:rPr>
          <w:rFonts w:ascii="Times New Roman" w:hAnsi="Times New Roman" w:cs="Times New Roman"/>
          <w:b/>
          <w:bCs/>
          <w:sz w:val="20"/>
          <w:szCs w:val="20"/>
        </w:rPr>
      </w:pPr>
    </w:p>
    <w:p w14:paraId="409BB96F" w14:textId="77777777" w:rsidR="00133089" w:rsidRPr="00404BAA" w:rsidRDefault="00133089" w:rsidP="00133089">
      <w:pPr>
        <w:spacing w:after="0" w:line="240" w:lineRule="auto"/>
        <w:jc w:val="center"/>
        <w:rPr>
          <w:rFonts w:ascii="Times New Roman" w:hAnsi="Times New Roman" w:cs="Times New Roman"/>
          <w:sz w:val="20"/>
          <w:szCs w:val="20"/>
        </w:rPr>
      </w:pPr>
      <w:r w:rsidRPr="00404BAA">
        <w:rPr>
          <w:rFonts w:ascii="Times New Roman" w:hAnsi="Times New Roman" w:cs="Times New Roman"/>
          <w:sz w:val="20"/>
          <w:szCs w:val="20"/>
        </w:rPr>
        <w:t>*James Meli</w:t>
      </w:r>
      <w:proofErr w:type="gramStart"/>
      <w:r w:rsidRPr="00404BAA">
        <w:rPr>
          <w:rFonts w:ascii="Times New Roman" w:hAnsi="Times New Roman" w:cs="Times New Roman"/>
          <w:sz w:val="20"/>
          <w:szCs w:val="20"/>
          <w:vertAlign w:val="superscript"/>
        </w:rPr>
        <w:t>1</w:t>
      </w:r>
      <w:r w:rsidRPr="00404BAA">
        <w:rPr>
          <w:rFonts w:ascii="Times New Roman" w:hAnsi="Times New Roman" w:cs="Times New Roman"/>
          <w:sz w:val="20"/>
          <w:szCs w:val="20"/>
        </w:rPr>
        <w:t xml:space="preserve">  </w:t>
      </w:r>
      <w:proofErr w:type="spellStart"/>
      <w:r w:rsidRPr="00404BAA">
        <w:rPr>
          <w:rFonts w:ascii="Times New Roman" w:hAnsi="Times New Roman" w:cs="Times New Roman"/>
          <w:sz w:val="20"/>
          <w:szCs w:val="20"/>
        </w:rPr>
        <w:t>Sumukwo</w:t>
      </w:r>
      <w:proofErr w:type="spellEnd"/>
      <w:proofErr w:type="gramEnd"/>
      <w:r w:rsidRPr="00404BAA">
        <w:rPr>
          <w:rFonts w:ascii="Times New Roman" w:hAnsi="Times New Roman" w:cs="Times New Roman"/>
          <w:sz w:val="20"/>
          <w:szCs w:val="20"/>
        </w:rPr>
        <w:t xml:space="preserve"> Joel, PhD</w:t>
      </w:r>
      <w:r w:rsidRPr="00404BAA">
        <w:rPr>
          <w:rFonts w:ascii="Times New Roman" w:hAnsi="Times New Roman" w:cs="Times New Roman"/>
          <w:sz w:val="20"/>
          <w:szCs w:val="20"/>
          <w:vertAlign w:val="superscript"/>
        </w:rPr>
        <w:t>2</w:t>
      </w:r>
      <w:r w:rsidRPr="00404BAA">
        <w:rPr>
          <w:rFonts w:ascii="Times New Roman" w:hAnsi="Times New Roman" w:cs="Times New Roman"/>
          <w:sz w:val="20"/>
          <w:szCs w:val="20"/>
        </w:rPr>
        <w:t xml:space="preserve">  </w:t>
      </w:r>
      <w:proofErr w:type="spellStart"/>
      <w:r w:rsidRPr="00404BAA">
        <w:rPr>
          <w:rFonts w:ascii="Times New Roman" w:hAnsi="Times New Roman" w:cs="Times New Roman"/>
          <w:sz w:val="20"/>
          <w:szCs w:val="20"/>
        </w:rPr>
        <w:t>Kiplimo</w:t>
      </w:r>
      <w:proofErr w:type="spellEnd"/>
      <w:r w:rsidRPr="00404BAA">
        <w:rPr>
          <w:rFonts w:ascii="Times New Roman" w:hAnsi="Times New Roman" w:cs="Times New Roman"/>
          <w:sz w:val="20"/>
          <w:szCs w:val="20"/>
        </w:rPr>
        <w:t xml:space="preserve"> </w:t>
      </w:r>
      <w:proofErr w:type="spellStart"/>
      <w:r w:rsidRPr="00404BAA">
        <w:rPr>
          <w:rFonts w:ascii="Times New Roman" w:hAnsi="Times New Roman" w:cs="Times New Roman"/>
          <w:sz w:val="20"/>
          <w:szCs w:val="20"/>
        </w:rPr>
        <w:t>Lagat</w:t>
      </w:r>
      <w:proofErr w:type="spellEnd"/>
      <w:r w:rsidRPr="00404BAA">
        <w:rPr>
          <w:rFonts w:ascii="Times New Roman" w:hAnsi="Times New Roman" w:cs="Times New Roman"/>
          <w:sz w:val="20"/>
          <w:szCs w:val="20"/>
        </w:rPr>
        <w:t>, PhD</w:t>
      </w:r>
      <w:r w:rsidRPr="00404BAA">
        <w:rPr>
          <w:rFonts w:ascii="Times New Roman" w:hAnsi="Times New Roman" w:cs="Times New Roman"/>
          <w:sz w:val="20"/>
          <w:szCs w:val="20"/>
          <w:vertAlign w:val="superscript"/>
        </w:rPr>
        <w:t>3</w:t>
      </w:r>
      <w:r w:rsidRPr="00404BAA">
        <w:rPr>
          <w:rFonts w:ascii="Times New Roman" w:hAnsi="Times New Roman" w:cs="Times New Roman"/>
          <w:sz w:val="20"/>
          <w:szCs w:val="20"/>
        </w:rPr>
        <w:t xml:space="preserve"> </w:t>
      </w:r>
    </w:p>
    <w:p w14:paraId="073B49EA" w14:textId="77777777" w:rsidR="005E2247" w:rsidRPr="005E2247" w:rsidRDefault="005E2247" w:rsidP="005E2247">
      <w:pPr>
        <w:spacing w:after="0" w:line="240" w:lineRule="auto"/>
        <w:jc w:val="center"/>
        <w:rPr>
          <w:rFonts w:ascii="Times New Roman" w:hAnsi="Times New Roman" w:cs="Times New Roman"/>
          <w:sz w:val="20"/>
          <w:szCs w:val="20"/>
          <w:lang w:val="en-GB"/>
        </w:rPr>
      </w:pPr>
      <w:r w:rsidRPr="005E2247">
        <w:rPr>
          <w:rFonts w:ascii="Times New Roman" w:hAnsi="Times New Roman" w:cs="Times New Roman"/>
          <w:sz w:val="20"/>
          <w:szCs w:val="20"/>
          <w:vertAlign w:val="superscript"/>
          <w:lang w:val="en-GB"/>
        </w:rPr>
        <w:t>1,2</w:t>
      </w:r>
      <w:r w:rsidRPr="005E2247">
        <w:rPr>
          <w:rFonts w:ascii="Times New Roman" w:hAnsi="Times New Roman" w:cs="Times New Roman"/>
          <w:sz w:val="20"/>
          <w:szCs w:val="20"/>
          <w:lang w:val="en-GB"/>
        </w:rPr>
        <w:t>University of Eldoret – School of Environmental Science and Natural Resource Management – Department of Environmental Planning and Geoinformatics.</w:t>
      </w:r>
      <w:r w:rsidRPr="005E2247">
        <w:rPr>
          <w:rFonts w:ascii="Times New Roman" w:hAnsi="Times New Roman" w:cs="Times New Roman"/>
          <w:sz w:val="20"/>
          <w:szCs w:val="20"/>
          <w:lang w:val="en-GB"/>
        </w:rPr>
        <w:tab/>
      </w:r>
      <w:r w:rsidRPr="005E2247">
        <w:rPr>
          <w:rFonts w:ascii="Times New Roman" w:hAnsi="Times New Roman" w:cs="Times New Roman"/>
          <w:sz w:val="20"/>
          <w:szCs w:val="20"/>
          <w:lang w:val="en-GB"/>
        </w:rPr>
        <w:tab/>
      </w:r>
    </w:p>
    <w:p w14:paraId="088F39C1" w14:textId="77777777" w:rsidR="005E2247" w:rsidRPr="005E2247" w:rsidRDefault="005E2247" w:rsidP="005E2247">
      <w:pPr>
        <w:spacing w:after="0" w:line="240" w:lineRule="auto"/>
        <w:jc w:val="center"/>
        <w:rPr>
          <w:rFonts w:ascii="Times New Roman" w:hAnsi="Times New Roman" w:cs="Times New Roman"/>
          <w:sz w:val="20"/>
          <w:szCs w:val="20"/>
          <w:lang w:val="en-GB"/>
        </w:rPr>
      </w:pPr>
      <w:r w:rsidRPr="005E2247">
        <w:rPr>
          <w:rFonts w:ascii="Times New Roman" w:hAnsi="Times New Roman" w:cs="Times New Roman"/>
          <w:sz w:val="20"/>
          <w:szCs w:val="20"/>
          <w:vertAlign w:val="superscript"/>
          <w:lang w:val="en-GB"/>
        </w:rPr>
        <w:t>3</w:t>
      </w:r>
      <w:r w:rsidRPr="005E2247">
        <w:rPr>
          <w:rFonts w:ascii="Times New Roman" w:hAnsi="Times New Roman" w:cs="Times New Roman"/>
          <w:sz w:val="20"/>
          <w:szCs w:val="20"/>
          <w:lang w:val="en-GB"/>
        </w:rPr>
        <w:t>Moi University – School of Agriculture and Natural Resources – Department of Agriculture and Biotechnology</w:t>
      </w:r>
    </w:p>
    <w:p w14:paraId="79A746E0" w14:textId="77777777" w:rsidR="005E2247" w:rsidRPr="005E2247" w:rsidRDefault="005E2247" w:rsidP="005E2247">
      <w:pPr>
        <w:spacing w:after="0" w:line="240" w:lineRule="auto"/>
        <w:jc w:val="center"/>
        <w:rPr>
          <w:rFonts w:ascii="Times New Roman" w:hAnsi="Times New Roman" w:cs="Times New Roman"/>
          <w:sz w:val="20"/>
          <w:szCs w:val="20"/>
          <w:lang w:val="en-GB"/>
        </w:rPr>
      </w:pPr>
      <w:r w:rsidRPr="005E2247">
        <w:rPr>
          <w:rFonts w:ascii="Times New Roman" w:hAnsi="Times New Roman" w:cs="Times New Roman"/>
          <w:sz w:val="20"/>
          <w:szCs w:val="20"/>
          <w:lang w:val="en-GB"/>
        </w:rPr>
        <w:t xml:space="preserve">Corresponding Email: Email: </w:t>
      </w:r>
      <w:hyperlink r:id="rId8" w:history="1">
        <w:r w:rsidRPr="005E2247">
          <w:rPr>
            <w:rFonts w:ascii="Times New Roman" w:hAnsi="Times New Roman" w:cs="Times New Roman"/>
            <w:color w:val="0000FF"/>
            <w:sz w:val="20"/>
            <w:szCs w:val="20"/>
            <w:u w:val="single"/>
            <w:lang w:val="en-GB"/>
          </w:rPr>
          <w:t>melij041@gmail.com</w:t>
        </w:r>
      </w:hyperlink>
    </w:p>
    <w:p w14:paraId="249F00D7" w14:textId="77777777" w:rsidR="00E426AE" w:rsidRDefault="00E426AE" w:rsidP="001B06A0">
      <w:pPr>
        <w:spacing w:after="0" w:line="240" w:lineRule="auto"/>
        <w:jc w:val="center"/>
        <w:rPr>
          <w:rFonts w:ascii="Times New Roman" w:hAnsi="Times New Roman" w:cs="Times New Roman"/>
          <w:b/>
          <w:sz w:val="20"/>
          <w:szCs w:val="20"/>
        </w:rPr>
      </w:pPr>
    </w:p>
    <w:p w14:paraId="17B618D3" w14:textId="2CB7DCD1" w:rsidR="0040130F" w:rsidRPr="00404BAA" w:rsidRDefault="00760FEC" w:rsidP="001B06A0">
      <w:pPr>
        <w:spacing w:after="0" w:line="240" w:lineRule="auto"/>
        <w:jc w:val="center"/>
        <w:rPr>
          <w:rFonts w:ascii="Times New Roman" w:hAnsi="Times New Roman" w:cs="Times New Roman"/>
          <w:b/>
          <w:sz w:val="20"/>
          <w:szCs w:val="20"/>
        </w:rPr>
      </w:pPr>
      <w:r w:rsidRPr="00404BAA">
        <w:rPr>
          <w:rFonts w:ascii="Times New Roman" w:hAnsi="Times New Roman" w:cs="Times New Roman"/>
          <w:b/>
          <w:sz w:val="20"/>
          <w:szCs w:val="20"/>
        </w:rPr>
        <w:t>ABSTRACT</w:t>
      </w:r>
    </w:p>
    <w:p w14:paraId="33FC387C" w14:textId="77777777" w:rsidR="005406BE" w:rsidRPr="00404BAA" w:rsidRDefault="005406BE" w:rsidP="001B06A0">
      <w:pPr>
        <w:spacing w:after="0" w:line="240" w:lineRule="auto"/>
        <w:jc w:val="both"/>
        <w:rPr>
          <w:rFonts w:ascii="Times New Roman" w:hAnsi="Times New Roman" w:cs="Times New Roman"/>
          <w:bCs/>
          <w:sz w:val="20"/>
          <w:szCs w:val="20"/>
        </w:rPr>
      </w:pPr>
    </w:p>
    <w:p w14:paraId="35CFD8AD" w14:textId="366C2D67" w:rsidR="0040130F" w:rsidRPr="00404BAA" w:rsidRDefault="00C25A23" w:rsidP="001B06A0">
      <w:pPr>
        <w:spacing w:after="0" w:line="240" w:lineRule="auto"/>
        <w:jc w:val="both"/>
        <w:rPr>
          <w:rFonts w:ascii="Times New Roman" w:hAnsi="Times New Roman" w:cs="Times New Roman"/>
          <w:bCs/>
          <w:sz w:val="20"/>
          <w:szCs w:val="20"/>
        </w:rPr>
      </w:pPr>
      <w:r w:rsidRPr="00404BAA">
        <w:rPr>
          <w:rFonts w:ascii="Times New Roman" w:hAnsi="Times New Roman" w:cs="Times New Roman"/>
          <w:sz w:val="20"/>
          <w:szCs w:val="20"/>
        </w:rPr>
        <w:t xml:space="preserve">Due to rapid population growth and urbanization Nandi County is experiencing challenges of managing urban solid waste especially </w:t>
      </w:r>
      <w:r w:rsidR="002B27D3" w:rsidRPr="00404BAA">
        <w:rPr>
          <w:rFonts w:ascii="Times New Roman" w:hAnsi="Times New Roman" w:cs="Times New Roman"/>
          <w:sz w:val="20"/>
          <w:szCs w:val="20"/>
        </w:rPr>
        <w:t xml:space="preserve">as </w:t>
      </w:r>
      <w:r w:rsidRPr="00404BAA">
        <w:rPr>
          <w:rFonts w:ascii="Times New Roman" w:hAnsi="Times New Roman" w:cs="Times New Roman"/>
          <w:sz w:val="20"/>
          <w:szCs w:val="20"/>
        </w:rPr>
        <w:t>this is an economic commodity that may not be optimally allocated through the normal market mechanism system.</w:t>
      </w:r>
      <w:r w:rsidR="00DC447A" w:rsidRPr="00404BAA">
        <w:rPr>
          <w:rFonts w:ascii="Times New Roman" w:hAnsi="Times New Roman" w:cs="Times New Roman"/>
          <w:sz w:val="20"/>
          <w:szCs w:val="20"/>
        </w:rPr>
        <w:t xml:space="preserve"> This is because</w:t>
      </w:r>
      <w:r w:rsidRPr="00404BAA">
        <w:rPr>
          <w:rFonts w:ascii="Times New Roman" w:hAnsi="Times New Roman" w:cs="Times New Roman"/>
          <w:sz w:val="20"/>
          <w:szCs w:val="20"/>
        </w:rPr>
        <w:t xml:space="preserve"> supply-side management practices have failed and hence there is need for demand-oriented approach. </w:t>
      </w:r>
      <w:r w:rsidRPr="00404BAA">
        <w:rPr>
          <w:rFonts w:ascii="Times New Roman" w:hAnsi="Times New Roman" w:cs="Times New Roman"/>
          <w:bCs/>
          <w:sz w:val="20"/>
          <w:szCs w:val="20"/>
        </w:rPr>
        <w:t>Th</w:t>
      </w:r>
      <w:r w:rsidR="00DC447A" w:rsidRPr="00404BAA">
        <w:rPr>
          <w:rFonts w:ascii="Times New Roman" w:hAnsi="Times New Roman" w:cs="Times New Roman"/>
          <w:bCs/>
          <w:sz w:val="20"/>
          <w:szCs w:val="20"/>
        </w:rPr>
        <w:t xml:space="preserve">e objectives of this study </w:t>
      </w:r>
      <w:r w:rsidR="004E525C" w:rsidRPr="00404BAA">
        <w:rPr>
          <w:rFonts w:ascii="Times New Roman" w:hAnsi="Times New Roman" w:cs="Times New Roman"/>
          <w:bCs/>
          <w:sz w:val="20"/>
          <w:szCs w:val="20"/>
        </w:rPr>
        <w:t>include</w:t>
      </w:r>
      <w:r w:rsidR="00DC447A" w:rsidRPr="00404BAA">
        <w:rPr>
          <w:rFonts w:ascii="Times New Roman" w:hAnsi="Times New Roman" w:cs="Times New Roman"/>
          <w:bCs/>
          <w:sz w:val="20"/>
          <w:szCs w:val="20"/>
        </w:rPr>
        <w:t>; assessing the WTP for improved management of solid waste; evaluate potential income opportunities in managing waste; and provide policy implications</w:t>
      </w:r>
      <w:r w:rsidRPr="00404BAA">
        <w:rPr>
          <w:rFonts w:ascii="Times New Roman" w:hAnsi="Times New Roman" w:cs="Times New Roman"/>
          <w:bCs/>
          <w:sz w:val="20"/>
          <w:szCs w:val="20"/>
        </w:rPr>
        <w:t xml:space="preserve">. The study used a sample size of 380 households through stratified sampling procedures. </w:t>
      </w:r>
      <w:r w:rsidR="00DC447A" w:rsidRPr="00404BAA">
        <w:rPr>
          <w:rFonts w:ascii="Times New Roman" w:hAnsi="Times New Roman" w:cs="Times New Roman"/>
          <w:bCs/>
          <w:sz w:val="20"/>
          <w:szCs w:val="20"/>
        </w:rPr>
        <w:t xml:space="preserve">Interview </w:t>
      </w:r>
      <w:r w:rsidR="00306E8A" w:rsidRPr="00404BAA">
        <w:rPr>
          <w:rFonts w:ascii="Times New Roman" w:hAnsi="Times New Roman" w:cs="Times New Roman"/>
          <w:bCs/>
          <w:sz w:val="20"/>
          <w:szCs w:val="20"/>
        </w:rPr>
        <w:t xml:space="preserve">guides and questionnaires were used in data collection. </w:t>
      </w:r>
      <w:r w:rsidRPr="00404BAA">
        <w:rPr>
          <w:rFonts w:ascii="Times New Roman" w:hAnsi="Times New Roman" w:cs="Times New Roman"/>
          <w:bCs/>
          <w:sz w:val="20"/>
          <w:szCs w:val="20"/>
        </w:rPr>
        <w:t xml:space="preserve">Results show that only </w:t>
      </w:r>
      <w:r w:rsidRPr="00404BAA">
        <w:rPr>
          <w:rFonts w:ascii="Times New Roman" w:hAnsi="Times New Roman" w:cs="Times New Roman"/>
          <w:sz w:val="20"/>
          <w:szCs w:val="20"/>
        </w:rPr>
        <w:t xml:space="preserve">27% of individual residents and 18% of corporate organizations paid for these services while the rest (73% and 82% respectively) cannot internalize environmental degradation. High income households expressed the highest willingness to pay (WTP) of 60%. On average respondents WTP is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xml:space="preserve">. 300 monthly for improved services, while corporates had WTP of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xml:space="preserve">. 1,000. Regression analysis showed that gender, education level, and household income were significant predictors of WTP. </w:t>
      </w:r>
      <w:r w:rsidRPr="00404BAA">
        <w:rPr>
          <w:rFonts w:ascii="Times New Roman" w:hAnsi="Times New Roman" w:cs="Times New Roman"/>
          <w:bCs/>
          <w:sz w:val="20"/>
          <w:szCs w:val="20"/>
        </w:rPr>
        <w:t>The study concluded that gender, education level, and household monthly income significantly influence individuals' willingness to pay for improved solid waste management in Nandi County. It recommends strengthening regulations to enforce proper waste disposal and introduce equitable tariff structures. Expanding participation through affordable rates will help achieve economies of scale, ensuring sustainable financing for waste management services.</w:t>
      </w:r>
    </w:p>
    <w:p w14:paraId="37BA7AD1" w14:textId="77777777" w:rsidR="0040130F" w:rsidRPr="00404BAA" w:rsidRDefault="0040130F" w:rsidP="001B06A0">
      <w:pPr>
        <w:spacing w:after="0" w:line="240" w:lineRule="auto"/>
        <w:jc w:val="both"/>
        <w:rPr>
          <w:rFonts w:ascii="Times New Roman" w:hAnsi="Times New Roman" w:cs="Times New Roman"/>
          <w:bCs/>
          <w:sz w:val="20"/>
          <w:szCs w:val="20"/>
        </w:rPr>
      </w:pPr>
    </w:p>
    <w:p w14:paraId="7C543DBD" w14:textId="68F36499" w:rsidR="00B454D5" w:rsidRPr="00404BAA" w:rsidRDefault="00760FEC" w:rsidP="001B06A0">
      <w:pPr>
        <w:spacing w:after="0" w:line="240" w:lineRule="auto"/>
        <w:jc w:val="both"/>
        <w:rPr>
          <w:rFonts w:ascii="Times New Roman" w:hAnsi="Times New Roman" w:cs="Times New Roman"/>
          <w:bCs/>
          <w:sz w:val="20"/>
          <w:szCs w:val="20"/>
        </w:rPr>
      </w:pPr>
      <w:r w:rsidRPr="00404BAA">
        <w:rPr>
          <w:rFonts w:ascii="Times New Roman" w:hAnsi="Times New Roman" w:cs="Times New Roman"/>
          <w:bCs/>
          <w:sz w:val="20"/>
          <w:szCs w:val="20"/>
        </w:rPr>
        <w:t>Keyw</w:t>
      </w:r>
      <w:r w:rsidR="00B454D5" w:rsidRPr="00404BAA">
        <w:rPr>
          <w:rFonts w:ascii="Times New Roman" w:hAnsi="Times New Roman" w:cs="Times New Roman"/>
          <w:bCs/>
          <w:sz w:val="20"/>
          <w:szCs w:val="20"/>
        </w:rPr>
        <w:t>ords: Economic Valuation, Willingness to Pay, Market Mechanism</w:t>
      </w:r>
    </w:p>
    <w:p w14:paraId="61A117F7" w14:textId="77777777" w:rsidR="00B454D5" w:rsidRPr="00404BAA" w:rsidRDefault="00B454D5" w:rsidP="001B06A0">
      <w:pPr>
        <w:spacing w:after="0" w:line="240" w:lineRule="auto"/>
        <w:jc w:val="both"/>
        <w:rPr>
          <w:rFonts w:ascii="Times New Roman" w:hAnsi="Times New Roman" w:cs="Times New Roman"/>
          <w:b/>
          <w:bCs/>
          <w:sz w:val="20"/>
          <w:szCs w:val="20"/>
        </w:rPr>
      </w:pPr>
    </w:p>
    <w:p w14:paraId="24D6E46F" w14:textId="1246CFD5" w:rsidR="00B454D5" w:rsidRPr="00404BAA" w:rsidRDefault="00760FEC" w:rsidP="00760FEC">
      <w:pPr>
        <w:spacing w:after="0" w:line="240" w:lineRule="auto"/>
        <w:jc w:val="center"/>
        <w:rPr>
          <w:rFonts w:ascii="Times New Roman" w:hAnsi="Times New Roman" w:cs="Times New Roman"/>
          <w:b/>
          <w:bCs/>
          <w:sz w:val="20"/>
          <w:szCs w:val="20"/>
        </w:rPr>
      </w:pPr>
      <w:r w:rsidRPr="00404BAA">
        <w:rPr>
          <w:rFonts w:ascii="Times New Roman" w:hAnsi="Times New Roman" w:cs="Times New Roman"/>
          <w:b/>
          <w:bCs/>
          <w:sz w:val="20"/>
          <w:szCs w:val="20"/>
        </w:rPr>
        <w:t>INTRODUCTION</w:t>
      </w:r>
    </w:p>
    <w:p w14:paraId="7C121EB4" w14:textId="77777777" w:rsidR="00760FEC" w:rsidRPr="00404BAA" w:rsidRDefault="00760FEC" w:rsidP="001B06A0">
      <w:pPr>
        <w:spacing w:after="0" w:line="240" w:lineRule="auto"/>
        <w:jc w:val="both"/>
        <w:rPr>
          <w:rFonts w:ascii="Times New Roman" w:hAnsi="Times New Roman" w:cs="Times New Roman"/>
          <w:sz w:val="20"/>
          <w:szCs w:val="20"/>
        </w:rPr>
      </w:pPr>
    </w:p>
    <w:p w14:paraId="4483CECB" w14:textId="5C672563" w:rsidR="00F85946" w:rsidRPr="00404BAA" w:rsidRDefault="00146ED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Most governments in developing countries </w:t>
      </w:r>
      <w:r w:rsidR="00C30E84" w:rsidRPr="00404BAA">
        <w:rPr>
          <w:rFonts w:ascii="Times New Roman" w:hAnsi="Times New Roman" w:cs="Times New Roman"/>
          <w:sz w:val="20"/>
          <w:szCs w:val="20"/>
        </w:rPr>
        <w:t>are</w:t>
      </w:r>
      <w:r w:rsidRPr="00404BAA">
        <w:rPr>
          <w:rFonts w:ascii="Times New Roman" w:hAnsi="Times New Roman" w:cs="Times New Roman"/>
          <w:sz w:val="20"/>
          <w:szCs w:val="20"/>
        </w:rPr>
        <w:t xml:space="preserve"> experiencing challenges of managing urban solid waste especially because this is an economic commodity that may not be optimally allocated through the normal market mechanism system. Supply-side management practices have failed and hence there is need for demand-oriented approach.  </w:t>
      </w:r>
      <w:r w:rsidR="00F85946" w:rsidRPr="00404BAA">
        <w:rPr>
          <w:rFonts w:ascii="Times New Roman" w:hAnsi="Times New Roman" w:cs="Times New Roman"/>
          <w:sz w:val="20"/>
          <w:szCs w:val="20"/>
        </w:rPr>
        <w:t xml:space="preserve">Kassahun </w:t>
      </w:r>
      <w:r w:rsidR="00F85946" w:rsidRPr="00404BAA">
        <w:rPr>
          <w:rFonts w:ascii="Times New Roman" w:hAnsi="Times New Roman" w:cs="Times New Roman"/>
          <w:i/>
          <w:sz w:val="20"/>
          <w:szCs w:val="20"/>
        </w:rPr>
        <w:t>et al.</w:t>
      </w:r>
      <w:r w:rsidR="00F85946" w:rsidRPr="00404BAA">
        <w:rPr>
          <w:rFonts w:ascii="Times New Roman" w:hAnsi="Times New Roman" w:cs="Times New Roman"/>
          <w:sz w:val="20"/>
          <w:szCs w:val="20"/>
        </w:rPr>
        <w:t xml:space="preserve"> (2024) shows that by 2016, cities around the world produced 2.01 billion tons of solid waste. </w:t>
      </w:r>
    </w:p>
    <w:p w14:paraId="2A093E54" w14:textId="77777777" w:rsidR="00760FEC" w:rsidRPr="00404BAA" w:rsidRDefault="00760FEC" w:rsidP="001B06A0">
      <w:pPr>
        <w:spacing w:after="0" w:line="240" w:lineRule="auto"/>
        <w:jc w:val="both"/>
        <w:rPr>
          <w:rFonts w:ascii="Times New Roman" w:hAnsi="Times New Roman" w:cs="Times New Roman"/>
          <w:sz w:val="20"/>
          <w:szCs w:val="20"/>
          <w:shd w:val="clear" w:color="auto" w:fill="FFFFFF"/>
        </w:rPr>
      </w:pPr>
    </w:p>
    <w:p w14:paraId="653B99EB" w14:textId="419FC9B0" w:rsidR="00F85946" w:rsidRPr="00404BAA" w:rsidRDefault="00F85946" w:rsidP="001B06A0">
      <w:pPr>
        <w:spacing w:after="0" w:line="240" w:lineRule="auto"/>
        <w:jc w:val="both"/>
        <w:rPr>
          <w:rFonts w:ascii="Times New Roman" w:hAnsi="Times New Roman" w:cs="Times New Roman"/>
          <w:sz w:val="20"/>
          <w:szCs w:val="20"/>
          <w:shd w:val="clear" w:color="auto" w:fill="FFFFFF"/>
        </w:rPr>
      </w:pPr>
      <w:r w:rsidRPr="00404BAA">
        <w:rPr>
          <w:rFonts w:ascii="Times New Roman" w:hAnsi="Times New Roman" w:cs="Times New Roman"/>
          <w:sz w:val="20"/>
          <w:szCs w:val="20"/>
          <w:shd w:val="clear" w:color="auto" w:fill="FFFFFF"/>
        </w:rPr>
        <w:t>The growing urban population in Africa has significantly increased the demand for effective solid waste management systems. There is evidence of a positive correlation between income levels and waste generation (Batu et al., 2016). Higher incomes lead to increased consumption, resulting in higher waste volumes. Urban households, in particular, are major contributors to waste, generating significant amounts of organic material, which comprises approximately 50–60% of municipal solid waste in many African cities (</w:t>
      </w:r>
      <w:proofErr w:type="spellStart"/>
      <w:r w:rsidRPr="00404BAA">
        <w:rPr>
          <w:rFonts w:ascii="Times New Roman" w:hAnsi="Times New Roman" w:cs="Times New Roman"/>
          <w:sz w:val="20"/>
          <w:szCs w:val="20"/>
          <w:shd w:val="clear" w:color="auto" w:fill="FFFFFF"/>
        </w:rPr>
        <w:t>Kaza</w:t>
      </w:r>
      <w:proofErr w:type="spellEnd"/>
      <w:r w:rsidRPr="00404BAA">
        <w:rPr>
          <w:rFonts w:ascii="Times New Roman" w:hAnsi="Times New Roman" w:cs="Times New Roman"/>
          <w:sz w:val="20"/>
          <w:szCs w:val="20"/>
          <w:shd w:val="clear" w:color="auto" w:fill="FFFFFF"/>
        </w:rPr>
        <w:t xml:space="preserve"> et al., 2018).</w:t>
      </w:r>
      <w:r w:rsidRPr="00404BAA">
        <w:rPr>
          <w:rFonts w:ascii="Times New Roman" w:hAnsi="Times New Roman" w:cs="Times New Roman"/>
          <w:sz w:val="20"/>
          <w:szCs w:val="20"/>
        </w:rPr>
        <w:t xml:space="preserve"> Uncontrolled generation of solid waste and disposal, coupled with poor collection services poses a great threat to environmental quality and human health.</w:t>
      </w:r>
    </w:p>
    <w:p w14:paraId="4E4246C7" w14:textId="77777777" w:rsidR="00760FEC" w:rsidRPr="00404BAA" w:rsidRDefault="00760FEC" w:rsidP="001B06A0">
      <w:pPr>
        <w:spacing w:after="0" w:line="240" w:lineRule="auto"/>
        <w:jc w:val="both"/>
        <w:rPr>
          <w:rFonts w:ascii="Times New Roman" w:hAnsi="Times New Roman" w:cs="Times New Roman"/>
          <w:sz w:val="20"/>
          <w:szCs w:val="20"/>
        </w:rPr>
      </w:pPr>
    </w:p>
    <w:p w14:paraId="00C0E8F4" w14:textId="3FA8EABE" w:rsidR="00F85946" w:rsidRPr="00404BAA" w:rsidRDefault="00F85946" w:rsidP="001B06A0">
      <w:pPr>
        <w:spacing w:after="0" w:line="240" w:lineRule="auto"/>
        <w:jc w:val="both"/>
        <w:rPr>
          <w:rFonts w:ascii="Times New Roman" w:hAnsi="Times New Roman" w:cs="Times New Roman"/>
          <w:bCs/>
          <w:sz w:val="20"/>
          <w:szCs w:val="20"/>
        </w:rPr>
      </w:pPr>
      <w:r w:rsidRPr="00404BAA">
        <w:rPr>
          <w:rFonts w:ascii="Times New Roman" w:hAnsi="Times New Roman" w:cs="Times New Roman"/>
          <w:sz w:val="20"/>
          <w:szCs w:val="20"/>
        </w:rPr>
        <w:t xml:space="preserve">Solid waste is an economic commodity that may not be optimally allocated through the market mechanism. Due to its public good nature, it suffers from free rider problems. This is because supply-side management practices have failed and hence there is need for demand-oriented approach. </w:t>
      </w:r>
      <w:r w:rsidRPr="00404BAA">
        <w:rPr>
          <w:rFonts w:ascii="Times New Roman" w:hAnsi="Times New Roman" w:cs="Times New Roman"/>
          <w:bCs/>
          <w:sz w:val="20"/>
          <w:szCs w:val="20"/>
        </w:rPr>
        <w:t>The objectives of this study include; assessing the WTP for improved management of solid waste; evaluate potential income opportunities in managing waste; and provide policy implications.</w:t>
      </w:r>
    </w:p>
    <w:p w14:paraId="20D0E62F" w14:textId="77777777" w:rsidR="004E5D14" w:rsidRPr="00404BAA" w:rsidRDefault="004E5D14" w:rsidP="001B06A0">
      <w:pPr>
        <w:spacing w:after="0" w:line="240" w:lineRule="auto"/>
        <w:jc w:val="both"/>
        <w:rPr>
          <w:rFonts w:ascii="Times New Roman" w:hAnsi="Times New Roman" w:cs="Times New Roman"/>
          <w:bCs/>
          <w:sz w:val="20"/>
          <w:szCs w:val="20"/>
        </w:rPr>
      </w:pPr>
    </w:p>
    <w:p w14:paraId="785A231F" w14:textId="583B0C5C" w:rsidR="004E5D14" w:rsidRPr="00404BAA" w:rsidRDefault="004E5D14" w:rsidP="001B06A0">
      <w:pPr>
        <w:spacing w:after="0" w:line="240" w:lineRule="auto"/>
        <w:jc w:val="both"/>
        <w:rPr>
          <w:rFonts w:ascii="Times New Roman" w:hAnsi="Times New Roman" w:cs="Times New Roman"/>
          <w:b/>
          <w:sz w:val="20"/>
          <w:szCs w:val="20"/>
        </w:rPr>
      </w:pPr>
      <w:r w:rsidRPr="00404BAA">
        <w:rPr>
          <w:rFonts w:ascii="Times New Roman" w:hAnsi="Times New Roman" w:cs="Times New Roman"/>
          <w:b/>
          <w:sz w:val="20"/>
          <w:szCs w:val="20"/>
        </w:rPr>
        <w:t>Theoretical and Conceptual Framework</w:t>
      </w:r>
    </w:p>
    <w:p w14:paraId="66BD93F2" w14:textId="77777777" w:rsidR="00760FEC" w:rsidRPr="00404BAA" w:rsidRDefault="00760FEC" w:rsidP="001B06A0">
      <w:pPr>
        <w:spacing w:after="0" w:line="240" w:lineRule="auto"/>
        <w:jc w:val="both"/>
        <w:rPr>
          <w:rFonts w:ascii="Times New Roman" w:hAnsi="Times New Roman" w:cs="Times New Roman"/>
          <w:sz w:val="20"/>
          <w:szCs w:val="20"/>
        </w:rPr>
      </w:pPr>
    </w:p>
    <w:p w14:paraId="0D7D3C27" w14:textId="5FA20C45" w:rsidR="004E5D14" w:rsidRPr="00404BAA" w:rsidRDefault="004E5D14"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This study applies the Utility Theory to provide a comprehensive framework for understanding and optimizing solid waste management in Nandi County. Utility Theory explains how individuals and households make waste disposal choices based on cost-benefit considerations, influencing their willingness to pay for waste management services (Nijkamp </w:t>
      </w:r>
      <w:r w:rsidRPr="00404BAA">
        <w:rPr>
          <w:rFonts w:ascii="Times New Roman" w:hAnsi="Times New Roman" w:cs="Times New Roman"/>
          <w:i/>
          <w:sz w:val="20"/>
          <w:szCs w:val="20"/>
        </w:rPr>
        <w:t>et al.,</w:t>
      </w:r>
      <w:r w:rsidRPr="00404BAA">
        <w:rPr>
          <w:rFonts w:ascii="Times New Roman" w:hAnsi="Times New Roman" w:cs="Times New Roman"/>
          <w:sz w:val="20"/>
          <w:szCs w:val="20"/>
        </w:rPr>
        <w:t xml:space="preserve"> 2008). Utility theory explained how households or small enterprises would evaluate the utility derived from participating in activities like recycling, composting, or waste collection, considering potential monetary and non-monetary benefits.</w:t>
      </w:r>
    </w:p>
    <w:p w14:paraId="6388EDA4" w14:textId="77777777" w:rsidR="004E5D14" w:rsidRPr="00404BAA" w:rsidRDefault="004E5D14" w:rsidP="001B06A0">
      <w:pPr>
        <w:spacing w:after="0" w:line="240" w:lineRule="auto"/>
        <w:jc w:val="both"/>
        <w:rPr>
          <w:rFonts w:ascii="Times New Roman" w:hAnsi="Times New Roman" w:cs="Times New Roman"/>
          <w:sz w:val="20"/>
          <w:szCs w:val="20"/>
        </w:rPr>
      </w:pPr>
    </w:p>
    <w:p w14:paraId="0B9C86A4" w14:textId="7DC419B9" w:rsidR="004E5D14" w:rsidRPr="00404BAA" w:rsidRDefault="004E5D14" w:rsidP="001B06A0">
      <w:pPr>
        <w:spacing w:after="0" w:line="240" w:lineRule="auto"/>
        <w:jc w:val="both"/>
        <w:rPr>
          <w:rFonts w:ascii="Times New Roman" w:hAnsi="Times New Roman" w:cs="Times New Roman"/>
          <w:i/>
          <w:sz w:val="20"/>
          <w:szCs w:val="20"/>
        </w:rPr>
      </w:pPr>
      <w:r w:rsidRPr="00404BAA">
        <w:rPr>
          <w:rFonts w:ascii="Times New Roman" w:hAnsi="Times New Roman" w:cs="Times New Roman"/>
          <w:sz w:val="20"/>
          <w:szCs w:val="20"/>
          <w:shd w:val="clear" w:color="auto" w:fill="FFFFFF"/>
        </w:rPr>
        <w:t>The conceptual framework of this study is guided by the following m</w:t>
      </w:r>
      <w:r w:rsidRPr="00404BAA">
        <w:rPr>
          <w:rFonts w:ascii="Times New Roman" w:hAnsi="Times New Roman" w:cs="Times New Roman"/>
          <w:sz w:val="20"/>
          <w:szCs w:val="20"/>
        </w:rPr>
        <w:t xml:space="preserve">ultiple regression model </w:t>
      </w:r>
      <w:r w:rsidRPr="00404BAA">
        <w:rPr>
          <w:rFonts w:ascii="Times New Roman" w:hAnsi="Times New Roman" w:cs="Times New Roman"/>
          <w:i/>
          <w:sz w:val="20"/>
          <w:szCs w:val="20"/>
        </w:rPr>
        <w:t>(Equation 1):</w:t>
      </w:r>
    </w:p>
    <w:p w14:paraId="0EE60671" w14:textId="77777777" w:rsidR="004E5D14" w:rsidRPr="00404BAA" w:rsidRDefault="004E5D14" w:rsidP="001B06A0">
      <w:pPr>
        <w:spacing w:after="0" w:line="240" w:lineRule="auto"/>
        <w:jc w:val="both"/>
        <w:rPr>
          <w:rFonts w:ascii="Times New Roman" w:hAnsi="Times New Roman" w:cs="Times New Roman"/>
          <w:i/>
          <w:sz w:val="20"/>
          <w:szCs w:val="20"/>
        </w:rPr>
      </w:pPr>
    </w:p>
    <w:p w14:paraId="2991CDC2" w14:textId="77777777" w:rsidR="004E5D14" w:rsidRPr="00404BAA" w:rsidRDefault="004E5D14" w:rsidP="001B06A0">
      <w:pPr>
        <w:spacing w:after="0" w:line="240" w:lineRule="auto"/>
        <w:jc w:val="both"/>
        <w:rPr>
          <w:rFonts w:ascii="Times New Roman" w:hAnsi="Times New Roman" w:cs="Times New Roman"/>
          <w:i/>
          <w:sz w:val="20"/>
          <w:szCs w:val="20"/>
        </w:rPr>
      </w:pPr>
      <w:bookmarkStart w:id="0" w:name="_Hlk188435451"/>
      <m:oMath>
        <m:r>
          <w:rPr>
            <w:rFonts w:ascii="Cambria Math" w:hAnsi="Cambria Math" w:cs="Times New Roman"/>
            <w:sz w:val="20"/>
            <w:szCs w:val="20"/>
          </w:rPr>
          <m:t>Y=β</m:t>
        </m:r>
        <m:r>
          <m:rPr>
            <m:sty m:val="p"/>
          </m:rPr>
          <w:rPr>
            <w:rFonts w:ascii="Cambria Math" w:hAnsi="Cambria Math" w:cs="Times New Roman"/>
            <w:sz w:val="20"/>
            <w:szCs w:val="20"/>
            <w:vertAlign w:val="subscript"/>
          </w:rPr>
          <m:t>₀</m:t>
        </m:r>
        <m:r>
          <w:rPr>
            <w:rFonts w:ascii="Cambria Math" w:hAnsi="Cambria Math" w:cs="Times New Roman"/>
            <w:sz w:val="20"/>
            <w:szCs w:val="20"/>
          </w:rPr>
          <m:t>+ β</m:t>
        </m:r>
        <m:r>
          <m:rPr>
            <m:sty m:val="p"/>
          </m:rPr>
          <w:rPr>
            <w:rFonts w:ascii="Cambria Math" w:hAnsi="Cambria Math" w:cs="Times New Roman"/>
            <w:sz w:val="20"/>
            <w:szCs w:val="20"/>
            <w:vertAlign w:val="subscript"/>
          </w:rPr>
          <m:t>₁</m:t>
        </m:r>
        <m:r>
          <w:rPr>
            <w:rFonts w:ascii="Cambria Math" w:hAnsi="Cambria Math" w:cs="Times New Roman"/>
            <w:sz w:val="20"/>
            <w:szCs w:val="20"/>
          </w:rPr>
          <m:t xml:space="preserve">X₁+ β₂X₂+ β₃X₃+ β₄X₄+ </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5</m:t>
            </m:r>
          </m:sub>
        </m:sSub>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5</m:t>
            </m:r>
          </m:sub>
        </m:sSub>
        <m:r>
          <w:rPr>
            <w:rFonts w:ascii="Cambria Math" w:hAnsi="Cambria Math" w:cs="Times New Roman"/>
            <w:sz w:val="20"/>
            <w:szCs w:val="20"/>
          </w:rPr>
          <m:t>+ ε</m:t>
        </m:r>
      </m:oMath>
      <w:r w:rsidRPr="00404BAA">
        <w:rPr>
          <w:rFonts w:ascii="Times New Roman" w:eastAsiaTheme="minorEastAsia" w:hAnsi="Times New Roman" w:cs="Times New Roman"/>
          <w:sz w:val="20"/>
          <w:szCs w:val="20"/>
        </w:rPr>
        <w:t xml:space="preserve"> </w:t>
      </w:r>
      <w:r w:rsidRPr="00404BAA">
        <w:rPr>
          <w:rFonts w:ascii="Times New Roman" w:eastAsiaTheme="minorEastAsia" w:hAnsi="Times New Roman" w:cs="Times New Roman"/>
          <w:i/>
          <w:sz w:val="20"/>
          <w:szCs w:val="20"/>
        </w:rPr>
        <w:t>……………………….    (Eq. 1)</w:t>
      </w:r>
    </w:p>
    <w:p w14:paraId="598F4180" w14:textId="77777777" w:rsidR="004E5D14" w:rsidRPr="00404BAA" w:rsidRDefault="004E5D14" w:rsidP="001B06A0">
      <w:pPr>
        <w:spacing w:after="0" w:line="240" w:lineRule="auto"/>
        <w:jc w:val="both"/>
        <w:rPr>
          <w:rFonts w:ascii="Times New Roman" w:hAnsi="Times New Roman" w:cs="Times New Roman"/>
          <w:sz w:val="20"/>
          <w:szCs w:val="20"/>
          <w:shd w:val="clear" w:color="auto" w:fill="FFFFFF"/>
        </w:rPr>
      </w:pPr>
    </w:p>
    <w:bookmarkEnd w:id="0"/>
    <w:p w14:paraId="67D0A3EA" w14:textId="77777777" w:rsidR="004E5D14" w:rsidRPr="00404BAA" w:rsidRDefault="004E5D14" w:rsidP="001B06A0">
      <w:pPr>
        <w:spacing w:after="0" w:line="240" w:lineRule="auto"/>
        <w:jc w:val="both"/>
        <w:rPr>
          <w:rFonts w:ascii="Times New Roman" w:hAnsi="Times New Roman" w:cs="Times New Roman"/>
          <w:sz w:val="20"/>
          <w:szCs w:val="20"/>
        </w:rPr>
      </w:pPr>
      <w:proofErr w:type="gramStart"/>
      <w:r w:rsidRPr="00404BAA">
        <w:rPr>
          <w:rFonts w:ascii="Times New Roman" w:hAnsi="Times New Roman" w:cs="Times New Roman"/>
          <w:sz w:val="20"/>
          <w:szCs w:val="20"/>
        </w:rPr>
        <w:t>Where</w:t>
      </w:r>
      <w:proofErr w:type="gramEnd"/>
      <w:r w:rsidRPr="00404BAA">
        <w:rPr>
          <w:rFonts w:ascii="Times New Roman" w:hAnsi="Times New Roman" w:cs="Times New Roman"/>
          <w:sz w:val="20"/>
          <w:szCs w:val="20"/>
        </w:rPr>
        <w:t xml:space="preserve">, </w:t>
      </w:r>
    </w:p>
    <w:p w14:paraId="4A2D2EBC" w14:textId="77777777" w:rsidR="004E5D14" w:rsidRPr="00404BAA" w:rsidRDefault="004E5D14"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ab/>
        <w:t xml:space="preserve">Y = </w:t>
      </w:r>
      <w:r w:rsidRPr="00404BAA">
        <w:rPr>
          <w:rFonts w:ascii="Times New Roman" w:hAnsi="Times New Roman" w:cs="Times New Roman"/>
          <w:bCs/>
          <w:sz w:val="20"/>
          <w:szCs w:val="20"/>
        </w:rPr>
        <w:t xml:space="preserve">Improved solid waste management   </w:t>
      </w:r>
    </w:p>
    <w:p w14:paraId="4266BD43" w14:textId="77777777" w:rsidR="004E5D14" w:rsidRPr="00404BAA" w:rsidRDefault="004E5D14" w:rsidP="001B06A0">
      <w:pPr>
        <w:spacing w:after="0" w:line="240" w:lineRule="auto"/>
        <w:jc w:val="both"/>
        <w:rPr>
          <w:rFonts w:ascii="Times New Roman" w:hAnsi="Times New Roman" w:cs="Times New Roman"/>
          <w:bCs/>
          <w:sz w:val="20"/>
          <w:szCs w:val="20"/>
        </w:rPr>
      </w:pPr>
      <w:r w:rsidRPr="00404BAA">
        <w:rPr>
          <w:rFonts w:ascii="Times New Roman" w:hAnsi="Times New Roman" w:cs="Times New Roman"/>
          <w:sz w:val="20"/>
          <w:szCs w:val="20"/>
        </w:rPr>
        <w:tab/>
        <w:t>β</w:t>
      </w:r>
      <w:r w:rsidRPr="00404BAA">
        <w:rPr>
          <w:rFonts w:ascii="Times New Roman" w:hAnsi="Times New Roman" w:cs="Times New Roman"/>
          <w:sz w:val="20"/>
          <w:szCs w:val="20"/>
          <w:vertAlign w:val="subscript"/>
        </w:rPr>
        <w:t xml:space="preserve">0 = </w:t>
      </w:r>
      <w:r w:rsidRPr="00404BAA">
        <w:rPr>
          <w:rFonts w:ascii="Times New Roman" w:hAnsi="Times New Roman" w:cs="Times New Roman"/>
          <w:bCs/>
          <w:sz w:val="20"/>
          <w:szCs w:val="20"/>
        </w:rPr>
        <w:t>Coefficient of intercept</w:t>
      </w:r>
    </w:p>
    <w:p w14:paraId="7A777A72" w14:textId="77777777" w:rsidR="004E5D14" w:rsidRPr="00404BAA" w:rsidRDefault="004E5D14" w:rsidP="001B06A0">
      <w:pPr>
        <w:spacing w:after="0" w:line="240" w:lineRule="auto"/>
        <w:ind w:firstLine="720"/>
        <w:jc w:val="both"/>
        <w:rPr>
          <w:rFonts w:ascii="Times New Roman" w:hAnsi="Times New Roman" w:cs="Times New Roman"/>
          <w:sz w:val="20"/>
          <w:szCs w:val="20"/>
          <w:vertAlign w:val="subscript"/>
        </w:rPr>
      </w:pPr>
      <w:r w:rsidRPr="00404BAA">
        <w:rPr>
          <w:rFonts w:ascii="Times New Roman" w:hAnsi="Times New Roman" w:cs="Times New Roman"/>
          <w:sz w:val="20"/>
          <w:szCs w:val="20"/>
        </w:rPr>
        <w:t>β</w:t>
      </w:r>
      <w:r w:rsidRPr="00404BAA">
        <w:rPr>
          <w:rFonts w:ascii="Times New Roman" w:hAnsi="Times New Roman" w:cs="Times New Roman"/>
          <w:sz w:val="20"/>
          <w:szCs w:val="20"/>
          <w:vertAlign w:val="subscript"/>
        </w:rPr>
        <w:t xml:space="preserve">1 </w:t>
      </w:r>
      <w:r w:rsidRPr="00404BAA">
        <w:rPr>
          <w:rFonts w:ascii="Times New Roman" w:hAnsi="Times New Roman" w:cs="Times New Roman"/>
          <w:bCs/>
          <w:sz w:val="20"/>
          <w:szCs w:val="20"/>
        </w:rPr>
        <w:t xml:space="preserve">– </w:t>
      </w:r>
      <w:r w:rsidRPr="00404BAA">
        <w:rPr>
          <w:rFonts w:ascii="Times New Roman" w:hAnsi="Times New Roman" w:cs="Times New Roman"/>
          <w:sz w:val="20"/>
          <w:szCs w:val="20"/>
        </w:rPr>
        <w:t>β</w:t>
      </w:r>
      <w:r w:rsidRPr="00404BAA">
        <w:rPr>
          <w:rFonts w:ascii="Times New Roman" w:hAnsi="Times New Roman" w:cs="Times New Roman"/>
          <w:sz w:val="20"/>
          <w:szCs w:val="20"/>
          <w:vertAlign w:val="subscript"/>
        </w:rPr>
        <w:t>4</w:t>
      </w:r>
      <w:r w:rsidRPr="00404BAA">
        <w:rPr>
          <w:rFonts w:ascii="Times New Roman" w:hAnsi="Times New Roman" w:cs="Times New Roman"/>
          <w:bCs/>
          <w:sz w:val="20"/>
          <w:szCs w:val="20"/>
        </w:rPr>
        <w:t xml:space="preserve"> = Corresponding coefficients for the respective independent variables</w:t>
      </w:r>
    </w:p>
    <w:p w14:paraId="54A14FB7" w14:textId="77777777" w:rsidR="004E5D14" w:rsidRPr="00404BAA" w:rsidRDefault="004E5D14"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vertAlign w:val="subscript"/>
        </w:rPr>
        <w:tab/>
      </w:r>
      <w:r w:rsidRPr="00404BAA">
        <w:rPr>
          <w:rFonts w:ascii="Times New Roman" w:hAnsi="Times New Roman" w:cs="Times New Roman"/>
          <w:sz w:val="20"/>
          <w:szCs w:val="20"/>
        </w:rPr>
        <w:t>X</w:t>
      </w:r>
      <w:r w:rsidRPr="00404BAA">
        <w:rPr>
          <w:rFonts w:ascii="Times New Roman" w:hAnsi="Times New Roman" w:cs="Times New Roman"/>
          <w:sz w:val="20"/>
          <w:szCs w:val="20"/>
          <w:vertAlign w:val="subscript"/>
        </w:rPr>
        <w:t xml:space="preserve">1 </w:t>
      </w:r>
      <w:r w:rsidRPr="00404BAA">
        <w:rPr>
          <w:rFonts w:ascii="Times New Roman" w:hAnsi="Times New Roman" w:cs="Times New Roman"/>
          <w:sz w:val="20"/>
          <w:szCs w:val="20"/>
        </w:rPr>
        <w:t>= Socio-economic factors like income levels, education, occupation and family size</w:t>
      </w:r>
    </w:p>
    <w:p w14:paraId="4B7BF353" w14:textId="77777777" w:rsidR="004E5D14" w:rsidRPr="00404BAA" w:rsidRDefault="004E5D14" w:rsidP="001B06A0">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sz w:val="20"/>
          <w:szCs w:val="20"/>
        </w:rPr>
        <w:t>X</w:t>
      </w:r>
      <w:r w:rsidRPr="00404BAA">
        <w:rPr>
          <w:rFonts w:ascii="Times New Roman" w:hAnsi="Times New Roman" w:cs="Times New Roman"/>
          <w:sz w:val="20"/>
          <w:szCs w:val="20"/>
          <w:vertAlign w:val="subscript"/>
        </w:rPr>
        <w:t xml:space="preserve">2 </w:t>
      </w:r>
      <w:r w:rsidRPr="00404BAA">
        <w:rPr>
          <w:rFonts w:ascii="Times New Roman" w:hAnsi="Times New Roman" w:cs="Times New Roman"/>
          <w:sz w:val="20"/>
          <w:szCs w:val="20"/>
        </w:rPr>
        <w:t xml:space="preserve">= Economic value of solid waste   </w:t>
      </w:r>
    </w:p>
    <w:p w14:paraId="4969C101" w14:textId="2ED35A73" w:rsidR="004E5D14" w:rsidRPr="00404BAA" w:rsidRDefault="004E5D14" w:rsidP="001B06A0">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sz w:val="20"/>
          <w:szCs w:val="20"/>
        </w:rPr>
        <w:t>X3</w:t>
      </w:r>
      <w:r w:rsidRPr="00404BAA">
        <w:rPr>
          <w:rFonts w:ascii="Times New Roman" w:hAnsi="Times New Roman" w:cs="Times New Roman"/>
          <w:sz w:val="20"/>
          <w:szCs w:val="20"/>
          <w:vertAlign w:val="subscript"/>
        </w:rPr>
        <w:t xml:space="preserve"> </w:t>
      </w:r>
      <w:r w:rsidRPr="00404BAA">
        <w:rPr>
          <w:rFonts w:ascii="Times New Roman" w:hAnsi="Times New Roman" w:cs="Times New Roman"/>
          <w:sz w:val="20"/>
          <w:szCs w:val="20"/>
        </w:rPr>
        <w:t xml:space="preserve">= Economic policy implications   </w:t>
      </w:r>
    </w:p>
    <w:p w14:paraId="12DA6AFF" w14:textId="77777777" w:rsidR="004E5D14" w:rsidRPr="00404BAA" w:rsidRDefault="004E5D14" w:rsidP="001B06A0">
      <w:pPr>
        <w:spacing w:after="0" w:line="240" w:lineRule="auto"/>
        <w:ind w:firstLine="720"/>
        <w:jc w:val="both"/>
        <w:rPr>
          <w:rFonts w:ascii="Times New Roman" w:hAnsi="Times New Roman" w:cs="Times New Roman"/>
          <w:sz w:val="20"/>
          <w:szCs w:val="20"/>
        </w:rPr>
      </w:pPr>
      <w:r w:rsidRPr="00404BAA">
        <w:rPr>
          <w:rFonts w:ascii="Times New Roman" w:hAnsi="Times New Roman" w:cs="Times New Roman"/>
          <w:sz w:val="20"/>
          <w:szCs w:val="20"/>
        </w:rPr>
        <w:t xml:space="preserve">ε = Error term  </w:t>
      </w:r>
    </w:p>
    <w:p w14:paraId="60477F4B" w14:textId="77777777" w:rsidR="004E5D14" w:rsidRPr="00404BAA" w:rsidRDefault="004E5D14" w:rsidP="001B06A0">
      <w:pPr>
        <w:spacing w:after="0" w:line="240" w:lineRule="auto"/>
        <w:jc w:val="both"/>
        <w:rPr>
          <w:rFonts w:ascii="Times New Roman" w:hAnsi="Times New Roman" w:cs="Times New Roman"/>
          <w:sz w:val="20"/>
          <w:szCs w:val="20"/>
          <w:highlight w:val="yellow"/>
        </w:rPr>
      </w:pPr>
    </w:p>
    <w:p w14:paraId="07541CFD" w14:textId="1451E454" w:rsidR="004322C2" w:rsidRPr="00404BAA" w:rsidRDefault="004322C2" w:rsidP="001B06A0">
      <w:pPr>
        <w:spacing w:after="0" w:line="240" w:lineRule="auto"/>
        <w:jc w:val="both"/>
        <w:rPr>
          <w:rFonts w:ascii="Times New Roman" w:hAnsi="Times New Roman" w:cs="Times New Roman"/>
          <w:b/>
          <w:bCs/>
          <w:sz w:val="20"/>
          <w:szCs w:val="20"/>
        </w:rPr>
      </w:pPr>
      <w:r w:rsidRPr="00404BAA">
        <w:rPr>
          <w:rFonts w:ascii="Times New Roman" w:hAnsi="Times New Roman" w:cs="Times New Roman"/>
          <w:b/>
          <w:bCs/>
          <w:sz w:val="20"/>
          <w:szCs w:val="20"/>
        </w:rPr>
        <w:t>Operationalization of Variables affecting Economic Value of Solid Waste</w:t>
      </w:r>
    </w:p>
    <w:p w14:paraId="18A258C1" w14:textId="77777777" w:rsidR="00760FEC" w:rsidRPr="00404BAA" w:rsidRDefault="00760FEC" w:rsidP="001B06A0">
      <w:pPr>
        <w:spacing w:after="0" w:line="240" w:lineRule="auto"/>
        <w:jc w:val="both"/>
        <w:rPr>
          <w:rFonts w:ascii="Times New Roman" w:hAnsi="Times New Roman" w:cs="Times New Roman"/>
          <w:sz w:val="20"/>
          <w:szCs w:val="20"/>
        </w:rPr>
      </w:pPr>
      <w:bookmarkStart w:id="1" w:name="_Hlk188850202"/>
    </w:p>
    <w:p w14:paraId="32577448" w14:textId="11E1A5CD"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The economic value of solid waste pertains to the potential monetary benefits that can be derived from waste through activities such as recycling, composting, and energy recovery. Solid waste, particularly recyclable materials like plastics, paper, and metals, have intrinsic value when processed and sold in secondary markets (Medina, 2010). In this study, the economic value will be operationalized by quantifying the income generated from recycling activities and the market value of materials recovered from waste streams.</w:t>
      </w:r>
    </w:p>
    <w:bookmarkEnd w:id="1"/>
    <w:p w14:paraId="1BD66990" w14:textId="2733AF31" w:rsidR="004E5D14" w:rsidRPr="00404BAA" w:rsidRDefault="004E5D14" w:rsidP="001B06A0">
      <w:pPr>
        <w:spacing w:after="0" w:line="240" w:lineRule="auto"/>
        <w:jc w:val="both"/>
        <w:rPr>
          <w:rFonts w:ascii="Times New Roman" w:hAnsi="Times New Roman" w:cs="Times New Roman"/>
          <w:sz w:val="20"/>
          <w:szCs w:val="20"/>
        </w:rPr>
      </w:pPr>
    </w:p>
    <w:p w14:paraId="04D4C4CB" w14:textId="37A7D89A" w:rsidR="00760FEC" w:rsidRPr="00404BAA" w:rsidRDefault="00760FEC" w:rsidP="00760FEC">
      <w:pPr>
        <w:spacing w:after="0" w:line="240" w:lineRule="auto"/>
        <w:jc w:val="center"/>
        <w:rPr>
          <w:rFonts w:ascii="Times New Roman" w:hAnsi="Times New Roman" w:cs="Times New Roman"/>
          <w:b/>
          <w:sz w:val="20"/>
          <w:szCs w:val="20"/>
        </w:rPr>
      </w:pPr>
      <w:r w:rsidRPr="00404BAA">
        <w:rPr>
          <w:rFonts w:ascii="Times New Roman" w:hAnsi="Times New Roman" w:cs="Times New Roman"/>
          <w:b/>
          <w:sz w:val="20"/>
          <w:szCs w:val="20"/>
        </w:rPr>
        <w:t>MATERIALS AND METHODS</w:t>
      </w:r>
    </w:p>
    <w:p w14:paraId="2F1E3406" w14:textId="4D5DC453" w:rsidR="004322C2" w:rsidRPr="00404BAA" w:rsidRDefault="004322C2" w:rsidP="001B06A0">
      <w:pPr>
        <w:spacing w:after="0" w:line="240" w:lineRule="auto"/>
        <w:jc w:val="both"/>
        <w:rPr>
          <w:rFonts w:ascii="Times New Roman" w:hAnsi="Times New Roman" w:cs="Times New Roman"/>
          <w:b/>
          <w:bCs/>
          <w:sz w:val="20"/>
          <w:szCs w:val="20"/>
        </w:rPr>
      </w:pPr>
      <w:r w:rsidRPr="00404BAA">
        <w:rPr>
          <w:rFonts w:ascii="Times New Roman" w:hAnsi="Times New Roman" w:cs="Times New Roman"/>
          <w:b/>
          <w:bCs/>
          <w:sz w:val="20"/>
          <w:szCs w:val="20"/>
        </w:rPr>
        <w:t>Research Design</w:t>
      </w:r>
    </w:p>
    <w:p w14:paraId="102E12A3" w14:textId="77777777" w:rsidR="00760FEC" w:rsidRPr="00404BAA" w:rsidRDefault="00760FEC" w:rsidP="001B06A0">
      <w:pPr>
        <w:spacing w:after="0" w:line="240" w:lineRule="auto"/>
        <w:jc w:val="both"/>
        <w:rPr>
          <w:rFonts w:ascii="Times New Roman" w:hAnsi="Times New Roman" w:cs="Times New Roman"/>
          <w:sz w:val="20"/>
          <w:szCs w:val="20"/>
        </w:rPr>
      </w:pPr>
    </w:p>
    <w:p w14:paraId="6F75FC9A" w14:textId="3D2D5BF8"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This study applied a correlational research design. A correlational research design investigates relationships between variables without the researcher controlling or manipulating any of them. </w:t>
      </w:r>
      <w:bookmarkStart w:id="2" w:name="_Hlk188844294"/>
      <w:r w:rsidRPr="00404BAA">
        <w:rPr>
          <w:rFonts w:ascii="Times New Roman" w:hAnsi="Times New Roman" w:cs="Times New Roman"/>
          <w:sz w:val="20"/>
          <w:szCs w:val="20"/>
        </w:rPr>
        <w:t xml:space="preserve">In the context of this study, correlational research helped identify significant relationships between variables such as household income, education levels, and waste management practices. </w:t>
      </w:r>
      <w:bookmarkEnd w:id="2"/>
      <w:r w:rsidRPr="00404BAA">
        <w:rPr>
          <w:rFonts w:ascii="Times New Roman" w:hAnsi="Times New Roman" w:cs="Times New Roman"/>
          <w:sz w:val="20"/>
          <w:szCs w:val="20"/>
        </w:rPr>
        <w:t xml:space="preserve">It also explored connections between socio-economic factors and willingness to pay for formal waste management services. </w:t>
      </w:r>
    </w:p>
    <w:p w14:paraId="5B946320" w14:textId="77777777" w:rsidR="004322C2" w:rsidRPr="00404BAA" w:rsidRDefault="004322C2" w:rsidP="001B06A0">
      <w:pPr>
        <w:spacing w:after="0" w:line="240" w:lineRule="auto"/>
        <w:jc w:val="both"/>
        <w:rPr>
          <w:rFonts w:ascii="Times New Roman" w:hAnsi="Times New Roman" w:cs="Times New Roman"/>
          <w:sz w:val="20"/>
          <w:szCs w:val="20"/>
        </w:rPr>
      </w:pPr>
    </w:p>
    <w:p w14:paraId="723121DE" w14:textId="203335F7"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Statistical tools such as correlation matrices and multiple regression analysis were employed to analyze the data. While correlation matrix provided a holistic view of the interrelationships among variables, multiple regression isolated the effect of each independent variable on a dependent variable, such as household demand for waste management services (Babbie, 2020).</w:t>
      </w:r>
    </w:p>
    <w:p w14:paraId="3B9BBC52" w14:textId="18796AC1" w:rsidR="004E5D14" w:rsidRPr="00404BAA" w:rsidRDefault="004E5D14" w:rsidP="001B06A0">
      <w:pPr>
        <w:spacing w:after="0" w:line="240" w:lineRule="auto"/>
        <w:jc w:val="both"/>
        <w:rPr>
          <w:rFonts w:ascii="Times New Roman" w:hAnsi="Times New Roman" w:cs="Times New Roman"/>
          <w:b/>
          <w:bCs/>
          <w:sz w:val="20"/>
          <w:szCs w:val="20"/>
        </w:rPr>
      </w:pPr>
    </w:p>
    <w:p w14:paraId="1E5E99B2" w14:textId="2A2675D5" w:rsidR="004322C2" w:rsidRPr="00404BAA" w:rsidRDefault="004322C2" w:rsidP="001B06A0">
      <w:pPr>
        <w:spacing w:after="0" w:line="240" w:lineRule="auto"/>
        <w:jc w:val="both"/>
        <w:rPr>
          <w:rFonts w:ascii="Times New Roman" w:hAnsi="Times New Roman" w:cs="Times New Roman"/>
          <w:b/>
          <w:bCs/>
          <w:sz w:val="20"/>
          <w:szCs w:val="20"/>
        </w:rPr>
      </w:pPr>
      <w:r w:rsidRPr="00404BAA">
        <w:rPr>
          <w:rFonts w:ascii="Times New Roman" w:hAnsi="Times New Roman" w:cs="Times New Roman"/>
          <w:b/>
          <w:bCs/>
          <w:sz w:val="20"/>
          <w:szCs w:val="20"/>
        </w:rPr>
        <w:t>Target Population and Sampling Frame</w:t>
      </w:r>
    </w:p>
    <w:p w14:paraId="64160773" w14:textId="77777777" w:rsidR="00760FEC" w:rsidRPr="00404BAA" w:rsidRDefault="00760FEC" w:rsidP="001B06A0">
      <w:pPr>
        <w:spacing w:after="0" w:line="240" w:lineRule="auto"/>
        <w:jc w:val="both"/>
        <w:rPr>
          <w:rFonts w:ascii="Times New Roman" w:hAnsi="Times New Roman" w:cs="Times New Roman"/>
          <w:sz w:val="20"/>
          <w:szCs w:val="20"/>
        </w:rPr>
      </w:pPr>
    </w:p>
    <w:p w14:paraId="2E3AFA9C" w14:textId="039C55AA"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The target population of this study constitutes 60,251 respondents drawn from the main urban </w:t>
      </w:r>
      <w:proofErr w:type="spellStart"/>
      <w:r w:rsidRPr="00404BAA">
        <w:rPr>
          <w:rFonts w:ascii="Times New Roman" w:hAnsi="Times New Roman" w:cs="Times New Roman"/>
          <w:sz w:val="20"/>
          <w:szCs w:val="20"/>
        </w:rPr>
        <w:t>centres</w:t>
      </w:r>
      <w:proofErr w:type="spellEnd"/>
      <w:r w:rsidRPr="00404BAA">
        <w:rPr>
          <w:rFonts w:ascii="Times New Roman" w:hAnsi="Times New Roman" w:cs="Times New Roman"/>
          <w:sz w:val="20"/>
          <w:szCs w:val="20"/>
        </w:rPr>
        <w:t xml:space="preserve"> in the County. This population includes household heads, learning institutions, business community. Other targeted respondents will be 14 respondents drawn from County Government and National Government ministries (</w:t>
      </w:r>
      <w:r w:rsidR="00BD2094" w:rsidRPr="00404BAA">
        <w:rPr>
          <w:rFonts w:ascii="Times New Roman" w:hAnsi="Times New Roman" w:cs="Times New Roman"/>
          <w:sz w:val="20"/>
          <w:szCs w:val="20"/>
        </w:rPr>
        <w:t>i.e.,</w:t>
      </w:r>
      <w:r w:rsidRPr="00404BAA">
        <w:rPr>
          <w:rFonts w:ascii="Times New Roman" w:hAnsi="Times New Roman" w:cs="Times New Roman"/>
          <w:sz w:val="20"/>
          <w:szCs w:val="20"/>
        </w:rPr>
        <w:t xml:space="preserve"> 5 County government officers, and national government officers comprised of 2 Ministry of Environment, 5 Ministry of Health, 1 National Environment Management Authority (NEMA) and 1 Ministry of Trade).  </w:t>
      </w:r>
    </w:p>
    <w:p w14:paraId="27AD0E50" w14:textId="77777777" w:rsidR="004322C2" w:rsidRPr="00404BAA" w:rsidRDefault="004322C2" w:rsidP="001B06A0">
      <w:pPr>
        <w:spacing w:after="0" w:line="240" w:lineRule="auto"/>
        <w:jc w:val="both"/>
        <w:rPr>
          <w:rFonts w:ascii="Times New Roman" w:hAnsi="Times New Roman" w:cs="Times New Roman"/>
          <w:sz w:val="20"/>
          <w:szCs w:val="20"/>
        </w:rPr>
      </w:pPr>
    </w:p>
    <w:p w14:paraId="350ACC29" w14:textId="2D22D049"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It is from this population that a representative sample was drawn, and questionnaires administered randomly. </w:t>
      </w:r>
      <w:bookmarkStart w:id="3" w:name="_Hlk188844377"/>
      <w:r w:rsidRPr="00404BAA">
        <w:rPr>
          <w:rFonts w:ascii="Times New Roman" w:hAnsi="Times New Roman" w:cs="Times New Roman"/>
          <w:sz w:val="20"/>
          <w:szCs w:val="20"/>
        </w:rPr>
        <w:t>The study used a purposeful sampling technique for the government officers since they are the government key informants that are skilled and equally mandated to regulate solid waste management activities in Nandi County and nationally. It also applied the Stratified sampling technique to select the respondents at the household and business community level. This is because the population’s characteristics are diverse and the study intended to ensure that every characteristic was represented in the sample. This enhanced generalizability and validity of the study. The study sample size of the target population was determined to be 939</w:t>
      </w:r>
      <w:bookmarkEnd w:id="3"/>
      <w:r w:rsidRPr="00404BAA">
        <w:rPr>
          <w:rFonts w:ascii="Times New Roman" w:hAnsi="Times New Roman" w:cs="Times New Roman"/>
          <w:sz w:val="20"/>
          <w:szCs w:val="20"/>
        </w:rPr>
        <w:t xml:space="preserve"> using the </w:t>
      </w:r>
      <w:proofErr w:type="spellStart"/>
      <w:r w:rsidRPr="00404BAA">
        <w:rPr>
          <w:rFonts w:ascii="Times New Roman" w:hAnsi="Times New Roman" w:cs="Times New Roman"/>
          <w:sz w:val="20"/>
          <w:szCs w:val="20"/>
        </w:rPr>
        <w:t>Krejcie</w:t>
      </w:r>
      <w:proofErr w:type="spellEnd"/>
      <w:r w:rsidRPr="00404BAA">
        <w:rPr>
          <w:rFonts w:ascii="Times New Roman" w:hAnsi="Times New Roman" w:cs="Times New Roman"/>
          <w:sz w:val="20"/>
          <w:szCs w:val="20"/>
        </w:rPr>
        <w:t xml:space="preserve"> &amp; </w:t>
      </w:r>
      <w:proofErr w:type="gramStart"/>
      <w:r w:rsidRPr="00404BAA">
        <w:rPr>
          <w:rFonts w:ascii="Times New Roman" w:hAnsi="Times New Roman" w:cs="Times New Roman"/>
          <w:sz w:val="20"/>
          <w:szCs w:val="20"/>
        </w:rPr>
        <w:t>Morgan</w:t>
      </w:r>
      <w:r w:rsidR="00776FE6" w:rsidRPr="00404BAA">
        <w:rPr>
          <w:rFonts w:ascii="Times New Roman" w:hAnsi="Times New Roman" w:cs="Times New Roman"/>
          <w:sz w:val="20"/>
          <w:szCs w:val="20"/>
        </w:rPr>
        <w:t xml:space="preserve"> </w:t>
      </w:r>
      <w:r w:rsidRPr="00404BAA">
        <w:rPr>
          <w:rFonts w:ascii="Times New Roman" w:hAnsi="Times New Roman" w:cs="Times New Roman"/>
          <w:sz w:val="20"/>
          <w:szCs w:val="20"/>
        </w:rPr>
        <w:t xml:space="preserve"> (</w:t>
      </w:r>
      <w:proofErr w:type="gramEnd"/>
      <w:r w:rsidRPr="00404BAA">
        <w:rPr>
          <w:rFonts w:ascii="Times New Roman" w:hAnsi="Times New Roman" w:cs="Times New Roman"/>
          <w:sz w:val="20"/>
          <w:szCs w:val="20"/>
        </w:rPr>
        <w:t xml:space="preserve">1970) model as indicated below:   </w:t>
      </w:r>
    </w:p>
    <w:p w14:paraId="7A47041A" w14:textId="77777777" w:rsidR="004322C2" w:rsidRPr="00404BAA" w:rsidRDefault="004322C2" w:rsidP="001B06A0">
      <w:pPr>
        <w:spacing w:after="0" w:line="240" w:lineRule="auto"/>
        <w:jc w:val="both"/>
        <w:rPr>
          <w:rFonts w:ascii="Times New Roman" w:hAnsi="Times New Roman" w:cs="Times New Roman"/>
          <w:sz w:val="20"/>
          <w:szCs w:val="20"/>
        </w:rPr>
      </w:pPr>
    </w:p>
    <w:p w14:paraId="11755707" w14:textId="77777777" w:rsidR="004322C2" w:rsidRPr="00404BAA" w:rsidRDefault="004322C2" w:rsidP="001B06A0">
      <w:pPr>
        <w:spacing w:after="0" w:line="240" w:lineRule="auto"/>
        <w:ind w:firstLine="720"/>
        <w:jc w:val="both"/>
        <w:rPr>
          <w:rFonts w:ascii="Times New Roman" w:hAnsi="Times New Roman" w:cs="Times New Roman"/>
          <w:sz w:val="20"/>
          <w:szCs w:val="20"/>
        </w:rPr>
      </w:pPr>
      <m:oMath>
        <m:r>
          <m:rPr>
            <m:sty m:val="p"/>
          </m:rPr>
          <w:rPr>
            <w:rFonts w:ascii="Cambria Math" w:hAnsi="Cambria Math" w:cs="Times New Roman"/>
            <w:sz w:val="20"/>
            <w:szCs w:val="20"/>
          </w:rPr>
          <m:t>n</m:t>
        </m:r>
        <m:r>
          <w:rPr>
            <w:rFonts w:ascii="Cambria Math" w:hAnsi="Cambria Math" w:cs="Times New Roman"/>
            <w:sz w:val="20"/>
            <w:szCs w:val="20"/>
          </w:rPr>
          <m:t>=</m:t>
        </m:r>
        <m:f>
          <m:fPr>
            <m:ctrlPr>
              <w:rPr>
                <w:rFonts w:ascii="Cambria Math" w:hAnsi="Cambria Math" w:cs="Times New Roman"/>
                <w:sz w:val="20"/>
                <w:szCs w:val="20"/>
              </w:rPr>
            </m:ctrlPr>
          </m:fPr>
          <m:num>
            <m:sSup>
              <m:sSupPr>
                <m:ctrlPr>
                  <w:rPr>
                    <w:rFonts w:ascii="Cambria Math" w:hAnsi="Cambria Math" w:cs="Times New Roman"/>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NP(1-P)</m:t>
            </m:r>
          </m:num>
          <m:den>
            <m:sSup>
              <m:sSupPr>
                <m:ctrlPr>
                  <w:rPr>
                    <w:rFonts w:ascii="Cambria Math" w:hAnsi="Cambria Math" w:cs="Times New Roman"/>
                    <w:sz w:val="20"/>
                    <w:szCs w:val="20"/>
                  </w:rPr>
                </m:ctrlPr>
              </m:sSupPr>
              <m:e>
                <m:r>
                  <w:rPr>
                    <w:rFonts w:ascii="Cambria Math" w:hAnsi="Cambria Math" w:cs="Times New Roman"/>
                    <w:sz w:val="20"/>
                    <w:szCs w:val="20"/>
                  </w:rPr>
                  <m:t>d</m:t>
                </m:r>
              </m:e>
              <m:sup>
                <m:r>
                  <w:rPr>
                    <w:rFonts w:ascii="Cambria Math" w:hAnsi="Cambria Math" w:cs="Times New Roman"/>
                    <w:sz w:val="20"/>
                    <w:szCs w:val="20"/>
                  </w:rPr>
                  <m:t>2</m:t>
                </m:r>
              </m:sup>
            </m:sSup>
            <m:d>
              <m:dPr>
                <m:ctrlPr>
                  <w:rPr>
                    <w:rFonts w:ascii="Cambria Math" w:hAnsi="Cambria Math" w:cs="Times New Roman"/>
                    <w:i/>
                    <w:sz w:val="20"/>
                    <w:szCs w:val="20"/>
                  </w:rPr>
                </m:ctrlPr>
              </m:dPr>
              <m:e>
                <m:r>
                  <w:rPr>
                    <w:rFonts w:ascii="Cambria Math" w:hAnsi="Cambria Math" w:cs="Times New Roman"/>
                    <w:sz w:val="20"/>
                    <w:szCs w:val="20"/>
                  </w:rPr>
                  <m:t>N-1</m:t>
                </m:r>
              </m:e>
            </m:d>
            <m:r>
              <w:rPr>
                <w:rFonts w:ascii="Cambria Math" w:hAnsi="Cambria Math" w:cs="Times New Roman"/>
                <w:sz w:val="20"/>
                <w:szCs w:val="20"/>
              </w:rPr>
              <m:t>+</m:t>
            </m:r>
            <m:sSup>
              <m:sSupPr>
                <m:ctrlPr>
                  <w:rPr>
                    <w:rFonts w:ascii="Cambria Math" w:hAnsi="Cambria Math" w:cs="Times New Roman"/>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P(1-P)</m:t>
            </m:r>
          </m:den>
        </m:f>
      </m:oMath>
      <w:r w:rsidRPr="00404BAA">
        <w:rPr>
          <w:rFonts w:ascii="Times New Roman" w:hAnsi="Times New Roman" w:cs="Times New Roman"/>
          <w:sz w:val="20"/>
          <w:szCs w:val="20"/>
        </w:rPr>
        <w:t xml:space="preserve">    </w:t>
      </w:r>
      <w:r w:rsidRPr="00404BAA">
        <w:rPr>
          <w:rFonts w:ascii="Times New Roman" w:hAnsi="Times New Roman" w:cs="Times New Roman"/>
          <w:i/>
          <w:sz w:val="20"/>
          <w:szCs w:val="20"/>
        </w:rPr>
        <w:t>…………………………………………………..    (Eq. 3)</w:t>
      </w:r>
      <w:r w:rsidRPr="00404BAA">
        <w:rPr>
          <w:rFonts w:ascii="Times New Roman" w:hAnsi="Times New Roman" w:cs="Times New Roman"/>
          <w:sz w:val="20"/>
          <w:szCs w:val="20"/>
        </w:rPr>
        <w:t xml:space="preserve">     </w:t>
      </w:r>
    </w:p>
    <w:p w14:paraId="5D986B80" w14:textId="77777777"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Where: </w:t>
      </w:r>
    </w:p>
    <w:p w14:paraId="3B61040A" w14:textId="77777777"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                n – desired sample size</w:t>
      </w:r>
    </w:p>
    <w:p w14:paraId="13E4B4C0" w14:textId="77777777"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lastRenderedPageBreak/>
        <w:t xml:space="preserve">                </w:t>
      </w:r>
      <w:r w:rsidRPr="00404BAA">
        <w:rPr>
          <w:rFonts w:ascii="Times New Roman" w:hAnsi="Times New Roman" w:cs="Times New Roman"/>
          <w:i/>
          <w:iCs/>
          <w:sz w:val="20"/>
          <w:szCs w:val="20"/>
        </w:rPr>
        <w:t>N</w:t>
      </w:r>
      <w:r w:rsidRPr="00404BAA">
        <w:rPr>
          <w:rFonts w:ascii="Times New Roman" w:hAnsi="Times New Roman" w:cs="Times New Roman"/>
          <w:sz w:val="20"/>
          <w:szCs w:val="20"/>
        </w:rPr>
        <w:t xml:space="preserve"> – target population size</w:t>
      </w:r>
    </w:p>
    <w:p w14:paraId="47F6D74E" w14:textId="77777777"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ab/>
        <w:t xml:space="preserve">    </w:t>
      </w:r>
      <w:r w:rsidRPr="00404BAA">
        <w:rPr>
          <w:rFonts w:ascii="Times New Roman" w:hAnsi="Times New Roman" w:cs="Times New Roman"/>
          <w:i/>
          <w:iCs/>
          <w:sz w:val="20"/>
          <w:szCs w:val="20"/>
        </w:rPr>
        <w:t xml:space="preserve">P – </w:t>
      </w:r>
      <w:r w:rsidRPr="00404BAA">
        <w:rPr>
          <w:rFonts w:ascii="Times New Roman" w:hAnsi="Times New Roman" w:cs="Times New Roman"/>
          <w:sz w:val="20"/>
          <w:szCs w:val="20"/>
        </w:rPr>
        <w:t>population proportion (0.5)</w:t>
      </w:r>
    </w:p>
    <w:p w14:paraId="63AEB5F5" w14:textId="77777777" w:rsidR="004322C2" w:rsidRPr="00404BAA" w:rsidRDefault="004322C2" w:rsidP="001B06A0">
      <w:pPr>
        <w:spacing w:after="0" w:line="240" w:lineRule="auto"/>
        <w:jc w:val="both"/>
        <w:rPr>
          <w:rFonts w:ascii="Times New Roman" w:hAnsi="Times New Roman" w:cs="Times New Roman"/>
          <w:i/>
          <w:iCs/>
          <w:sz w:val="20"/>
          <w:szCs w:val="20"/>
        </w:rPr>
      </w:pPr>
      <w:r w:rsidRPr="00404BAA">
        <w:rPr>
          <w:rFonts w:ascii="Times New Roman" w:hAnsi="Times New Roman" w:cs="Times New Roman"/>
          <w:sz w:val="20"/>
          <w:szCs w:val="20"/>
        </w:rPr>
        <w:tab/>
        <w:t xml:space="preserve">    </w:t>
      </w:r>
      <w:r w:rsidRPr="00404BAA">
        <w:rPr>
          <w:rFonts w:ascii="Times New Roman" w:hAnsi="Times New Roman" w:cs="Times New Roman"/>
          <w:i/>
          <w:iCs/>
          <w:sz w:val="20"/>
          <w:szCs w:val="20"/>
        </w:rPr>
        <w:t>d</w:t>
      </w:r>
      <w:r w:rsidRPr="00404BAA">
        <w:rPr>
          <w:rFonts w:ascii="Times New Roman" w:hAnsi="Times New Roman" w:cs="Times New Roman"/>
          <w:sz w:val="20"/>
          <w:szCs w:val="20"/>
        </w:rPr>
        <w:t xml:space="preserve"> – degree of accuracy expressed as a proportion (0.05)</w:t>
      </w:r>
    </w:p>
    <w:p w14:paraId="4087640D" w14:textId="77777777"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ab/>
        <w:t xml:space="preserve">    </w:t>
      </w:r>
      <w:r w:rsidRPr="00404BAA">
        <w:rPr>
          <w:rFonts w:ascii="Times New Roman" w:hAnsi="Times New Roman" w:cs="Times New Roman"/>
          <w:i/>
          <w:iCs/>
          <w:sz w:val="20"/>
          <w:szCs w:val="20"/>
        </w:rPr>
        <w:t>X</w:t>
      </w:r>
      <w:r w:rsidRPr="00404BAA">
        <w:rPr>
          <w:rFonts w:ascii="Times New Roman" w:hAnsi="Times New Roman" w:cs="Times New Roman"/>
          <w:i/>
          <w:iCs/>
          <w:sz w:val="20"/>
          <w:szCs w:val="20"/>
          <w:vertAlign w:val="superscript"/>
        </w:rPr>
        <w:t>2</w:t>
      </w:r>
      <w:r w:rsidRPr="00404BAA">
        <w:rPr>
          <w:rFonts w:ascii="Times New Roman" w:hAnsi="Times New Roman" w:cs="Times New Roman"/>
          <w:sz w:val="20"/>
          <w:szCs w:val="20"/>
        </w:rPr>
        <w:t xml:space="preserve"> – 3.841 at 95% confidence level</w:t>
      </w:r>
    </w:p>
    <w:p w14:paraId="25161DB7" w14:textId="77777777" w:rsidR="004322C2" w:rsidRPr="00404BAA" w:rsidRDefault="004322C2" w:rsidP="001B06A0">
      <w:pPr>
        <w:spacing w:after="0" w:line="240" w:lineRule="auto"/>
        <w:ind w:firstLine="720"/>
        <w:jc w:val="both"/>
        <w:rPr>
          <w:rFonts w:ascii="Times New Roman" w:hAnsi="Times New Roman" w:cs="Times New Roman"/>
          <w:sz w:val="20"/>
          <w:szCs w:val="20"/>
        </w:rPr>
      </w:pPr>
      <w:r w:rsidRPr="00404BAA">
        <w:rPr>
          <w:rFonts w:ascii="Times New Roman" w:hAnsi="Times New Roman" w:cs="Times New Roman"/>
          <w:sz w:val="20"/>
          <w:szCs w:val="20"/>
        </w:rPr>
        <w:t xml:space="preserve">     </w:t>
      </w:r>
    </w:p>
    <w:p w14:paraId="5C7ECAE6" w14:textId="77777777" w:rsidR="004322C2" w:rsidRPr="00404BAA" w:rsidRDefault="004322C2" w:rsidP="001B06A0">
      <w:pPr>
        <w:spacing w:after="0" w:line="240" w:lineRule="auto"/>
        <w:ind w:firstLine="720"/>
        <w:jc w:val="both"/>
        <w:rPr>
          <w:rFonts w:ascii="Times New Roman" w:hAnsi="Times New Roman" w:cs="Times New Roman"/>
          <w:sz w:val="20"/>
          <w:szCs w:val="20"/>
        </w:rPr>
      </w:pPr>
      <m:oMath>
        <m:r>
          <m:rPr>
            <m:sty m:val="p"/>
          </m:rPr>
          <w:rPr>
            <w:rFonts w:ascii="Cambria Math" w:hAnsi="Cambria Math" w:cs="Times New Roman"/>
            <w:sz w:val="20"/>
            <w:szCs w:val="20"/>
          </w:rPr>
          <m:t>n</m:t>
        </m:r>
        <m:r>
          <w:rPr>
            <w:rFonts w:ascii="Cambria Math" w:hAnsi="Cambria Math" w:cs="Times New Roman"/>
            <w:sz w:val="20"/>
            <w:szCs w:val="20"/>
          </w:rPr>
          <m:t>=</m:t>
        </m:r>
        <m:f>
          <m:fPr>
            <m:ctrlPr>
              <w:rPr>
                <w:rFonts w:ascii="Cambria Math" w:hAnsi="Cambria Math" w:cs="Times New Roman"/>
                <w:sz w:val="20"/>
                <w:szCs w:val="20"/>
              </w:rPr>
            </m:ctrlPr>
          </m:fPr>
          <m:num>
            <m:r>
              <m:rPr>
                <m:sty m:val="p"/>
              </m:rPr>
              <w:rPr>
                <w:rFonts w:ascii="Cambria Math" w:hAnsi="Cambria Math" w:cs="Times New Roman"/>
                <w:sz w:val="20"/>
                <w:szCs w:val="20"/>
              </w:rPr>
              <m:t xml:space="preserve">3.841 x 60,251 x 0.5 </m:t>
            </m:r>
            <m:r>
              <w:rPr>
                <w:rFonts w:ascii="Cambria Math" w:hAnsi="Cambria Math" w:cs="Times New Roman"/>
                <w:sz w:val="20"/>
                <w:szCs w:val="20"/>
              </w:rPr>
              <m:t>(1-0.5)</m:t>
            </m:r>
          </m:num>
          <m:den>
            <m:sSup>
              <m:sSupPr>
                <m:ctrlPr>
                  <w:rPr>
                    <w:rFonts w:ascii="Cambria Math" w:hAnsi="Cambria Math" w:cs="Times New Roman"/>
                    <w:sz w:val="20"/>
                    <w:szCs w:val="20"/>
                  </w:rPr>
                </m:ctrlPr>
              </m:sSupPr>
              <m:e>
                <m:r>
                  <w:rPr>
                    <w:rFonts w:ascii="Cambria Math" w:hAnsi="Cambria Math" w:cs="Times New Roman"/>
                    <w:sz w:val="20"/>
                    <w:szCs w:val="20"/>
                  </w:rPr>
                  <m:t>0.05</m:t>
                </m:r>
              </m:e>
              <m:sup>
                <m:r>
                  <w:rPr>
                    <w:rFonts w:ascii="Cambria Math" w:hAnsi="Cambria Math" w:cs="Times New Roman"/>
                    <w:sz w:val="20"/>
                    <w:szCs w:val="20"/>
                  </w:rPr>
                  <m:t>2</m:t>
                </m:r>
              </m:sup>
            </m:sSup>
            <m:d>
              <m:dPr>
                <m:ctrlPr>
                  <w:rPr>
                    <w:rFonts w:ascii="Cambria Math" w:hAnsi="Cambria Math" w:cs="Times New Roman"/>
                    <w:i/>
                    <w:sz w:val="20"/>
                    <w:szCs w:val="20"/>
                  </w:rPr>
                </m:ctrlPr>
              </m:dPr>
              <m:e>
                <m:r>
                  <w:rPr>
                    <w:rFonts w:ascii="Cambria Math" w:hAnsi="Cambria Math" w:cs="Times New Roman"/>
                    <w:sz w:val="20"/>
                    <w:szCs w:val="20"/>
                  </w:rPr>
                  <m:t>60,251-1</m:t>
                </m:r>
              </m:e>
            </m:d>
            <m:r>
              <w:rPr>
                <w:rFonts w:ascii="Cambria Math" w:hAnsi="Cambria Math" w:cs="Times New Roman"/>
                <w:sz w:val="20"/>
                <w:szCs w:val="20"/>
              </w:rPr>
              <m:t>+</m:t>
            </m:r>
            <m:r>
              <m:rPr>
                <m:sty m:val="p"/>
              </m:rPr>
              <w:rPr>
                <w:rFonts w:ascii="Cambria Math" w:hAnsi="Cambria Math" w:cs="Times New Roman"/>
                <w:sz w:val="20"/>
                <w:szCs w:val="20"/>
              </w:rPr>
              <m:t>3.841 x 0.5</m:t>
            </m:r>
            <m:r>
              <w:rPr>
                <w:rFonts w:ascii="Cambria Math" w:hAnsi="Cambria Math" w:cs="Times New Roman"/>
                <w:sz w:val="20"/>
                <w:szCs w:val="20"/>
              </w:rPr>
              <m:t>(1-0.5)</m:t>
            </m:r>
          </m:den>
        </m:f>
      </m:oMath>
      <w:r w:rsidRPr="00404BAA">
        <w:rPr>
          <w:rFonts w:ascii="Times New Roman" w:hAnsi="Times New Roman" w:cs="Times New Roman"/>
          <w:sz w:val="20"/>
          <w:szCs w:val="20"/>
        </w:rPr>
        <w:t xml:space="preserve">          </w:t>
      </w:r>
    </w:p>
    <w:p w14:paraId="073AB618" w14:textId="77777777" w:rsidR="004322C2" w:rsidRPr="00404BAA" w:rsidRDefault="004322C2" w:rsidP="001B06A0">
      <w:pPr>
        <w:spacing w:after="0" w:line="240" w:lineRule="auto"/>
        <w:jc w:val="both"/>
        <w:rPr>
          <w:rFonts w:ascii="Times New Roman" w:hAnsi="Times New Roman" w:cs="Times New Roman"/>
          <w:sz w:val="20"/>
          <w:szCs w:val="20"/>
          <w:lang w:eastAsia="en-GB"/>
        </w:rPr>
      </w:pPr>
    </w:p>
    <w:p w14:paraId="726876B4" w14:textId="77777777" w:rsidR="004322C2" w:rsidRPr="00404BAA" w:rsidRDefault="004322C2" w:rsidP="001B06A0">
      <w:pPr>
        <w:spacing w:after="0" w:line="240" w:lineRule="auto"/>
        <w:ind w:firstLine="720"/>
        <w:jc w:val="both"/>
        <w:rPr>
          <w:rFonts w:ascii="Times New Roman" w:hAnsi="Times New Roman" w:cs="Times New Roman"/>
          <w:sz w:val="20"/>
          <w:szCs w:val="20"/>
        </w:rPr>
      </w:pPr>
      <m:oMath>
        <m:r>
          <m:rPr>
            <m:sty m:val="p"/>
          </m:rPr>
          <w:rPr>
            <w:rFonts w:ascii="Cambria Math" w:hAnsi="Cambria Math" w:cs="Times New Roman"/>
            <w:sz w:val="20"/>
            <w:szCs w:val="20"/>
          </w:rPr>
          <m:t>n</m:t>
        </m:r>
        <m:r>
          <w:rPr>
            <w:rFonts w:ascii="Cambria Math" w:hAnsi="Cambria Math" w:cs="Times New Roman"/>
            <w:sz w:val="20"/>
            <w:szCs w:val="20"/>
          </w:rPr>
          <m:t>=</m:t>
        </m:r>
        <m:f>
          <m:fPr>
            <m:ctrlPr>
              <w:rPr>
                <w:rFonts w:ascii="Cambria Math" w:hAnsi="Cambria Math" w:cs="Times New Roman"/>
                <w:sz w:val="20"/>
                <w:szCs w:val="20"/>
              </w:rPr>
            </m:ctrlPr>
          </m:fPr>
          <m:num>
            <m:r>
              <w:rPr>
                <w:rFonts w:ascii="Cambria Math" w:hAnsi="Cambria Math" w:cs="Times New Roman"/>
                <w:sz w:val="20"/>
                <w:szCs w:val="20"/>
              </w:rPr>
              <m:t>57,856.02275</m:t>
            </m:r>
          </m:num>
          <m:den>
            <m:r>
              <w:rPr>
                <w:rFonts w:ascii="Cambria Math" w:hAnsi="Cambria Math" w:cs="Times New Roman"/>
                <w:sz w:val="20"/>
                <w:szCs w:val="20"/>
              </w:rPr>
              <m:t>151.58525</m:t>
            </m:r>
          </m:den>
        </m:f>
      </m:oMath>
      <w:r w:rsidRPr="00404BAA">
        <w:rPr>
          <w:rFonts w:ascii="Times New Roman" w:hAnsi="Times New Roman" w:cs="Times New Roman"/>
          <w:sz w:val="20"/>
          <w:szCs w:val="20"/>
        </w:rPr>
        <w:t xml:space="preserve">  </w:t>
      </w:r>
      <w:r w:rsidRPr="00404BAA">
        <w:rPr>
          <w:rFonts w:ascii="Segoe UI" w:hAnsi="Segoe UI" w:cs="Segoe UI"/>
          <w:sz w:val="20"/>
          <w:szCs w:val="20"/>
        </w:rPr>
        <w:t>꓿</w:t>
      </w:r>
      <w:r w:rsidRPr="00404BAA">
        <w:rPr>
          <w:rFonts w:ascii="Times New Roman" w:hAnsi="Times New Roman" w:cs="Times New Roman"/>
          <w:sz w:val="20"/>
          <w:szCs w:val="20"/>
        </w:rPr>
        <w:t xml:space="preserve"> 939 respondents         </w:t>
      </w:r>
    </w:p>
    <w:p w14:paraId="262E60C7" w14:textId="77777777" w:rsidR="00853EB4" w:rsidRPr="00404BAA" w:rsidRDefault="00853EB4" w:rsidP="001B06A0">
      <w:pPr>
        <w:spacing w:after="0" w:line="240" w:lineRule="auto"/>
        <w:ind w:firstLine="720"/>
        <w:jc w:val="both"/>
        <w:rPr>
          <w:rFonts w:ascii="Times New Roman" w:hAnsi="Times New Roman" w:cs="Times New Roman"/>
          <w:sz w:val="20"/>
          <w:szCs w:val="20"/>
        </w:rPr>
      </w:pPr>
    </w:p>
    <w:p w14:paraId="22A3B138" w14:textId="77777777" w:rsidR="00853EB4" w:rsidRPr="00404BAA" w:rsidRDefault="00853EB4" w:rsidP="001B06A0">
      <w:pPr>
        <w:spacing w:after="0" w:line="240" w:lineRule="auto"/>
        <w:ind w:firstLine="720"/>
        <w:jc w:val="both"/>
        <w:rPr>
          <w:rFonts w:ascii="Times New Roman" w:hAnsi="Times New Roman" w:cs="Times New Roman"/>
          <w:sz w:val="20"/>
          <w:szCs w:val="20"/>
        </w:rPr>
      </w:pPr>
    </w:p>
    <w:p w14:paraId="6573EBF2" w14:textId="3C28B0CD" w:rsidR="004322C2" w:rsidRPr="00404BAA" w:rsidRDefault="004322C2" w:rsidP="001B06A0">
      <w:pPr>
        <w:pStyle w:val="Heading2"/>
        <w:spacing w:before="0" w:after="0" w:line="240" w:lineRule="auto"/>
        <w:jc w:val="both"/>
        <w:rPr>
          <w:rFonts w:ascii="Times New Roman" w:hAnsi="Times New Roman" w:cs="Times New Roman"/>
          <w:b/>
          <w:bCs/>
          <w:color w:val="auto"/>
          <w:sz w:val="20"/>
          <w:szCs w:val="20"/>
        </w:rPr>
      </w:pPr>
      <w:r w:rsidRPr="00404BAA">
        <w:rPr>
          <w:rFonts w:ascii="Times New Roman" w:hAnsi="Times New Roman" w:cs="Times New Roman"/>
          <w:b/>
          <w:bCs/>
          <w:color w:val="auto"/>
          <w:sz w:val="20"/>
          <w:szCs w:val="20"/>
        </w:rPr>
        <w:t>Data Collection Procedures and Analysis</w:t>
      </w:r>
    </w:p>
    <w:p w14:paraId="079AA751" w14:textId="77777777" w:rsidR="00760FEC" w:rsidRPr="00404BAA" w:rsidRDefault="00760FEC" w:rsidP="001B06A0">
      <w:pPr>
        <w:spacing w:after="0" w:line="240" w:lineRule="auto"/>
        <w:jc w:val="both"/>
        <w:rPr>
          <w:rFonts w:ascii="Times New Roman" w:hAnsi="Times New Roman" w:cs="Times New Roman"/>
          <w:sz w:val="20"/>
          <w:szCs w:val="20"/>
        </w:rPr>
      </w:pPr>
    </w:p>
    <w:p w14:paraId="2B2F9050" w14:textId="00138324" w:rsidR="004322C2" w:rsidRPr="00404BAA" w:rsidRDefault="004322C2"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This study applied a pilot study in order to pre-test the instruments prior to conducting the actual study where research assistants were trained on the content of the questionnaire and the general research expectations. Data processing involves collection, recording, organizing, storing and adapting or altering to convert the raw data into useful information. Data processing therefore is comprised of the following six stages: collection, preparation, data input, processing, interpretation, and data storage. IBM SPSS (version 29) software was used to determine causal relationships between different variables. The data obtained from questionnaires, interviews, observations, document analysis and secondary data was subjected to descriptive and inferential statistical analysis such as multiple regressions to determine the strength of association between the independent variables and the dependent variable. </w:t>
      </w:r>
    </w:p>
    <w:p w14:paraId="5AC00808" w14:textId="77777777" w:rsidR="004322C2" w:rsidRPr="00404BAA" w:rsidRDefault="004322C2" w:rsidP="001B06A0">
      <w:pPr>
        <w:spacing w:after="0" w:line="240" w:lineRule="auto"/>
        <w:jc w:val="both"/>
        <w:rPr>
          <w:rFonts w:ascii="Times New Roman" w:hAnsi="Times New Roman" w:cs="Times New Roman"/>
          <w:sz w:val="20"/>
          <w:szCs w:val="20"/>
        </w:rPr>
      </w:pPr>
    </w:p>
    <w:p w14:paraId="1400F2E0" w14:textId="77777777" w:rsidR="004322C2" w:rsidRPr="00404BAA" w:rsidRDefault="004322C2" w:rsidP="001B06A0">
      <w:pPr>
        <w:pStyle w:val="Heading3"/>
        <w:spacing w:before="0" w:after="0" w:line="240" w:lineRule="auto"/>
        <w:jc w:val="both"/>
        <w:rPr>
          <w:rFonts w:ascii="Times New Roman" w:hAnsi="Times New Roman" w:cs="Times New Roman"/>
          <w:color w:val="auto"/>
          <w:sz w:val="20"/>
          <w:szCs w:val="20"/>
        </w:rPr>
      </w:pPr>
      <w:r w:rsidRPr="00404BAA">
        <w:rPr>
          <w:rFonts w:ascii="Times New Roman" w:hAnsi="Times New Roman" w:cs="Times New Roman"/>
          <w:color w:val="auto"/>
          <w:sz w:val="20"/>
          <w:szCs w:val="20"/>
        </w:rPr>
        <w:t xml:space="preserve">The analysis of the data followed the processes of data editing to ensure completeness and consistency of data, and coding of the data into numeric form using SPSS software. The researcher carried out descriptive statistics, comprised of percentages, frequency distributions, means, and standard deviations which was used to reveal patterns through the analysis of the coded data and percentages for independent variables was comprised of </w:t>
      </w:r>
      <w:r w:rsidRPr="00404BAA">
        <w:rPr>
          <w:rFonts w:ascii="Times New Roman" w:hAnsi="Times New Roman" w:cs="Times New Roman"/>
          <w:color w:val="auto"/>
          <w:sz w:val="20"/>
          <w:szCs w:val="20"/>
          <w:shd w:val="clear" w:color="auto" w:fill="FFFFFF"/>
        </w:rPr>
        <w:t>S</w:t>
      </w:r>
      <w:r w:rsidRPr="00404BAA">
        <w:rPr>
          <w:rFonts w:ascii="Times New Roman" w:hAnsi="Times New Roman" w:cs="Times New Roman"/>
          <w:color w:val="auto"/>
          <w:sz w:val="20"/>
          <w:szCs w:val="20"/>
        </w:rPr>
        <w:t>ocio-economic factors influencing solid waste</w:t>
      </w:r>
      <w:r w:rsidRPr="00404BAA">
        <w:rPr>
          <w:rFonts w:ascii="Times New Roman" w:hAnsi="Times New Roman" w:cs="Times New Roman"/>
          <w:color w:val="auto"/>
          <w:spacing w:val="-1"/>
          <w:sz w:val="20"/>
          <w:szCs w:val="20"/>
        </w:rPr>
        <w:t xml:space="preserve"> </w:t>
      </w:r>
      <w:r w:rsidRPr="00404BAA">
        <w:rPr>
          <w:rFonts w:ascii="Times New Roman" w:hAnsi="Times New Roman" w:cs="Times New Roman"/>
          <w:color w:val="auto"/>
          <w:sz w:val="20"/>
          <w:szCs w:val="20"/>
        </w:rPr>
        <w:t>management.</w:t>
      </w:r>
    </w:p>
    <w:p w14:paraId="0372384C" w14:textId="77777777" w:rsidR="004322C2" w:rsidRPr="00404BAA" w:rsidRDefault="004322C2" w:rsidP="001B06A0">
      <w:pPr>
        <w:spacing w:after="0" w:line="240" w:lineRule="auto"/>
        <w:jc w:val="both"/>
        <w:rPr>
          <w:rFonts w:ascii="Times New Roman" w:eastAsia="Times New Roman" w:hAnsi="Times New Roman" w:cs="Times New Roman"/>
          <w:sz w:val="20"/>
          <w:szCs w:val="20"/>
        </w:rPr>
      </w:pPr>
    </w:p>
    <w:p w14:paraId="4FE66292" w14:textId="5C2AA1CE" w:rsidR="004322C2" w:rsidRPr="00404BAA" w:rsidRDefault="004322C2" w:rsidP="001B06A0">
      <w:pPr>
        <w:spacing w:after="0" w:line="240" w:lineRule="auto"/>
        <w:jc w:val="both"/>
        <w:rPr>
          <w:rFonts w:ascii="Times New Roman" w:eastAsia="Times New Roman" w:hAnsi="Times New Roman" w:cs="Times New Roman"/>
          <w:sz w:val="20"/>
          <w:szCs w:val="20"/>
        </w:rPr>
      </w:pPr>
      <w:r w:rsidRPr="00404BAA">
        <w:rPr>
          <w:rFonts w:ascii="Times New Roman" w:eastAsia="Times New Roman" w:hAnsi="Times New Roman" w:cs="Times New Roman"/>
          <w:sz w:val="20"/>
          <w:szCs w:val="20"/>
        </w:rPr>
        <w:t xml:space="preserve">Ethical approvals were obtained from the relevant authorities before commencing this research. This included obtaining a research license from the National Commission for Science, Technology and Innovation (NACOSTI). The Research License Number is NACOSTI/P/24/40713. All </w:t>
      </w:r>
      <w:r w:rsidR="0077591E" w:rsidRPr="00404BAA">
        <w:rPr>
          <w:rFonts w:ascii="Times New Roman" w:eastAsia="Times New Roman" w:hAnsi="Times New Roman" w:cs="Times New Roman"/>
          <w:sz w:val="20"/>
          <w:szCs w:val="20"/>
        </w:rPr>
        <w:t>participants</w:t>
      </w:r>
      <w:r w:rsidRPr="00404BAA">
        <w:rPr>
          <w:rFonts w:ascii="Times New Roman" w:eastAsia="Times New Roman" w:hAnsi="Times New Roman" w:cs="Times New Roman"/>
          <w:sz w:val="20"/>
          <w:szCs w:val="20"/>
        </w:rPr>
        <w:t xml:space="preserve"> consent</w:t>
      </w:r>
      <w:r w:rsidR="0077591E" w:rsidRPr="00404BAA">
        <w:rPr>
          <w:rFonts w:ascii="Times New Roman" w:eastAsia="Times New Roman" w:hAnsi="Times New Roman" w:cs="Times New Roman"/>
          <w:sz w:val="20"/>
          <w:szCs w:val="20"/>
        </w:rPr>
        <w:t>s</w:t>
      </w:r>
      <w:r w:rsidRPr="00404BAA">
        <w:rPr>
          <w:rFonts w:ascii="Times New Roman" w:eastAsia="Times New Roman" w:hAnsi="Times New Roman" w:cs="Times New Roman"/>
          <w:sz w:val="20"/>
          <w:szCs w:val="20"/>
        </w:rPr>
        <w:t xml:space="preserve"> w</w:t>
      </w:r>
      <w:r w:rsidR="0077591E" w:rsidRPr="00404BAA">
        <w:rPr>
          <w:rFonts w:ascii="Times New Roman" w:eastAsia="Times New Roman" w:hAnsi="Times New Roman" w:cs="Times New Roman"/>
          <w:sz w:val="20"/>
          <w:szCs w:val="20"/>
        </w:rPr>
        <w:t>ere</w:t>
      </w:r>
      <w:r w:rsidRPr="00404BAA">
        <w:rPr>
          <w:rFonts w:ascii="Times New Roman" w:eastAsia="Times New Roman" w:hAnsi="Times New Roman" w:cs="Times New Roman"/>
          <w:sz w:val="20"/>
          <w:szCs w:val="20"/>
        </w:rPr>
        <w:t xml:space="preserve"> obtained with confirmation of confidentiality and anonymity. The rights and well-being of the respondents was respected and the Researchers adhered to ethical guidelines throughout the study.</w:t>
      </w:r>
    </w:p>
    <w:p w14:paraId="7F9DE235" w14:textId="77777777" w:rsidR="00B454D5" w:rsidRPr="00404BAA" w:rsidRDefault="00B454D5" w:rsidP="001B06A0">
      <w:pPr>
        <w:spacing w:after="0" w:line="240" w:lineRule="auto"/>
        <w:jc w:val="both"/>
        <w:rPr>
          <w:rFonts w:ascii="Times New Roman" w:hAnsi="Times New Roman" w:cs="Times New Roman"/>
          <w:b/>
          <w:bCs/>
          <w:sz w:val="20"/>
          <w:szCs w:val="20"/>
        </w:rPr>
      </w:pPr>
    </w:p>
    <w:p w14:paraId="4CD2D91F" w14:textId="77777777" w:rsidR="004322C2" w:rsidRPr="00404BAA" w:rsidRDefault="004322C2" w:rsidP="00760FEC">
      <w:pPr>
        <w:spacing w:after="0" w:line="240" w:lineRule="auto"/>
        <w:jc w:val="center"/>
        <w:rPr>
          <w:rFonts w:ascii="Times New Roman" w:eastAsia="Times New Roman" w:hAnsi="Times New Roman" w:cs="Times New Roman"/>
          <w:b/>
          <w:bCs/>
          <w:sz w:val="20"/>
          <w:szCs w:val="20"/>
        </w:rPr>
      </w:pPr>
      <w:r w:rsidRPr="00404BAA">
        <w:rPr>
          <w:rFonts w:ascii="Times New Roman" w:eastAsia="Times New Roman" w:hAnsi="Times New Roman" w:cs="Times New Roman"/>
          <w:b/>
          <w:bCs/>
          <w:sz w:val="20"/>
          <w:szCs w:val="20"/>
        </w:rPr>
        <w:t>RESULTS AND DISCUSSION</w:t>
      </w:r>
    </w:p>
    <w:p w14:paraId="6094C70C" w14:textId="77777777" w:rsidR="00760FEC" w:rsidRPr="00404BAA" w:rsidRDefault="00760FEC" w:rsidP="001B06A0">
      <w:pPr>
        <w:spacing w:after="0" w:line="240" w:lineRule="auto"/>
        <w:jc w:val="both"/>
        <w:rPr>
          <w:rStyle w:val="Emphasis"/>
          <w:rFonts w:ascii="Times New Roman" w:hAnsi="Times New Roman" w:cs="Times New Roman"/>
          <w:i w:val="0"/>
          <w:iCs w:val="0"/>
          <w:sz w:val="20"/>
          <w:szCs w:val="20"/>
        </w:rPr>
      </w:pPr>
    </w:p>
    <w:p w14:paraId="619816A2" w14:textId="53117A7C" w:rsidR="00853EB4" w:rsidRPr="00404BAA" w:rsidRDefault="00853EB4" w:rsidP="001B06A0">
      <w:pPr>
        <w:spacing w:after="0" w:line="240" w:lineRule="auto"/>
        <w:jc w:val="both"/>
        <w:rPr>
          <w:rFonts w:ascii="Times New Roman" w:hAnsi="Times New Roman" w:cs="Times New Roman"/>
          <w:sz w:val="20"/>
          <w:szCs w:val="20"/>
        </w:rPr>
      </w:pPr>
      <w:r w:rsidRPr="00404BAA">
        <w:rPr>
          <w:rStyle w:val="Emphasis"/>
          <w:rFonts w:ascii="Times New Roman" w:hAnsi="Times New Roman" w:cs="Times New Roman"/>
          <w:i w:val="0"/>
          <w:iCs w:val="0"/>
          <w:sz w:val="20"/>
          <w:szCs w:val="20"/>
        </w:rPr>
        <w:t xml:space="preserve">This section reports the study results, conclusions and recommendations. </w:t>
      </w:r>
      <w:r w:rsidRPr="00404BAA">
        <w:rPr>
          <w:rFonts w:ascii="Times New Roman" w:hAnsi="Times New Roman" w:cs="Times New Roman"/>
          <w:sz w:val="20"/>
          <w:szCs w:val="20"/>
        </w:rPr>
        <w:t xml:space="preserve">This study was done in the major urban </w:t>
      </w:r>
      <w:proofErr w:type="spellStart"/>
      <w:r w:rsidRPr="00404BAA">
        <w:rPr>
          <w:rFonts w:ascii="Times New Roman" w:hAnsi="Times New Roman" w:cs="Times New Roman"/>
          <w:sz w:val="20"/>
          <w:szCs w:val="20"/>
        </w:rPr>
        <w:t>centres</w:t>
      </w:r>
      <w:proofErr w:type="spellEnd"/>
      <w:r w:rsidRPr="00404BAA">
        <w:rPr>
          <w:rFonts w:ascii="Times New Roman" w:hAnsi="Times New Roman" w:cs="Times New Roman"/>
          <w:sz w:val="20"/>
          <w:szCs w:val="20"/>
        </w:rPr>
        <w:t xml:space="preserve"> in the six (6) Sub-Counties of Nandi County which are, </w:t>
      </w:r>
      <w:proofErr w:type="spellStart"/>
      <w:r w:rsidRPr="00404BAA">
        <w:rPr>
          <w:rFonts w:ascii="Times New Roman" w:hAnsi="Times New Roman" w:cs="Times New Roman"/>
          <w:sz w:val="20"/>
          <w:szCs w:val="20"/>
        </w:rPr>
        <w:t>Chesumei</w:t>
      </w:r>
      <w:proofErr w:type="spellEnd"/>
      <w:r w:rsidRPr="00404BAA">
        <w:rPr>
          <w:rFonts w:ascii="Times New Roman" w:hAnsi="Times New Roman" w:cs="Times New Roman"/>
          <w:sz w:val="20"/>
          <w:szCs w:val="20"/>
        </w:rPr>
        <w:t xml:space="preserve">, </w:t>
      </w:r>
      <w:proofErr w:type="spellStart"/>
      <w:r w:rsidRPr="00404BAA">
        <w:rPr>
          <w:rFonts w:ascii="Times New Roman" w:hAnsi="Times New Roman" w:cs="Times New Roman"/>
          <w:sz w:val="20"/>
          <w:szCs w:val="20"/>
        </w:rPr>
        <w:t>Emgwen</w:t>
      </w:r>
      <w:proofErr w:type="spellEnd"/>
      <w:r w:rsidRPr="00404BAA">
        <w:rPr>
          <w:rFonts w:ascii="Times New Roman" w:hAnsi="Times New Roman" w:cs="Times New Roman"/>
          <w:sz w:val="20"/>
          <w:szCs w:val="20"/>
        </w:rPr>
        <w:t xml:space="preserve">, </w:t>
      </w:r>
      <w:proofErr w:type="spellStart"/>
      <w:r w:rsidRPr="00404BAA">
        <w:rPr>
          <w:rFonts w:ascii="Times New Roman" w:hAnsi="Times New Roman" w:cs="Times New Roman"/>
          <w:sz w:val="20"/>
          <w:szCs w:val="20"/>
        </w:rPr>
        <w:t>Mosop</w:t>
      </w:r>
      <w:proofErr w:type="spellEnd"/>
      <w:r w:rsidRPr="00404BAA">
        <w:rPr>
          <w:rFonts w:ascii="Times New Roman" w:hAnsi="Times New Roman" w:cs="Times New Roman"/>
          <w:sz w:val="20"/>
          <w:szCs w:val="20"/>
        </w:rPr>
        <w:t xml:space="preserve">, Nandi Hills, </w:t>
      </w:r>
      <w:proofErr w:type="spellStart"/>
      <w:r w:rsidRPr="00404BAA">
        <w:rPr>
          <w:rFonts w:ascii="Times New Roman" w:hAnsi="Times New Roman" w:cs="Times New Roman"/>
          <w:sz w:val="20"/>
          <w:szCs w:val="20"/>
        </w:rPr>
        <w:t>Aldai</w:t>
      </w:r>
      <w:proofErr w:type="spellEnd"/>
      <w:r w:rsidRPr="00404BAA">
        <w:rPr>
          <w:rFonts w:ascii="Times New Roman" w:hAnsi="Times New Roman" w:cs="Times New Roman"/>
          <w:sz w:val="20"/>
          <w:szCs w:val="20"/>
        </w:rPr>
        <w:t xml:space="preserve"> and </w:t>
      </w:r>
      <w:proofErr w:type="spellStart"/>
      <w:r w:rsidRPr="00404BAA">
        <w:rPr>
          <w:rFonts w:ascii="Times New Roman" w:hAnsi="Times New Roman" w:cs="Times New Roman"/>
          <w:sz w:val="20"/>
          <w:szCs w:val="20"/>
        </w:rPr>
        <w:t>Tinderet</w:t>
      </w:r>
      <w:proofErr w:type="spellEnd"/>
      <w:r w:rsidRPr="00404BAA">
        <w:rPr>
          <w:rFonts w:ascii="Times New Roman" w:hAnsi="Times New Roman" w:cs="Times New Roman"/>
          <w:sz w:val="20"/>
          <w:szCs w:val="20"/>
        </w:rPr>
        <w:t xml:space="preserve"> Sub-counties. Out of 939 respondents that were consulted, 610 individual residents, among them 325 male and 285 female were responded. The response rate was 100 percent </w:t>
      </w:r>
      <w:r w:rsidR="0039331A" w:rsidRPr="00404BAA">
        <w:rPr>
          <w:rFonts w:ascii="Times New Roman" w:hAnsi="Times New Roman" w:cs="Times New Roman"/>
          <w:sz w:val="20"/>
          <w:szCs w:val="20"/>
        </w:rPr>
        <w:t xml:space="preserve">denoting </w:t>
      </w:r>
      <w:r w:rsidRPr="00404BAA">
        <w:rPr>
          <w:rFonts w:ascii="Times New Roman" w:hAnsi="Times New Roman" w:cs="Times New Roman"/>
          <w:sz w:val="20"/>
          <w:szCs w:val="20"/>
        </w:rPr>
        <w:t>good credibility, validity, and quality of the findings</w:t>
      </w:r>
      <w:r w:rsidR="0039331A" w:rsidRPr="00404BAA">
        <w:rPr>
          <w:rFonts w:ascii="Times New Roman" w:hAnsi="Times New Roman" w:cs="Times New Roman"/>
          <w:sz w:val="20"/>
          <w:szCs w:val="20"/>
        </w:rPr>
        <w:t xml:space="preserve"> which allows</w:t>
      </w:r>
      <w:r w:rsidRPr="00404BAA">
        <w:rPr>
          <w:rFonts w:ascii="Times New Roman" w:hAnsi="Times New Roman" w:cs="Times New Roman"/>
          <w:sz w:val="20"/>
          <w:szCs w:val="20"/>
        </w:rPr>
        <w:t xml:space="preserve"> for more reliable generalizations about the target population. </w:t>
      </w:r>
    </w:p>
    <w:p w14:paraId="22A938C5" w14:textId="77777777" w:rsidR="00853EB4" w:rsidRPr="00404BAA" w:rsidRDefault="00853EB4" w:rsidP="001B06A0">
      <w:pPr>
        <w:spacing w:after="0" w:line="240" w:lineRule="auto"/>
        <w:jc w:val="both"/>
        <w:rPr>
          <w:rFonts w:ascii="Times New Roman" w:hAnsi="Times New Roman" w:cs="Times New Roman"/>
          <w:sz w:val="20"/>
          <w:szCs w:val="20"/>
        </w:rPr>
      </w:pPr>
    </w:p>
    <w:p w14:paraId="50F390F7" w14:textId="0CBC3E48" w:rsidR="00853EB4" w:rsidRPr="00404BAA" w:rsidRDefault="00853EB4" w:rsidP="001B06A0">
      <w:pPr>
        <w:spacing w:after="0" w:line="240" w:lineRule="auto"/>
        <w:jc w:val="both"/>
        <w:rPr>
          <w:rFonts w:ascii="Times New Roman" w:hAnsi="Times New Roman" w:cs="Times New Roman"/>
          <w:b/>
          <w:bCs/>
          <w:sz w:val="20"/>
          <w:szCs w:val="20"/>
        </w:rPr>
      </w:pPr>
      <w:r w:rsidRPr="00404BAA">
        <w:rPr>
          <w:rFonts w:ascii="Times New Roman" w:hAnsi="Times New Roman" w:cs="Times New Roman"/>
          <w:b/>
          <w:bCs/>
          <w:sz w:val="20"/>
          <w:szCs w:val="20"/>
        </w:rPr>
        <w:t xml:space="preserve">Economic </w:t>
      </w:r>
      <w:r w:rsidR="0039331A" w:rsidRPr="00404BAA">
        <w:rPr>
          <w:rFonts w:ascii="Times New Roman" w:hAnsi="Times New Roman" w:cs="Times New Roman"/>
          <w:b/>
          <w:bCs/>
          <w:sz w:val="20"/>
          <w:szCs w:val="20"/>
        </w:rPr>
        <w:t xml:space="preserve">Valuation of </w:t>
      </w:r>
      <w:r w:rsidRPr="00404BAA">
        <w:rPr>
          <w:rFonts w:ascii="Times New Roman" w:hAnsi="Times New Roman" w:cs="Times New Roman"/>
          <w:b/>
          <w:bCs/>
          <w:sz w:val="20"/>
          <w:szCs w:val="20"/>
        </w:rPr>
        <w:t>Solid Waste Management</w:t>
      </w:r>
    </w:p>
    <w:p w14:paraId="438363A5" w14:textId="77777777" w:rsidR="00760FEC" w:rsidRPr="00404BAA" w:rsidRDefault="00760FEC" w:rsidP="001B06A0">
      <w:pPr>
        <w:spacing w:after="0" w:line="240" w:lineRule="auto"/>
        <w:jc w:val="both"/>
        <w:rPr>
          <w:rFonts w:ascii="Times New Roman" w:hAnsi="Times New Roman" w:cs="Times New Roman"/>
          <w:sz w:val="20"/>
          <w:szCs w:val="20"/>
        </w:rPr>
      </w:pPr>
    </w:p>
    <w:p w14:paraId="43E663F0" w14:textId="2292823E"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The constructs measuring economic valuation were comprised of willingness to pay tariffs based on household incomes and gender, which produced a Cronbach’s Alpha of 0.79. This indicates that the instrument reliably captures variations in households’ willingness to pay.</w:t>
      </w:r>
    </w:p>
    <w:p w14:paraId="699B3B12" w14:textId="77777777" w:rsidR="00760FEC" w:rsidRPr="00404BAA" w:rsidRDefault="00760FEC" w:rsidP="001B06A0">
      <w:pPr>
        <w:spacing w:after="0" w:line="240" w:lineRule="auto"/>
        <w:jc w:val="both"/>
        <w:rPr>
          <w:rFonts w:ascii="Times New Roman" w:hAnsi="Times New Roman" w:cs="Times New Roman"/>
          <w:sz w:val="20"/>
          <w:szCs w:val="20"/>
        </w:rPr>
      </w:pPr>
    </w:p>
    <w:p w14:paraId="472D439D" w14:textId="77777777" w:rsidR="00BA758E" w:rsidRPr="00404BAA" w:rsidRDefault="00BA758E" w:rsidP="001B06A0">
      <w:pPr>
        <w:pStyle w:val="Heading3"/>
        <w:spacing w:before="0" w:after="0" w:line="240" w:lineRule="auto"/>
        <w:jc w:val="both"/>
        <w:rPr>
          <w:rFonts w:ascii="Times New Roman" w:eastAsia="Times New Roman" w:hAnsi="Times New Roman" w:cs="Times New Roman"/>
          <w:b/>
          <w:bCs/>
          <w:color w:val="auto"/>
          <w:sz w:val="20"/>
          <w:szCs w:val="20"/>
        </w:rPr>
      </w:pPr>
      <w:bookmarkStart w:id="4" w:name="_Hlk188850404"/>
      <w:r w:rsidRPr="00404BAA">
        <w:rPr>
          <w:rFonts w:ascii="Times New Roman" w:hAnsi="Times New Roman" w:cs="Times New Roman"/>
          <w:b/>
          <w:bCs/>
          <w:color w:val="auto"/>
          <w:sz w:val="20"/>
          <w:szCs w:val="20"/>
        </w:rPr>
        <w:t>Economic Valuation of Solid Waste for Enhanced Resource Utilization and Sustainable Waste Management</w:t>
      </w:r>
      <w:r w:rsidRPr="00404BAA" w:rsidDel="00081B98">
        <w:rPr>
          <w:rFonts w:ascii="Times New Roman" w:hAnsi="Times New Roman" w:cs="Times New Roman"/>
          <w:b/>
          <w:bCs/>
          <w:color w:val="auto"/>
          <w:sz w:val="20"/>
          <w:szCs w:val="20"/>
        </w:rPr>
        <w:t xml:space="preserve"> </w:t>
      </w:r>
      <w:bookmarkStart w:id="5" w:name="_Hlk169536488"/>
    </w:p>
    <w:p w14:paraId="4A527A64" w14:textId="77777777" w:rsidR="00760FEC" w:rsidRPr="00404BAA" w:rsidRDefault="00760FEC" w:rsidP="001B06A0">
      <w:pPr>
        <w:spacing w:after="0" w:line="240" w:lineRule="auto"/>
        <w:jc w:val="both"/>
        <w:rPr>
          <w:rFonts w:ascii="Times New Roman" w:hAnsi="Times New Roman" w:cs="Times New Roman"/>
          <w:sz w:val="20"/>
          <w:szCs w:val="20"/>
          <w:lang w:eastAsia="en-GB"/>
        </w:rPr>
      </w:pPr>
      <w:bookmarkStart w:id="6" w:name="_Hlk188850383"/>
      <w:bookmarkEnd w:id="4"/>
    </w:p>
    <w:p w14:paraId="2652AD4F" w14:textId="03360460" w:rsidR="00BA758E" w:rsidRPr="00404BAA" w:rsidRDefault="00BA758E" w:rsidP="001B06A0">
      <w:pPr>
        <w:spacing w:after="0" w:line="240" w:lineRule="auto"/>
        <w:jc w:val="both"/>
        <w:rPr>
          <w:rFonts w:ascii="Times New Roman" w:hAnsi="Times New Roman" w:cs="Times New Roman"/>
          <w:sz w:val="20"/>
          <w:szCs w:val="20"/>
          <w:lang w:eastAsia="en-GB"/>
        </w:rPr>
      </w:pPr>
      <w:r w:rsidRPr="00404BAA">
        <w:rPr>
          <w:rFonts w:ascii="Times New Roman" w:hAnsi="Times New Roman" w:cs="Times New Roman"/>
          <w:sz w:val="20"/>
          <w:szCs w:val="20"/>
          <w:lang w:eastAsia="en-GB"/>
        </w:rPr>
        <w:t>This sub-section examines the relationship between household monthly income levels and the willingness to pay (WTP) tariffs for solid waste management services. It explores how income influences households’ ability and readiness to contribute financially to sustainable waste management systems, highlighting the economic disparities and potential policy implications for equitable service delivery.</w:t>
      </w:r>
    </w:p>
    <w:bookmarkEnd w:id="6"/>
    <w:p w14:paraId="4CCF7CA6" w14:textId="77777777" w:rsidR="00BA758E" w:rsidRPr="00404BAA" w:rsidRDefault="00BA758E" w:rsidP="001B06A0">
      <w:pPr>
        <w:spacing w:after="0" w:line="240" w:lineRule="auto"/>
        <w:jc w:val="both"/>
        <w:rPr>
          <w:rFonts w:ascii="Times New Roman" w:hAnsi="Times New Roman" w:cs="Times New Roman"/>
          <w:sz w:val="20"/>
          <w:szCs w:val="20"/>
          <w:lang w:eastAsia="en-GB"/>
        </w:rPr>
      </w:pPr>
    </w:p>
    <w:p w14:paraId="15F94709" w14:textId="3AA2B6F7" w:rsidR="00BA758E" w:rsidRPr="00404BAA" w:rsidRDefault="00BA758E" w:rsidP="001B06A0">
      <w:pPr>
        <w:spacing w:after="0" w:line="240" w:lineRule="auto"/>
        <w:jc w:val="both"/>
        <w:rPr>
          <w:rFonts w:ascii="Times New Roman" w:hAnsi="Times New Roman" w:cs="Times New Roman"/>
          <w:b/>
          <w:bCs/>
          <w:i/>
          <w:iCs/>
          <w:sz w:val="20"/>
          <w:szCs w:val="20"/>
        </w:rPr>
      </w:pPr>
      <w:bookmarkStart w:id="7" w:name="_Hlk188568011"/>
      <w:r w:rsidRPr="00404BAA">
        <w:rPr>
          <w:rFonts w:ascii="Times New Roman" w:hAnsi="Times New Roman" w:cs="Times New Roman"/>
          <w:b/>
          <w:bCs/>
          <w:i/>
          <w:iCs/>
          <w:sz w:val="20"/>
          <w:szCs w:val="20"/>
        </w:rPr>
        <w:lastRenderedPageBreak/>
        <w:t>Status of payment for solid waste management</w:t>
      </w:r>
      <w:bookmarkStart w:id="8" w:name="_Hlk188850628"/>
      <w:bookmarkEnd w:id="7"/>
      <w:r w:rsidR="00760FEC" w:rsidRPr="00404BAA">
        <w:rPr>
          <w:rFonts w:ascii="Times New Roman" w:hAnsi="Times New Roman" w:cs="Times New Roman"/>
          <w:b/>
          <w:bCs/>
          <w:i/>
          <w:iCs/>
          <w:sz w:val="20"/>
          <w:szCs w:val="20"/>
        </w:rPr>
        <w:t xml:space="preserve">. </w:t>
      </w:r>
      <w:r w:rsidRPr="00404BAA">
        <w:rPr>
          <w:rFonts w:ascii="Times New Roman" w:hAnsi="Times New Roman" w:cs="Times New Roman"/>
          <w:sz w:val="20"/>
          <w:szCs w:val="20"/>
        </w:rPr>
        <w:t xml:space="preserve">When the Individual residents were asked whether they were paying for their solid waste disposal, only 27% of them were paying, while the majority (73%) never paid for solid waste management. On the other hand, equally, most of the </w:t>
      </w:r>
      <w:proofErr w:type="gramStart"/>
      <w:r w:rsidRPr="00404BAA">
        <w:rPr>
          <w:rFonts w:ascii="Times New Roman" w:hAnsi="Times New Roman" w:cs="Times New Roman"/>
          <w:sz w:val="20"/>
          <w:szCs w:val="20"/>
        </w:rPr>
        <w:t>Corporate</w:t>
      </w:r>
      <w:proofErr w:type="gramEnd"/>
      <w:r w:rsidRPr="00404BAA">
        <w:rPr>
          <w:rFonts w:ascii="Times New Roman" w:hAnsi="Times New Roman" w:cs="Times New Roman"/>
          <w:sz w:val="20"/>
          <w:szCs w:val="20"/>
        </w:rPr>
        <w:t xml:space="preserve"> organizations (82%) were not paying for disposal of their solid waste</w:t>
      </w:r>
      <w:bookmarkEnd w:id="8"/>
      <w:r w:rsidRPr="00404BAA">
        <w:rPr>
          <w:rFonts w:ascii="Times New Roman" w:hAnsi="Times New Roman" w:cs="Times New Roman"/>
          <w:sz w:val="20"/>
          <w:szCs w:val="20"/>
        </w:rPr>
        <w:t xml:space="preserve">. (See Figures </w:t>
      </w:r>
      <w:r w:rsidR="007E1DDA" w:rsidRPr="00404BAA">
        <w:rPr>
          <w:rFonts w:ascii="Times New Roman" w:hAnsi="Times New Roman" w:cs="Times New Roman"/>
          <w:sz w:val="20"/>
          <w:szCs w:val="20"/>
        </w:rPr>
        <w:t>1</w:t>
      </w:r>
      <w:r w:rsidRPr="00404BAA">
        <w:rPr>
          <w:rFonts w:ascii="Times New Roman" w:hAnsi="Times New Roman" w:cs="Times New Roman"/>
          <w:sz w:val="20"/>
          <w:szCs w:val="20"/>
        </w:rPr>
        <w:t xml:space="preserve">a &amp; </w:t>
      </w:r>
      <w:r w:rsidR="007E1DDA" w:rsidRPr="00404BAA">
        <w:rPr>
          <w:rFonts w:ascii="Times New Roman" w:hAnsi="Times New Roman" w:cs="Times New Roman"/>
          <w:sz w:val="20"/>
          <w:szCs w:val="20"/>
        </w:rPr>
        <w:t>1</w:t>
      </w:r>
      <w:r w:rsidRPr="00404BAA">
        <w:rPr>
          <w:rFonts w:ascii="Times New Roman" w:hAnsi="Times New Roman" w:cs="Times New Roman"/>
          <w:sz w:val="20"/>
          <w:szCs w:val="20"/>
        </w:rPr>
        <w:t>b).</w:t>
      </w:r>
    </w:p>
    <w:p w14:paraId="1726D86C" w14:textId="77777777" w:rsidR="00BA758E" w:rsidRPr="00404BAA" w:rsidRDefault="00BA758E" w:rsidP="001B06A0">
      <w:pPr>
        <w:keepNext/>
        <w:spacing w:after="0" w:line="240" w:lineRule="auto"/>
        <w:jc w:val="both"/>
        <w:rPr>
          <w:rFonts w:ascii="Times New Roman" w:hAnsi="Times New Roman" w:cs="Times New Roman"/>
          <w:sz w:val="20"/>
          <w:szCs w:val="20"/>
        </w:rPr>
      </w:pPr>
      <w:r w:rsidRPr="00404BAA">
        <w:rPr>
          <w:rFonts w:ascii="Times New Roman" w:hAnsi="Times New Roman" w:cs="Times New Roman"/>
          <w:noProof/>
          <w:sz w:val="20"/>
          <w:szCs w:val="20"/>
          <w:lang w:val="en-GB" w:eastAsia="en-GB"/>
        </w:rPr>
        <w:drawing>
          <wp:inline distT="0" distB="0" distL="114300" distR="114300" wp14:anchorId="161A461C" wp14:editId="0900585F">
            <wp:extent cx="2622550" cy="2089150"/>
            <wp:effectExtent l="0" t="0" r="6350" b="6350"/>
            <wp:docPr id="1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404BAA">
        <w:rPr>
          <w:rFonts w:ascii="Times New Roman" w:hAnsi="Times New Roman" w:cs="Times New Roman"/>
          <w:sz w:val="20"/>
          <w:szCs w:val="20"/>
        </w:rPr>
        <w:t xml:space="preserve">  </w:t>
      </w:r>
      <w:r w:rsidRPr="00404BAA">
        <w:rPr>
          <w:rFonts w:ascii="Times New Roman" w:hAnsi="Times New Roman" w:cs="Times New Roman"/>
          <w:noProof/>
          <w:sz w:val="20"/>
          <w:szCs w:val="20"/>
          <w:lang w:val="en-GB" w:eastAsia="en-GB"/>
        </w:rPr>
        <w:drawing>
          <wp:inline distT="0" distB="0" distL="114300" distR="114300" wp14:anchorId="6D4AF0D4" wp14:editId="6F05D752">
            <wp:extent cx="2700655" cy="2116455"/>
            <wp:effectExtent l="0" t="0" r="4445" b="17145"/>
            <wp:docPr id="12"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8496AE5" w14:textId="5704A385" w:rsidR="00BA758E" w:rsidRPr="00404BAA" w:rsidRDefault="00BA758E" w:rsidP="001B06A0">
      <w:pPr>
        <w:pStyle w:val="Caption"/>
        <w:spacing w:line="240" w:lineRule="auto"/>
        <w:rPr>
          <w:sz w:val="20"/>
          <w:szCs w:val="20"/>
        </w:rPr>
      </w:pPr>
      <w:bookmarkStart w:id="9" w:name="_Toc190430272"/>
      <w:r w:rsidRPr="00404BAA">
        <w:rPr>
          <w:sz w:val="20"/>
          <w:szCs w:val="20"/>
        </w:rPr>
        <w:t xml:space="preserve">Figure </w:t>
      </w:r>
      <w:r w:rsidR="007E1DDA" w:rsidRPr="00404BAA">
        <w:rPr>
          <w:sz w:val="20"/>
          <w:szCs w:val="20"/>
        </w:rPr>
        <w:t>1</w:t>
      </w:r>
      <w:r w:rsidRPr="00404BAA">
        <w:rPr>
          <w:sz w:val="20"/>
          <w:szCs w:val="20"/>
        </w:rPr>
        <w:t>(a &amp; b): Status of payment of tariffs for solid waste management</w:t>
      </w:r>
      <w:bookmarkEnd w:id="9"/>
    </w:p>
    <w:p w14:paraId="4396ADDB" w14:textId="77777777" w:rsidR="00BA758E" w:rsidRPr="00404BAA" w:rsidRDefault="00BA758E" w:rsidP="001B06A0">
      <w:pPr>
        <w:spacing w:after="0" w:line="240" w:lineRule="auto"/>
        <w:jc w:val="both"/>
        <w:rPr>
          <w:rFonts w:ascii="Times New Roman" w:hAnsi="Times New Roman" w:cs="Times New Roman"/>
          <w:b/>
          <w:sz w:val="20"/>
          <w:szCs w:val="20"/>
        </w:rPr>
      </w:pPr>
      <w:r w:rsidRPr="00404BAA">
        <w:rPr>
          <w:rFonts w:ascii="Times New Roman" w:hAnsi="Times New Roman" w:cs="Times New Roman"/>
          <w:sz w:val="20"/>
          <w:szCs w:val="20"/>
        </w:rPr>
        <w:t xml:space="preserve">  </w:t>
      </w:r>
    </w:p>
    <w:p w14:paraId="06987C29" w14:textId="327AD29D" w:rsidR="00BA758E" w:rsidRPr="00404BAA" w:rsidRDefault="00BA758E" w:rsidP="001B06A0">
      <w:pPr>
        <w:spacing w:after="0" w:line="240" w:lineRule="auto"/>
        <w:jc w:val="both"/>
        <w:rPr>
          <w:rFonts w:ascii="Times New Roman" w:hAnsi="Times New Roman" w:cs="Times New Roman"/>
          <w:bCs/>
          <w:sz w:val="20"/>
          <w:szCs w:val="20"/>
        </w:rPr>
      </w:pPr>
      <w:bookmarkStart w:id="10" w:name="_Hlk188850647"/>
      <w:r w:rsidRPr="00404BAA">
        <w:rPr>
          <w:rFonts w:ascii="Times New Roman" w:hAnsi="Times New Roman" w:cs="Times New Roman"/>
          <w:bCs/>
          <w:sz w:val="20"/>
          <w:szCs w:val="20"/>
        </w:rPr>
        <w:t xml:space="preserve">Out of the 166 Individual respondents that were already paying for solid waste management, only 5% were paying to private solid waste collectors while the rest (95%) were being served and therefore paid to the County Government of Nandi. Majority of the monthly payments (73%) ranged between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xml:space="preserve">. 3 to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xml:space="preserve">. 300. (see Figure 20a). On the other hand, 89% of Individual residents who were served by private waste collectors in waste collection paid between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xml:space="preserve">. 100 to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xml:space="preserve">. 1,000, which was averagely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xml:space="preserve">. 603 (50%) more expensive than the County government charges. </w:t>
      </w:r>
      <w:bookmarkEnd w:id="10"/>
      <w:r w:rsidRPr="00404BAA">
        <w:rPr>
          <w:rFonts w:ascii="Times New Roman" w:hAnsi="Times New Roman" w:cs="Times New Roman"/>
          <w:bCs/>
          <w:sz w:val="20"/>
          <w:szCs w:val="20"/>
        </w:rPr>
        <w:t>(</w:t>
      </w:r>
      <w:proofErr w:type="gramStart"/>
      <w:r w:rsidRPr="00404BAA">
        <w:rPr>
          <w:rFonts w:ascii="Times New Roman" w:hAnsi="Times New Roman" w:cs="Times New Roman"/>
          <w:bCs/>
          <w:sz w:val="20"/>
          <w:szCs w:val="20"/>
        </w:rPr>
        <w:t>see</w:t>
      </w:r>
      <w:proofErr w:type="gramEnd"/>
      <w:r w:rsidRPr="00404BAA">
        <w:rPr>
          <w:rFonts w:ascii="Times New Roman" w:hAnsi="Times New Roman" w:cs="Times New Roman"/>
          <w:bCs/>
          <w:sz w:val="20"/>
          <w:szCs w:val="20"/>
        </w:rPr>
        <w:t xml:space="preserve"> Figure </w:t>
      </w:r>
      <w:r w:rsidR="007E1DDA" w:rsidRPr="00404BAA">
        <w:rPr>
          <w:rFonts w:ascii="Times New Roman" w:hAnsi="Times New Roman" w:cs="Times New Roman"/>
          <w:bCs/>
          <w:sz w:val="20"/>
          <w:szCs w:val="20"/>
        </w:rPr>
        <w:t>2</w:t>
      </w:r>
      <w:r w:rsidRPr="00404BAA">
        <w:rPr>
          <w:rFonts w:ascii="Times New Roman" w:hAnsi="Times New Roman" w:cs="Times New Roman"/>
          <w:bCs/>
          <w:sz w:val="20"/>
          <w:szCs w:val="20"/>
        </w:rPr>
        <w:t xml:space="preserve">b). </w:t>
      </w:r>
    </w:p>
    <w:p w14:paraId="22DFDCF4" w14:textId="7173C8D0" w:rsidR="00BA758E" w:rsidRPr="00404BAA" w:rsidRDefault="00BA758E" w:rsidP="001B06A0">
      <w:pPr>
        <w:keepNext/>
        <w:spacing w:after="0" w:line="240" w:lineRule="auto"/>
        <w:jc w:val="both"/>
        <w:rPr>
          <w:rFonts w:ascii="Times New Roman" w:hAnsi="Times New Roman" w:cs="Times New Roman"/>
          <w:sz w:val="20"/>
          <w:szCs w:val="20"/>
        </w:rPr>
      </w:pPr>
      <w:r w:rsidRPr="00404BAA">
        <w:rPr>
          <w:rFonts w:ascii="Times New Roman" w:hAnsi="Times New Roman" w:cs="Times New Roman"/>
          <w:noProof/>
          <w:sz w:val="20"/>
          <w:szCs w:val="20"/>
          <w:lang w:val="en-GB" w:eastAsia="en-GB"/>
        </w:rPr>
        <w:drawing>
          <wp:inline distT="0" distB="0" distL="114300" distR="114300" wp14:anchorId="4E224A9E" wp14:editId="1495638C">
            <wp:extent cx="2745105" cy="3234055"/>
            <wp:effectExtent l="0" t="0" r="17145" b="4445"/>
            <wp:docPr id="1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404BAA">
        <w:rPr>
          <w:rFonts w:ascii="Times New Roman" w:hAnsi="Times New Roman" w:cs="Times New Roman"/>
          <w:sz w:val="20"/>
          <w:szCs w:val="20"/>
        </w:rPr>
        <w:t xml:space="preserve">  </w:t>
      </w:r>
      <w:r w:rsidRPr="00404BAA">
        <w:rPr>
          <w:rFonts w:ascii="Times New Roman" w:hAnsi="Times New Roman" w:cs="Times New Roman"/>
          <w:noProof/>
          <w:sz w:val="20"/>
          <w:szCs w:val="20"/>
          <w:lang w:val="en-GB" w:eastAsia="en-GB"/>
        </w:rPr>
        <w:drawing>
          <wp:inline distT="0" distB="0" distL="114300" distR="114300" wp14:anchorId="4218A4A9" wp14:editId="65453B0F">
            <wp:extent cx="2623185" cy="3378200"/>
            <wp:effectExtent l="4445" t="4445" r="13970" b="8255"/>
            <wp:docPr id="49425782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F4612E" w:rsidRPr="00404BAA">
        <w:rPr>
          <w:rFonts w:ascii="Times New Roman" w:hAnsi="Times New Roman" w:cs="Times New Roman"/>
          <w:sz w:val="20"/>
          <w:szCs w:val="20"/>
        </w:rPr>
        <w:t xml:space="preserve"> </w:t>
      </w:r>
    </w:p>
    <w:p w14:paraId="012C4EFE" w14:textId="53F8E022" w:rsidR="00BA758E" w:rsidRPr="00404BAA" w:rsidRDefault="00BA758E" w:rsidP="001B06A0">
      <w:pPr>
        <w:pStyle w:val="Caption"/>
        <w:spacing w:line="240" w:lineRule="auto"/>
        <w:rPr>
          <w:sz w:val="20"/>
          <w:szCs w:val="20"/>
        </w:rPr>
      </w:pPr>
      <w:bookmarkStart w:id="11" w:name="_Toc190430273"/>
      <w:r w:rsidRPr="00404BAA">
        <w:rPr>
          <w:sz w:val="20"/>
          <w:szCs w:val="20"/>
        </w:rPr>
        <w:t xml:space="preserve">Figure </w:t>
      </w:r>
      <w:r w:rsidR="007E1DDA" w:rsidRPr="00404BAA">
        <w:rPr>
          <w:sz w:val="20"/>
          <w:szCs w:val="20"/>
        </w:rPr>
        <w:t>2</w:t>
      </w:r>
      <w:r w:rsidRPr="00404BAA">
        <w:rPr>
          <w:sz w:val="20"/>
          <w:szCs w:val="20"/>
        </w:rPr>
        <w:t xml:space="preserve"> (a &amp; b): Average monthly payment of tariff to County Government &amp; </w:t>
      </w:r>
      <w:r w:rsidR="007E1DDA" w:rsidRPr="00404BAA">
        <w:rPr>
          <w:sz w:val="20"/>
          <w:szCs w:val="20"/>
        </w:rPr>
        <w:t>p</w:t>
      </w:r>
      <w:r w:rsidRPr="00404BAA">
        <w:rPr>
          <w:sz w:val="20"/>
          <w:szCs w:val="20"/>
        </w:rPr>
        <w:t>rivate waste collectors</w:t>
      </w:r>
      <w:bookmarkEnd w:id="11"/>
    </w:p>
    <w:p w14:paraId="1C3FD7FF" w14:textId="77777777" w:rsidR="007E1DDA" w:rsidRPr="00404BAA" w:rsidRDefault="007E1DDA" w:rsidP="001B06A0">
      <w:pPr>
        <w:spacing w:after="0" w:line="240" w:lineRule="auto"/>
        <w:jc w:val="both"/>
        <w:rPr>
          <w:rFonts w:ascii="Times New Roman" w:hAnsi="Times New Roman" w:cs="Times New Roman"/>
          <w:bCs/>
          <w:sz w:val="20"/>
          <w:szCs w:val="20"/>
        </w:rPr>
      </w:pPr>
      <w:bookmarkStart w:id="12" w:name="_Hlk188850743"/>
    </w:p>
    <w:p w14:paraId="6C178153" w14:textId="1DF35CE7"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bCs/>
          <w:sz w:val="20"/>
          <w:szCs w:val="20"/>
        </w:rPr>
        <w:t>Reasons given by the un-willing respondents to pay for the solid waste management were as follows: (</w:t>
      </w:r>
      <w:proofErr w:type="spellStart"/>
      <w:r w:rsidRPr="00404BAA">
        <w:rPr>
          <w:rFonts w:ascii="Times New Roman" w:hAnsi="Times New Roman" w:cs="Times New Roman"/>
          <w:bCs/>
          <w:sz w:val="20"/>
          <w:szCs w:val="20"/>
        </w:rPr>
        <w:t>i</w:t>
      </w:r>
      <w:proofErr w:type="spellEnd"/>
      <w:r w:rsidRPr="00404BAA">
        <w:rPr>
          <w:rFonts w:ascii="Times New Roman" w:hAnsi="Times New Roman" w:cs="Times New Roman"/>
          <w:bCs/>
          <w:sz w:val="20"/>
          <w:szCs w:val="20"/>
        </w:rPr>
        <w:t xml:space="preserve">) </w:t>
      </w:r>
      <w:proofErr w:type="gramStart"/>
      <w:r w:rsidRPr="00404BAA">
        <w:rPr>
          <w:rFonts w:ascii="Times New Roman" w:hAnsi="Times New Roman" w:cs="Times New Roman"/>
          <w:bCs/>
          <w:sz w:val="20"/>
          <w:szCs w:val="20"/>
        </w:rPr>
        <w:t>Non-willingness</w:t>
      </w:r>
      <w:proofErr w:type="gramEnd"/>
      <w:r w:rsidRPr="00404BAA">
        <w:rPr>
          <w:rFonts w:ascii="Times New Roman" w:hAnsi="Times New Roman" w:cs="Times New Roman"/>
          <w:bCs/>
          <w:sz w:val="20"/>
          <w:szCs w:val="20"/>
        </w:rPr>
        <w:t xml:space="preserve"> to place a shilling value on the exercise; (ii) Being not well informed about solid waste management; (iii) Inability to pay for improved domestic solid waste management; and, (iv) Perception that solid waste management </w:t>
      </w:r>
      <w:r w:rsidRPr="00404BAA">
        <w:rPr>
          <w:rFonts w:ascii="Times New Roman" w:hAnsi="Times New Roman" w:cs="Times New Roman"/>
          <w:bCs/>
          <w:sz w:val="20"/>
          <w:szCs w:val="20"/>
        </w:rPr>
        <w:lastRenderedPageBreak/>
        <w:t>was of no value. Most of these reasons seemed to be caused by low levels of awareness and indiscipline among residents on the need and value for solid waste management.</w:t>
      </w:r>
      <w:bookmarkEnd w:id="12"/>
    </w:p>
    <w:p w14:paraId="5CC94483" w14:textId="77777777" w:rsidR="00BA758E" w:rsidRPr="00404BAA" w:rsidRDefault="00BA758E" w:rsidP="001B06A0">
      <w:pPr>
        <w:spacing w:after="0" w:line="240" w:lineRule="auto"/>
        <w:jc w:val="both"/>
        <w:rPr>
          <w:rFonts w:ascii="Times New Roman" w:hAnsi="Times New Roman" w:cs="Times New Roman"/>
          <w:sz w:val="20"/>
          <w:szCs w:val="20"/>
          <w:highlight w:val="yellow"/>
        </w:rPr>
      </w:pPr>
    </w:p>
    <w:p w14:paraId="222E1A6B" w14:textId="7237D17C" w:rsidR="007E1DDA" w:rsidRPr="00404BAA" w:rsidRDefault="00BA758E" w:rsidP="001B06A0">
      <w:pPr>
        <w:spacing w:after="0" w:line="240" w:lineRule="auto"/>
        <w:jc w:val="both"/>
        <w:rPr>
          <w:rFonts w:ascii="Times New Roman" w:hAnsi="Times New Roman" w:cs="Times New Roman"/>
          <w:sz w:val="20"/>
          <w:szCs w:val="20"/>
        </w:rPr>
      </w:pPr>
      <w:bookmarkStart w:id="13" w:name="_Hlk188850775"/>
      <w:r w:rsidRPr="00404BAA">
        <w:rPr>
          <w:rFonts w:ascii="Times New Roman" w:hAnsi="Times New Roman" w:cs="Times New Roman"/>
          <w:b/>
          <w:bCs/>
          <w:i/>
          <w:iCs/>
          <w:sz w:val="20"/>
          <w:szCs w:val="20"/>
        </w:rPr>
        <w:t xml:space="preserve">Willingness </w:t>
      </w:r>
      <w:r w:rsidR="007E1DDA" w:rsidRPr="00404BAA">
        <w:rPr>
          <w:rFonts w:ascii="Times New Roman" w:hAnsi="Times New Roman" w:cs="Times New Roman"/>
          <w:b/>
          <w:bCs/>
          <w:i/>
          <w:iCs/>
          <w:sz w:val="20"/>
          <w:szCs w:val="20"/>
        </w:rPr>
        <w:t>to p</w:t>
      </w:r>
      <w:r w:rsidRPr="00404BAA">
        <w:rPr>
          <w:rFonts w:ascii="Times New Roman" w:hAnsi="Times New Roman" w:cs="Times New Roman"/>
          <w:b/>
          <w:bCs/>
          <w:i/>
          <w:iCs/>
          <w:sz w:val="20"/>
          <w:szCs w:val="20"/>
        </w:rPr>
        <w:t>ay tariff based on household monthly income levels</w:t>
      </w:r>
      <w:bookmarkStart w:id="14" w:name="_Hlk188850800"/>
      <w:bookmarkEnd w:id="13"/>
      <w:r w:rsidR="007E1DDA" w:rsidRPr="00404BAA">
        <w:rPr>
          <w:rFonts w:ascii="Times New Roman" w:hAnsi="Times New Roman" w:cs="Times New Roman"/>
          <w:b/>
          <w:bCs/>
          <w:i/>
          <w:iCs/>
          <w:sz w:val="20"/>
          <w:szCs w:val="20"/>
        </w:rPr>
        <w:t xml:space="preserve">. </w:t>
      </w:r>
      <w:r w:rsidRPr="00404BAA">
        <w:rPr>
          <w:rFonts w:ascii="Times New Roman" w:hAnsi="Times New Roman" w:cs="Times New Roman"/>
          <w:sz w:val="20"/>
          <w:szCs w:val="20"/>
        </w:rPr>
        <w:t xml:space="preserve">A question posed on whether the respondents were willing to pay to address the problem of solid waste in the County, the respondents indicated that they were willing to pay a range of between 33% to 60% additional tariff from the currently paid tariff. The category of earners of between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xml:space="preserve">. 71,000 to 90,000 recorded the highest WTP at 60% to have the waste management problem addressed, followed by category earning monthly income of between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xml:space="preserve">. 91,000 to 100,000 at 50%; thirdly by the category of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xml:space="preserve">. 21,000 to 30,000 whose WTP 46%, and lastly by income earners of between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xml:space="preserve">. 11,000 to 20,000 with WTP of 35%. This indicates that the high-income earners were leading in WTP than the low-income earners. </w:t>
      </w:r>
      <w:bookmarkEnd w:id="14"/>
      <w:r w:rsidR="007E1DDA" w:rsidRPr="00404BAA">
        <w:rPr>
          <w:rFonts w:ascii="Times New Roman" w:hAnsi="Times New Roman" w:cs="Times New Roman"/>
          <w:sz w:val="20"/>
          <w:szCs w:val="20"/>
        </w:rPr>
        <w:t>(See Figure 3</w:t>
      </w:r>
      <w:r w:rsidRPr="00404BAA">
        <w:rPr>
          <w:rFonts w:ascii="Times New Roman" w:hAnsi="Times New Roman" w:cs="Times New Roman"/>
          <w:sz w:val="20"/>
          <w:szCs w:val="20"/>
        </w:rPr>
        <w:t>).</w:t>
      </w:r>
    </w:p>
    <w:p w14:paraId="77718918" w14:textId="443436FB" w:rsidR="00BA758E" w:rsidRPr="00404BAA" w:rsidRDefault="00BA758E" w:rsidP="001B06A0">
      <w:pPr>
        <w:spacing w:after="0" w:line="240" w:lineRule="auto"/>
        <w:jc w:val="both"/>
        <w:rPr>
          <w:rFonts w:ascii="Times New Roman" w:hAnsi="Times New Roman" w:cs="Times New Roman"/>
          <w:b/>
          <w:bCs/>
          <w:i/>
          <w:iCs/>
          <w:sz w:val="20"/>
          <w:szCs w:val="20"/>
        </w:rPr>
      </w:pPr>
      <w:r w:rsidRPr="00404BAA">
        <w:rPr>
          <w:rFonts w:ascii="Times New Roman" w:hAnsi="Times New Roman" w:cs="Times New Roman"/>
          <w:sz w:val="20"/>
          <w:szCs w:val="20"/>
        </w:rPr>
        <w:t xml:space="preserve"> </w:t>
      </w:r>
    </w:p>
    <w:p w14:paraId="59A54857" w14:textId="736FEB74" w:rsidR="00BA758E" w:rsidRPr="00404BAA" w:rsidRDefault="00BA758E" w:rsidP="001B06A0">
      <w:pPr>
        <w:keepNext/>
        <w:spacing w:after="0" w:line="240" w:lineRule="auto"/>
        <w:jc w:val="both"/>
        <w:rPr>
          <w:rFonts w:ascii="Times New Roman" w:hAnsi="Times New Roman" w:cs="Times New Roman"/>
          <w:sz w:val="20"/>
          <w:szCs w:val="20"/>
        </w:rPr>
      </w:pPr>
      <w:r w:rsidRPr="00404BAA">
        <w:rPr>
          <w:rFonts w:ascii="Times New Roman" w:hAnsi="Times New Roman" w:cs="Times New Roman"/>
          <w:noProof/>
          <w:sz w:val="20"/>
          <w:szCs w:val="20"/>
          <w:lang w:val="en-GB" w:eastAsia="en-GB"/>
        </w:rPr>
        <w:drawing>
          <wp:inline distT="0" distB="0" distL="0" distR="0" wp14:anchorId="15EF2262" wp14:editId="1206D475">
            <wp:extent cx="5089525" cy="3435350"/>
            <wp:effectExtent l="4445" t="4445" r="11430" b="14605"/>
            <wp:docPr id="124191826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D12624" w:rsidRPr="00404BAA">
        <w:rPr>
          <w:rFonts w:ascii="Times New Roman" w:hAnsi="Times New Roman" w:cs="Times New Roman"/>
          <w:sz w:val="20"/>
          <w:szCs w:val="20"/>
        </w:rPr>
        <w:t xml:space="preserve"> </w:t>
      </w:r>
    </w:p>
    <w:p w14:paraId="34D51DBA" w14:textId="063EB057" w:rsidR="00BA758E" w:rsidRPr="00404BAA" w:rsidRDefault="00BA758E" w:rsidP="001B06A0">
      <w:pPr>
        <w:pStyle w:val="Caption"/>
        <w:spacing w:line="240" w:lineRule="auto"/>
        <w:rPr>
          <w:sz w:val="20"/>
          <w:szCs w:val="20"/>
        </w:rPr>
      </w:pPr>
      <w:bookmarkStart w:id="15" w:name="_Toc190430274"/>
      <w:r w:rsidRPr="00404BAA">
        <w:rPr>
          <w:sz w:val="20"/>
          <w:szCs w:val="20"/>
        </w:rPr>
        <w:t xml:space="preserve">Figure </w:t>
      </w:r>
      <w:r w:rsidR="007E1DDA" w:rsidRPr="00404BAA">
        <w:rPr>
          <w:sz w:val="20"/>
          <w:szCs w:val="20"/>
        </w:rPr>
        <w:t>3: Willingness to p</w:t>
      </w:r>
      <w:r w:rsidRPr="00404BAA">
        <w:rPr>
          <w:sz w:val="20"/>
          <w:szCs w:val="20"/>
        </w:rPr>
        <w:t>ay based on monthly incomes</w:t>
      </w:r>
      <w:bookmarkEnd w:id="15"/>
    </w:p>
    <w:p w14:paraId="6EE24687" w14:textId="77777777" w:rsidR="00BA758E" w:rsidRPr="00404BAA" w:rsidRDefault="00BA758E" w:rsidP="001B06A0">
      <w:pPr>
        <w:spacing w:after="0" w:line="240" w:lineRule="auto"/>
        <w:jc w:val="both"/>
        <w:rPr>
          <w:rFonts w:ascii="Times New Roman" w:hAnsi="Times New Roman" w:cs="Times New Roman"/>
          <w:sz w:val="20"/>
          <w:szCs w:val="20"/>
        </w:rPr>
      </w:pPr>
    </w:p>
    <w:p w14:paraId="79B8A0B3" w14:textId="1901B564" w:rsidR="00BA758E" w:rsidRPr="00404BAA" w:rsidRDefault="00BA758E" w:rsidP="001B06A0">
      <w:pPr>
        <w:spacing w:after="0" w:line="240" w:lineRule="auto"/>
        <w:jc w:val="both"/>
        <w:rPr>
          <w:rFonts w:ascii="Times New Roman" w:hAnsi="Times New Roman" w:cs="Times New Roman"/>
          <w:sz w:val="20"/>
          <w:szCs w:val="20"/>
        </w:rPr>
      </w:pPr>
      <w:bookmarkStart w:id="16" w:name="_Hlk188850828"/>
      <w:r w:rsidRPr="00404BAA">
        <w:rPr>
          <w:rFonts w:ascii="Times New Roman" w:hAnsi="Times New Roman" w:cs="Times New Roman"/>
          <w:sz w:val="20"/>
          <w:szCs w:val="20"/>
        </w:rPr>
        <w:t xml:space="preserve">The findings indicate that willingness to pay (WTP) for addressing solid waste management issues in the county is directly influenced by household income levels. High-income earners, demonstrated the highest WTP at 60%, followed by those in the income bracket of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91,000 to 100,000 at 50%. This suggests that higher-income households may have more disposable income to allocate toward waste management solutions, reflecting their greater financial capacity to support such initiatives.</w:t>
      </w:r>
      <w:bookmarkStart w:id="17" w:name="_Hlk188850853"/>
      <w:bookmarkEnd w:id="16"/>
      <w:r w:rsidRPr="00404BAA">
        <w:rPr>
          <w:rFonts w:ascii="Times New Roman" w:hAnsi="Times New Roman" w:cs="Times New Roman"/>
          <w:sz w:val="20"/>
          <w:szCs w:val="20"/>
        </w:rPr>
        <w:t xml:space="preserve"> On the other hand, low-income earners, such as those earning between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11,000 to 20,000, exhibited a lower WTP at 35%, which could be attributed to financial constraints and competing priorities</w:t>
      </w:r>
      <w:bookmarkEnd w:id="17"/>
      <w:r w:rsidRPr="00404BAA">
        <w:rPr>
          <w:rFonts w:ascii="Times New Roman" w:hAnsi="Times New Roman" w:cs="Times New Roman"/>
          <w:sz w:val="20"/>
          <w:szCs w:val="20"/>
        </w:rPr>
        <w:t xml:space="preserve">. </w:t>
      </w:r>
    </w:p>
    <w:p w14:paraId="3AF9F661" w14:textId="77777777" w:rsidR="00BA758E" w:rsidRPr="00404BAA" w:rsidRDefault="00BA758E" w:rsidP="001B06A0">
      <w:pPr>
        <w:spacing w:after="0" w:line="240" w:lineRule="auto"/>
        <w:jc w:val="both"/>
        <w:rPr>
          <w:rFonts w:ascii="Times New Roman" w:hAnsi="Times New Roman" w:cs="Times New Roman"/>
          <w:sz w:val="20"/>
          <w:szCs w:val="20"/>
        </w:rPr>
      </w:pPr>
    </w:p>
    <w:p w14:paraId="226DAAC0" w14:textId="77777777" w:rsidR="00BA758E" w:rsidRPr="00404BAA" w:rsidRDefault="00BA758E" w:rsidP="001B06A0">
      <w:pPr>
        <w:spacing w:after="0" w:line="240" w:lineRule="auto"/>
        <w:jc w:val="both"/>
        <w:rPr>
          <w:rFonts w:ascii="Times New Roman" w:hAnsi="Times New Roman" w:cs="Times New Roman"/>
          <w:sz w:val="20"/>
          <w:szCs w:val="20"/>
        </w:rPr>
      </w:pPr>
      <w:bookmarkStart w:id="18" w:name="_Hlk188850871"/>
      <w:r w:rsidRPr="00404BAA">
        <w:rPr>
          <w:rFonts w:ascii="Times New Roman" w:hAnsi="Times New Roman" w:cs="Times New Roman"/>
          <w:sz w:val="20"/>
          <w:szCs w:val="20"/>
        </w:rPr>
        <w:t>These findings highlight the need for a differentiated tariff structure to ensure equitable access to solid waste management services, balancing affordability for lower-income households while leveraging the higher WTP of affluent groups. The results emphasize the importance of income-sensitive policy-making to achieve sustainable waste management</w:t>
      </w:r>
      <w:bookmarkEnd w:id="18"/>
      <w:r w:rsidRPr="00404BAA">
        <w:rPr>
          <w:rFonts w:ascii="Times New Roman" w:hAnsi="Times New Roman" w:cs="Times New Roman"/>
          <w:sz w:val="20"/>
          <w:szCs w:val="20"/>
        </w:rPr>
        <w:t>.</w:t>
      </w:r>
    </w:p>
    <w:p w14:paraId="643C547A" w14:textId="77777777" w:rsidR="00BA758E" w:rsidRPr="00404BAA" w:rsidRDefault="00BA758E" w:rsidP="001B06A0">
      <w:pPr>
        <w:spacing w:after="0" w:line="240" w:lineRule="auto"/>
        <w:jc w:val="both"/>
        <w:rPr>
          <w:rFonts w:ascii="Times New Roman" w:hAnsi="Times New Roman" w:cs="Times New Roman"/>
          <w:sz w:val="20"/>
          <w:szCs w:val="20"/>
        </w:rPr>
      </w:pPr>
    </w:p>
    <w:p w14:paraId="7DD04490" w14:textId="2DCE741D" w:rsidR="00BA758E" w:rsidRPr="00404BAA" w:rsidRDefault="00BA758E" w:rsidP="001B06A0">
      <w:pPr>
        <w:spacing w:after="0" w:line="240" w:lineRule="auto"/>
        <w:jc w:val="both"/>
        <w:rPr>
          <w:rFonts w:ascii="Times New Roman" w:hAnsi="Times New Roman" w:cs="Times New Roman"/>
          <w:b/>
          <w:bCs/>
          <w:i/>
          <w:iCs/>
          <w:sz w:val="20"/>
          <w:szCs w:val="20"/>
        </w:rPr>
      </w:pPr>
      <w:bookmarkStart w:id="19" w:name="_Hlk188568268"/>
      <w:bookmarkStart w:id="20" w:name="_Hlk188850900"/>
      <w:r w:rsidRPr="00404BAA">
        <w:rPr>
          <w:rFonts w:ascii="Times New Roman" w:hAnsi="Times New Roman" w:cs="Times New Roman"/>
          <w:b/>
          <w:bCs/>
          <w:i/>
          <w:iCs/>
          <w:sz w:val="20"/>
          <w:szCs w:val="20"/>
        </w:rPr>
        <w:t xml:space="preserve">Willingness </w:t>
      </w:r>
      <w:r w:rsidR="007E1DDA" w:rsidRPr="00404BAA">
        <w:rPr>
          <w:rFonts w:ascii="Times New Roman" w:hAnsi="Times New Roman" w:cs="Times New Roman"/>
          <w:b/>
          <w:bCs/>
          <w:i/>
          <w:iCs/>
          <w:sz w:val="20"/>
          <w:szCs w:val="20"/>
        </w:rPr>
        <w:t>to p</w:t>
      </w:r>
      <w:r w:rsidRPr="00404BAA">
        <w:rPr>
          <w:rFonts w:ascii="Times New Roman" w:hAnsi="Times New Roman" w:cs="Times New Roman"/>
          <w:b/>
          <w:bCs/>
          <w:i/>
          <w:iCs/>
          <w:sz w:val="20"/>
          <w:szCs w:val="20"/>
        </w:rPr>
        <w:t>ay tariff based on Gender category</w:t>
      </w:r>
      <w:bookmarkEnd w:id="19"/>
      <w:bookmarkEnd w:id="20"/>
      <w:r w:rsidR="007E1DDA" w:rsidRPr="00404BAA">
        <w:rPr>
          <w:rFonts w:ascii="Times New Roman" w:hAnsi="Times New Roman" w:cs="Times New Roman"/>
          <w:b/>
          <w:bCs/>
          <w:i/>
          <w:iCs/>
          <w:sz w:val="20"/>
          <w:szCs w:val="20"/>
        </w:rPr>
        <w:t xml:space="preserve">. </w:t>
      </w:r>
      <w:r w:rsidRPr="00404BAA">
        <w:rPr>
          <w:rFonts w:ascii="Times New Roman" w:hAnsi="Times New Roman" w:cs="Times New Roman"/>
          <w:sz w:val="20"/>
          <w:szCs w:val="20"/>
        </w:rPr>
        <w:t>According to gender categories on the WTP, out of 205 female respondents that previously had not been paying for waste disposal, 91 women (44%) were willing to pay, while on the other hand, out of 239 male respondents, only 95 men (40%) were willing to pay. Therefore, the willingness to pay (WTP) was higher among females than their male counterparts. (</w:t>
      </w:r>
      <w:proofErr w:type="gramStart"/>
      <w:r w:rsidRPr="00404BAA">
        <w:rPr>
          <w:rFonts w:ascii="Times New Roman" w:hAnsi="Times New Roman" w:cs="Times New Roman"/>
          <w:sz w:val="20"/>
          <w:szCs w:val="20"/>
        </w:rPr>
        <w:t>see</w:t>
      </w:r>
      <w:proofErr w:type="gramEnd"/>
      <w:r w:rsidRPr="00404BAA">
        <w:rPr>
          <w:rFonts w:ascii="Times New Roman" w:hAnsi="Times New Roman" w:cs="Times New Roman"/>
          <w:sz w:val="20"/>
          <w:szCs w:val="20"/>
        </w:rPr>
        <w:t xml:space="preserve"> Figure 22). </w:t>
      </w:r>
    </w:p>
    <w:p w14:paraId="39E34837" w14:textId="77777777" w:rsidR="00BA758E" w:rsidRPr="00404BAA" w:rsidRDefault="00BA758E" w:rsidP="001B06A0">
      <w:pPr>
        <w:keepNext/>
        <w:spacing w:after="0" w:line="240" w:lineRule="auto"/>
        <w:jc w:val="both"/>
        <w:rPr>
          <w:rFonts w:ascii="Times New Roman" w:hAnsi="Times New Roman" w:cs="Times New Roman"/>
          <w:sz w:val="20"/>
          <w:szCs w:val="20"/>
        </w:rPr>
      </w:pPr>
      <w:r w:rsidRPr="00404BAA">
        <w:rPr>
          <w:rFonts w:ascii="Times New Roman" w:hAnsi="Times New Roman" w:cs="Times New Roman"/>
          <w:noProof/>
          <w:sz w:val="20"/>
          <w:szCs w:val="20"/>
          <w:lang w:val="en-GB" w:eastAsia="en-GB"/>
        </w:rPr>
        <w:lastRenderedPageBreak/>
        <w:drawing>
          <wp:inline distT="0" distB="0" distL="114300" distR="114300" wp14:anchorId="2B115197" wp14:editId="5273D377">
            <wp:extent cx="4572000" cy="2743200"/>
            <wp:effectExtent l="4445" t="4445" r="8255" b="8255"/>
            <wp:docPr id="18"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F564237" w14:textId="289FE014" w:rsidR="00BA758E" w:rsidRPr="00404BAA" w:rsidRDefault="00BA758E" w:rsidP="001B06A0">
      <w:pPr>
        <w:pStyle w:val="Caption"/>
        <w:spacing w:line="240" w:lineRule="auto"/>
        <w:rPr>
          <w:sz w:val="20"/>
          <w:szCs w:val="20"/>
        </w:rPr>
      </w:pPr>
      <w:bookmarkStart w:id="21" w:name="_Toc190430275"/>
      <w:r w:rsidRPr="00404BAA">
        <w:rPr>
          <w:sz w:val="20"/>
          <w:szCs w:val="20"/>
        </w:rPr>
        <w:t xml:space="preserve">Figure </w:t>
      </w:r>
      <w:r w:rsidR="007E1DDA" w:rsidRPr="00404BAA">
        <w:rPr>
          <w:sz w:val="20"/>
          <w:szCs w:val="20"/>
        </w:rPr>
        <w:t>4</w:t>
      </w:r>
      <w:r w:rsidRPr="00404BAA">
        <w:rPr>
          <w:sz w:val="20"/>
          <w:szCs w:val="20"/>
        </w:rPr>
        <w:t xml:space="preserve"> Willingness to </w:t>
      </w:r>
      <w:r w:rsidR="007E1DDA" w:rsidRPr="00404BAA">
        <w:rPr>
          <w:sz w:val="20"/>
          <w:szCs w:val="20"/>
        </w:rPr>
        <w:t>p</w:t>
      </w:r>
      <w:r w:rsidRPr="00404BAA">
        <w:rPr>
          <w:sz w:val="20"/>
          <w:szCs w:val="20"/>
        </w:rPr>
        <w:t xml:space="preserve">ay according to </w:t>
      </w:r>
      <w:r w:rsidR="007E1DDA" w:rsidRPr="00404BAA">
        <w:rPr>
          <w:sz w:val="20"/>
          <w:szCs w:val="20"/>
        </w:rPr>
        <w:t>g</w:t>
      </w:r>
      <w:r w:rsidRPr="00404BAA">
        <w:rPr>
          <w:sz w:val="20"/>
          <w:szCs w:val="20"/>
        </w:rPr>
        <w:t>ender</w:t>
      </w:r>
      <w:bookmarkEnd w:id="21"/>
    </w:p>
    <w:p w14:paraId="0B3728D3" w14:textId="77777777" w:rsidR="00BA758E" w:rsidRPr="00404BAA" w:rsidRDefault="00BA758E" w:rsidP="001B06A0">
      <w:pPr>
        <w:spacing w:after="0" w:line="240" w:lineRule="auto"/>
        <w:jc w:val="both"/>
        <w:rPr>
          <w:rFonts w:ascii="Times New Roman" w:hAnsi="Times New Roman" w:cs="Times New Roman"/>
          <w:sz w:val="20"/>
          <w:szCs w:val="20"/>
          <w:highlight w:val="yellow"/>
        </w:rPr>
      </w:pPr>
    </w:p>
    <w:p w14:paraId="5E25EF42" w14:textId="77777777" w:rsidR="00BA758E" w:rsidRPr="00404BAA" w:rsidRDefault="00BA758E" w:rsidP="001B06A0">
      <w:pPr>
        <w:spacing w:after="0" w:line="240" w:lineRule="auto"/>
        <w:jc w:val="both"/>
        <w:rPr>
          <w:rFonts w:ascii="Times New Roman" w:hAnsi="Times New Roman" w:cs="Times New Roman"/>
          <w:sz w:val="20"/>
          <w:szCs w:val="20"/>
        </w:rPr>
      </w:pPr>
      <w:bookmarkStart w:id="22" w:name="_Hlk188850920"/>
      <w:r w:rsidRPr="00404BAA">
        <w:rPr>
          <w:rFonts w:ascii="Times New Roman" w:hAnsi="Times New Roman" w:cs="Times New Roman"/>
          <w:sz w:val="20"/>
          <w:szCs w:val="20"/>
        </w:rPr>
        <w:t>The findings indicate that, in terms of gender, females exhibited a higher willingness to pay (WTP) for solid waste disposal services compared to males. Specifically, 44% of female respondents expressed their willingness to pay, while only 40% of male respondents were willing. This suggests that women were more concerned about and more motivated to contribute to waste management solutions, potentially due to factors such as increased responsibility for household cleanliness and/or a stronger sense of community well-being</w:t>
      </w:r>
      <w:bookmarkEnd w:id="22"/>
      <w:r w:rsidRPr="00404BAA">
        <w:rPr>
          <w:rFonts w:ascii="Times New Roman" w:hAnsi="Times New Roman" w:cs="Times New Roman"/>
          <w:sz w:val="20"/>
          <w:szCs w:val="20"/>
        </w:rPr>
        <w:t>.</w:t>
      </w:r>
    </w:p>
    <w:p w14:paraId="70589130" w14:textId="77777777" w:rsidR="00BA758E" w:rsidRPr="00404BAA" w:rsidRDefault="00BA758E" w:rsidP="001B06A0">
      <w:pPr>
        <w:spacing w:after="0" w:line="240" w:lineRule="auto"/>
        <w:jc w:val="both"/>
        <w:rPr>
          <w:rFonts w:ascii="Times New Roman" w:hAnsi="Times New Roman" w:cs="Times New Roman"/>
          <w:sz w:val="20"/>
          <w:szCs w:val="20"/>
        </w:rPr>
      </w:pPr>
    </w:p>
    <w:p w14:paraId="10C6D2F4" w14:textId="77777777" w:rsidR="00BA758E" w:rsidRPr="00404BAA" w:rsidRDefault="00BA758E" w:rsidP="001B06A0">
      <w:pPr>
        <w:spacing w:after="0" w:line="240" w:lineRule="auto"/>
        <w:jc w:val="both"/>
        <w:rPr>
          <w:rFonts w:ascii="Times New Roman" w:hAnsi="Times New Roman" w:cs="Times New Roman"/>
          <w:sz w:val="20"/>
          <w:szCs w:val="20"/>
        </w:rPr>
      </w:pPr>
      <w:bookmarkStart w:id="23" w:name="_Hlk188850942"/>
      <w:r w:rsidRPr="00404BAA">
        <w:rPr>
          <w:rFonts w:ascii="Times New Roman" w:hAnsi="Times New Roman" w:cs="Times New Roman"/>
          <w:sz w:val="20"/>
          <w:szCs w:val="20"/>
        </w:rPr>
        <w:t>The higher WTP among females could also reflect differences in how men and women perceive environmental and health-related issues, with women being more attuned to the impacts of waste accumulation on their families' health and their living environment. These findings could have important implications for waste management policies and strategies, as gender-targeted approaches would help increase participation in waste management programs, ensuring greater success in waste reduction efforts</w:t>
      </w:r>
      <w:bookmarkEnd w:id="23"/>
      <w:r w:rsidRPr="00404BAA">
        <w:rPr>
          <w:rFonts w:ascii="Times New Roman" w:hAnsi="Times New Roman" w:cs="Times New Roman"/>
          <w:sz w:val="20"/>
          <w:szCs w:val="20"/>
        </w:rPr>
        <w:t>.</w:t>
      </w:r>
    </w:p>
    <w:p w14:paraId="36979F80" w14:textId="77777777" w:rsidR="00BA758E" w:rsidRPr="00404BAA" w:rsidRDefault="00BA758E" w:rsidP="001B06A0">
      <w:pPr>
        <w:spacing w:after="0" w:line="240" w:lineRule="auto"/>
        <w:jc w:val="both"/>
        <w:rPr>
          <w:rFonts w:ascii="Times New Roman" w:hAnsi="Times New Roman" w:cs="Times New Roman"/>
          <w:sz w:val="20"/>
          <w:szCs w:val="20"/>
          <w:highlight w:val="yellow"/>
        </w:rPr>
      </w:pPr>
    </w:p>
    <w:p w14:paraId="24F13F10" w14:textId="5D3D00BE" w:rsidR="00BA758E" w:rsidRPr="00404BAA" w:rsidRDefault="00BA758E" w:rsidP="001B06A0">
      <w:pPr>
        <w:spacing w:after="0" w:line="240" w:lineRule="auto"/>
        <w:jc w:val="both"/>
        <w:rPr>
          <w:rFonts w:ascii="Times New Roman" w:hAnsi="Times New Roman" w:cs="Times New Roman"/>
          <w:b/>
          <w:bCs/>
          <w:i/>
          <w:iCs/>
          <w:sz w:val="20"/>
          <w:szCs w:val="20"/>
        </w:rPr>
      </w:pPr>
      <w:bookmarkStart w:id="24" w:name="_Toc176768785"/>
      <w:bookmarkStart w:id="25" w:name="_Hlk188850964"/>
      <w:bookmarkStart w:id="26" w:name="_Hlk188568288"/>
      <w:r w:rsidRPr="00404BAA">
        <w:rPr>
          <w:rFonts w:ascii="Times New Roman" w:hAnsi="Times New Roman" w:cs="Times New Roman"/>
          <w:b/>
          <w:bCs/>
          <w:i/>
          <w:iCs/>
          <w:sz w:val="20"/>
          <w:szCs w:val="20"/>
        </w:rPr>
        <w:t>Cumulative Willingness to Pay Additional Tariff</w:t>
      </w:r>
      <w:bookmarkEnd w:id="24"/>
      <w:bookmarkEnd w:id="25"/>
      <w:r w:rsidRPr="00404BAA">
        <w:rPr>
          <w:rFonts w:ascii="Times New Roman" w:hAnsi="Times New Roman" w:cs="Times New Roman"/>
          <w:b/>
          <w:bCs/>
          <w:i/>
          <w:iCs/>
          <w:sz w:val="20"/>
          <w:szCs w:val="20"/>
        </w:rPr>
        <w:t xml:space="preserve"> </w:t>
      </w:r>
      <w:bookmarkEnd w:id="26"/>
      <w:r w:rsidR="007E1DDA" w:rsidRPr="00404BAA">
        <w:rPr>
          <w:rFonts w:ascii="Times New Roman" w:hAnsi="Times New Roman" w:cs="Times New Roman"/>
          <w:b/>
          <w:bCs/>
          <w:i/>
          <w:iCs/>
          <w:sz w:val="20"/>
          <w:szCs w:val="20"/>
        </w:rPr>
        <w:t xml:space="preserve">- </w:t>
      </w:r>
      <w:r w:rsidRPr="00404BAA">
        <w:rPr>
          <w:rFonts w:ascii="Times New Roman" w:hAnsi="Times New Roman" w:cs="Times New Roman"/>
          <w:sz w:val="20"/>
          <w:szCs w:val="20"/>
        </w:rPr>
        <w:t xml:space="preserve">According to </w:t>
      </w:r>
      <w:r w:rsidR="007E1DDA" w:rsidRPr="00404BAA">
        <w:rPr>
          <w:rFonts w:ascii="Times New Roman" w:hAnsi="Times New Roman" w:cs="Times New Roman"/>
          <w:sz w:val="20"/>
          <w:szCs w:val="20"/>
        </w:rPr>
        <w:t xml:space="preserve">the previous </w:t>
      </w:r>
      <w:r w:rsidRPr="00404BAA">
        <w:rPr>
          <w:rFonts w:ascii="Times New Roman" w:hAnsi="Times New Roman" w:cs="Times New Roman"/>
          <w:i/>
          <w:iCs/>
          <w:sz w:val="20"/>
          <w:szCs w:val="20"/>
        </w:rPr>
        <w:t>Section above</w:t>
      </w:r>
      <w:r w:rsidRPr="00404BAA">
        <w:rPr>
          <w:rFonts w:ascii="Times New Roman" w:hAnsi="Times New Roman" w:cs="Times New Roman"/>
          <w:sz w:val="20"/>
          <w:szCs w:val="20"/>
        </w:rPr>
        <w:t xml:space="preserve">, the status was that 166 respondents (27%) were already paying for disposal of their solid waste, while 444 respondents (73%) were never paying for solid waste management. Out of the 444 respondents that had never paid for solid waste, expressed interest and Willingness to Pay (WTP) for solid waste management. This therefore means, the cumulative percentage of residents that expressed WTP increased to a total of 352 respondents (58%). That is, a combination of the initial 166 respondents and the additional 186 respondents that expressed WTP. </w:t>
      </w:r>
    </w:p>
    <w:p w14:paraId="560D214D" w14:textId="77777777" w:rsidR="00BA758E" w:rsidRPr="00404BAA" w:rsidRDefault="00BA758E" w:rsidP="001B06A0">
      <w:pPr>
        <w:spacing w:after="0" w:line="240" w:lineRule="auto"/>
        <w:jc w:val="both"/>
        <w:rPr>
          <w:rFonts w:ascii="Times New Roman" w:hAnsi="Times New Roman" w:cs="Times New Roman"/>
          <w:sz w:val="20"/>
          <w:szCs w:val="20"/>
        </w:rPr>
      </w:pPr>
    </w:p>
    <w:p w14:paraId="50C374AB" w14:textId="0EB943E6" w:rsidR="00BA758E" w:rsidRPr="00404BAA" w:rsidRDefault="00BA758E" w:rsidP="001B06A0">
      <w:pPr>
        <w:spacing w:after="0" w:line="240" w:lineRule="auto"/>
        <w:jc w:val="both"/>
        <w:rPr>
          <w:rFonts w:ascii="Times New Roman" w:hAnsi="Times New Roman" w:cs="Times New Roman"/>
          <w:b/>
          <w:sz w:val="20"/>
          <w:szCs w:val="20"/>
        </w:rPr>
      </w:pPr>
      <w:r w:rsidRPr="00404BAA">
        <w:rPr>
          <w:rFonts w:ascii="Times New Roman" w:hAnsi="Times New Roman" w:cs="Times New Roman"/>
          <w:sz w:val="20"/>
          <w:szCs w:val="20"/>
        </w:rPr>
        <w:t>Among Corporate organizations, 165 out of the 329 responden</w:t>
      </w:r>
      <w:r w:rsidR="007E1DDA" w:rsidRPr="00404BAA">
        <w:rPr>
          <w:rFonts w:ascii="Times New Roman" w:hAnsi="Times New Roman" w:cs="Times New Roman"/>
          <w:sz w:val="20"/>
          <w:szCs w:val="20"/>
        </w:rPr>
        <w:t>ts (50%) were willing to pay. (S</w:t>
      </w:r>
      <w:r w:rsidRPr="00404BAA">
        <w:rPr>
          <w:rFonts w:ascii="Times New Roman" w:hAnsi="Times New Roman" w:cs="Times New Roman"/>
          <w:sz w:val="20"/>
          <w:szCs w:val="20"/>
        </w:rPr>
        <w:t xml:space="preserve">ee Figures </w:t>
      </w:r>
      <w:r w:rsidR="007E1DDA" w:rsidRPr="00404BAA">
        <w:rPr>
          <w:rFonts w:ascii="Times New Roman" w:hAnsi="Times New Roman" w:cs="Times New Roman"/>
          <w:sz w:val="20"/>
          <w:szCs w:val="20"/>
        </w:rPr>
        <w:t>5</w:t>
      </w:r>
      <w:r w:rsidRPr="00404BAA">
        <w:rPr>
          <w:rFonts w:ascii="Times New Roman" w:hAnsi="Times New Roman" w:cs="Times New Roman"/>
          <w:sz w:val="20"/>
          <w:szCs w:val="20"/>
        </w:rPr>
        <w:t xml:space="preserve">a and </w:t>
      </w:r>
      <w:r w:rsidR="007E1DDA" w:rsidRPr="00404BAA">
        <w:rPr>
          <w:rFonts w:ascii="Times New Roman" w:hAnsi="Times New Roman" w:cs="Times New Roman"/>
          <w:sz w:val="20"/>
          <w:szCs w:val="20"/>
        </w:rPr>
        <w:t>5</w:t>
      </w:r>
      <w:r w:rsidRPr="00404BAA">
        <w:rPr>
          <w:rFonts w:ascii="Times New Roman" w:hAnsi="Times New Roman" w:cs="Times New Roman"/>
          <w:sz w:val="20"/>
          <w:szCs w:val="20"/>
        </w:rPr>
        <w:t xml:space="preserve">b). </w:t>
      </w:r>
    </w:p>
    <w:p w14:paraId="755F9AF6" w14:textId="77777777" w:rsidR="00BA758E" w:rsidRPr="00404BAA" w:rsidRDefault="00BA758E" w:rsidP="001B06A0">
      <w:pPr>
        <w:keepNext/>
        <w:spacing w:after="0" w:line="240" w:lineRule="auto"/>
        <w:jc w:val="both"/>
        <w:rPr>
          <w:rFonts w:ascii="Times New Roman" w:hAnsi="Times New Roman" w:cs="Times New Roman"/>
          <w:sz w:val="20"/>
          <w:szCs w:val="20"/>
        </w:rPr>
      </w:pPr>
      <w:r w:rsidRPr="00404BAA">
        <w:rPr>
          <w:rFonts w:ascii="Times New Roman" w:hAnsi="Times New Roman" w:cs="Times New Roman"/>
          <w:noProof/>
          <w:sz w:val="20"/>
          <w:szCs w:val="20"/>
          <w:lang w:val="en-GB" w:eastAsia="en-GB"/>
        </w:rPr>
        <w:lastRenderedPageBreak/>
        <w:drawing>
          <wp:inline distT="0" distB="0" distL="114300" distR="114300" wp14:anchorId="40844C41" wp14:editId="2E6E3327">
            <wp:extent cx="2698750" cy="2915285"/>
            <wp:effectExtent l="4445" t="4445" r="14605" b="13970"/>
            <wp:docPr id="3065286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404BAA">
        <w:rPr>
          <w:rFonts w:ascii="Times New Roman" w:hAnsi="Times New Roman" w:cs="Times New Roman"/>
          <w:sz w:val="20"/>
          <w:szCs w:val="20"/>
        </w:rPr>
        <w:t xml:space="preserve">  </w:t>
      </w:r>
      <w:r w:rsidRPr="00404BAA">
        <w:rPr>
          <w:rFonts w:ascii="Times New Roman" w:hAnsi="Times New Roman" w:cs="Times New Roman"/>
          <w:noProof/>
          <w:sz w:val="20"/>
          <w:szCs w:val="20"/>
          <w:lang w:val="en-GB" w:eastAsia="en-GB"/>
        </w:rPr>
        <w:drawing>
          <wp:inline distT="0" distB="0" distL="114300" distR="114300" wp14:anchorId="54AD3B54" wp14:editId="14C9EF64">
            <wp:extent cx="2662555" cy="2814320"/>
            <wp:effectExtent l="0" t="0" r="4445" b="5080"/>
            <wp:docPr id="1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C8BD36" w14:textId="07659495" w:rsidR="00BA758E" w:rsidRPr="00404BAA" w:rsidRDefault="00BA758E" w:rsidP="001B06A0">
      <w:pPr>
        <w:pStyle w:val="Caption"/>
        <w:spacing w:line="240" w:lineRule="auto"/>
        <w:rPr>
          <w:sz w:val="20"/>
          <w:szCs w:val="20"/>
        </w:rPr>
      </w:pPr>
      <w:bookmarkStart w:id="27" w:name="_Toc190430276"/>
      <w:r w:rsidRPr="00404BAA">
        <w:rPr>
          <w:sz w:val="20"/>
          <w:szCs w:val="20"/>
        </w:rPr>
        <w:t xml:space="preserve">Figure </w:t>
      </w:r>
      <w:r w:rsidR="007E1DDA" w:rsidRPr="00404BAA">
        <w:rPr>
          <w:sz w:val="20"/>
          <w:szCs w:val="20"/>
        </w:rPr>
        <w:t>5</w:t>
      </w:r>
      <w:r w:rsidRPr="00404BAA">
        <w:rPr>
          <w:sz w:val="20"/>
          <w:szCs w:val="20"/>
        </w:rPr>
        <w:t xml:space="preserve"> (a &amp; b): Cumulative Willingness to Pay additional tariff</w:t>
      </w:r>
      <w:bookmarkEnd w:id="27"/>
    </w:p>
    <w:p w14:paraId="030FA58D" w14:textId="77777777" w:rsidR="00BA758E" w:rsidRPr="00404BAA" w:rsidRDefault="00BA758E" w:rsidP="001B06A0">
      <w:pPr>
        <w:spacing w:after="0" w:line="240" w:lineRule="auto"/>
        <w:jc w:val="both"/>
        <w:rPr>
          <w:rFonts w:ascii="Times New Roman" w:hAnsi="Times New Roman" w:cs="Times New Roman"/>
          <w:b/>
          <w:sz w:val="20"/>
          <w:szCs w:val="20"/>
        </w:rPr>
      </w:pPr>
      <w:r w:rsidRPr="00404BAA">
        <w:rPr>
          <w:rFonts w:ascii="Times New Roman" w:hAnsi="Times New Roman" w:cs="Times New Roman"/>
          <w:sz w:val="20"/>
          <w:szCs w:val="20"/>
        </w:rPr>
        <w:t xml:space="preserve">  </w:t>
      </w:r>
    </w:p>
    <w:p w14:paraId="0A4EB91D" w14:textId="77777777" w:rsidR="00BA758E" w:rsidRPr="00404BAA" w:rsidRDefault="00BA758E" w:rsidP="001B06A0">
      <w:pPr>
        <w:spacing w:after="0" w:line="240" w:lineRule="auto"/>
        <w:jc w:val="both"/>
        <w:rPr>
          <w:rFonts w:ascii="Times New Roman" w:hAnsi="Times New Roman" w:cs="Times New Roman"/>
          <w:bCs/>
          <w:sz w:val="20"/>
          <w:szCs w:val="20"/>
        </w:rPr>
      </w:pPr>
      <w:bookmarkStart w:id="28" w:name="_Hlk188850999"/>
      <w:r w:rsidRPr="00404BAA">
        <w:rPr>
          <w:rFonts w:ascii="Times New Roman" w:hAnsi="Times New Roman" w:cs="Times New Roman"/>
          <w:bCs/>
          <w:sz w:val="20"/>
          <w:szCs w:val="20"/>
        </w:rPr>
        <w:t>This is a clear indication that with the proposed approaches to address poor solid waste in the County, among the proposed approaches being awareness creation and law enforcement, there is a high likelihood of the rate of Willingness to Pay (WTP) additional tariff, effectiveness and efficiency of solid waste management to increase</w:t>
      </w:r>
      <w:bookmarkEnd w:id="28"/>
      <w:r w:rsidRPr="00404BAA">
        <w:rPr>
          <w:rFonts w:ascii="Times New Roman" w:hAnsi="Times New Roman" w:cs="Times New Roman"/>
          <w:bCs/>
          <w:sz w:val="20"/>
          <w:szCs w:val="20"/>
        </w:rPr>
        <w:t>.</w:t>
      </w:r>
    </w:p>
    <w:p w14:paraId="09204B6F" w14:textId="77777777" w:rsidR="00BA758E" w:rsidRPr="00404BAA" w:rsidRDefault="00BA758E" w:rsidP="001B06A0">
      <w:pPr>
        <w:spacing w:after="0" w:line="240" w:lineRule="auto"/>
        <w:jc w:val="both"/>
        <w:rPr>
          <w:rFonts w:ascii="Times New Roman" w:hAnsi="Times New Roman" w:cs="Times New Roman"/>
          <w:bCs/>
          <w:sz w:val="20"/>
          <w:szCs w:val="20"/>
        </w:rPr>
      </w:pPr>
    </w:p>
    <w:p w14:paraId="36FA86C8" w14:textId="77777777" w:rsidR="00BA758E" w:rsidRPr="00404BAA" w:rsidRDefault="00BA758E" w:rsidP="001B06A0">
      <w:pPr>
        <w:spacing w:after="0" w:line="240" w:lineRule="auto"/>
        <w:jc w:val="both"/>
        <w:rPr>
          <w:rFonts w:ascii="Times New Roman" w:hAnsi="Times New Roman" w:cs="Times New Roman"/>
          <w:b/>
          <w:sz w:val="20"/>
          <w:szCs w:val="20"/>
        </w:rPr>
      </w:pPr>
      <w:bookmarkStart w:id="29" w:name="_Hlk188851033"/>
      <w:r w:rsidRPr="00404BAA">
        <w:rPr>
          <w:rFonts w:ascii="Times New Roman" w:hAnsi="Times New Roman" w:cs="Times New Roman"/>
          <w:bCs/>
          <w:sz w:val="20"/>
          <w:szCs w:val="20"/>
        </w:rPr>
        <w:t>The reasons why some of the residents were not Willing to Pay additional tariff were stated as follows: (</w:t>
      </w:r>
      <w:proofErr w:type="spellStart"/>
      <w:r w:rsidRPr="00404BAA">
        <w:rPr>
          <w:rFonts w:ascii="Times New Roman" w:hAnsi="Times New Roman" w:cs="Times New Roman"/>
          <w:bCs/>
          <w:sz w:val="20"/>
          <w:szCs w:val="20"/>
        </w:rPr>
        <w:t>i</w:t>
      </w:r>
      <w:proofErr w:type="spellEnd"/>
      <w:r w:rsidRPr="00404BAA">
        <w:rPr>
          <w:rFonts w:ascii="Times New Roman" w:hAnsi="Times New Roman" w:cs="Times New Roman"/>
          <w:bCs/>
          <w:sz w:val="20"/>
          <w:szCs w:val="20"/>
        </w:rPr>
        <w:t xml:space="preserve">) </w:t>
      </w:r>
      <w:r w:rsidRPr="00404BAA">
        <w:rPr>
          <w:rFonts w:ascii="Times New Roman" w:eastAsia="Calibri" w:hAnsi="Times New Roman" w:cs="Times New Roman"/>
          <w:bCs/>
          <w:sz w:val="20"/>
          <w:szCs w:val="20"/>
        </w:rPr>
        <w:t>That the business people were paying for their business licenses and therefore they felt that they already catered for the  solid waste disposal fees; (ii) They wanted the County government to take responsibility since as businessmen and women, they were paying for annual business permits and weekly market fees, which they believed should be inclusive of fees for solid waste management; (iii) However, they were ready and Willing to Pay if the services would be better</w:t>
      </w:r>
      <w:bookmarkEnd w:id="29"/>
      <w:r w:rsidRPr="00404BAA">
        <w:rPr>
          <w:rFonts w:ascii="Times New Roman" w:eastAsia="Calibri" w:hAnsi="Times New Roman" w:cs="Times New Roman"/>
          <w:bCs/>
          <w:sz w:val="20"/>
          <w:szCs w:val="20"/>
        </w:rPr>
        <w:t>.</w:t>
      </w:r>
    </w:p>
    <w:p w14:paraId="44116A58" w14:textId="77777777" w:rsidR="00BA758E" w:rsidRPr="00404BAA" w:rsidRDefault="00BA758E" w:rsidP="001B06A0">
      <w:pPr>
        <w:spacing w:after="0" w:line="240" w:lineRule="auto"/>
        <w:jc w:val="both"/>
        <w:rPr>
          <w:rFonts w:ascii="Times New Roman" w:hAnsi="Times New Roman" w:cs="Times New Roman"/>
          <w:bCs/>
          <w:sz w:val="20"/>
          <w:szCs w:val="20"/>
        </w:rPr>
      </w:pPr>
    </w:p>
    <w:p w14:paraId="6B29940C" w14:textId="77777777" w:rsidR="00BA758E" w:rsidRPr="00404BAA" w:rsidRDefault="00BA758E" w:rsidP="001B06A0">
      <w:pPr>
        <w:spacing w:after="0" w:line="240" w:lineRule="auto"/>
        <w:jc w:val="both"/>
        <w:rPr>
          <w:rFonts w:ascii="Times New Roman" w:hAnsi="Times New Roman" w:cs="Times New Roman"/>
          <w:b/>
          <w:bCs/>
          <w:i/>
          <w:iCs/>
          <w:sz w:val="20"/>
          <w:szCs w:val="20"/>
        </w:rPr>
      </w:pPr>
      <w:bookmarkStart w:id="30" w:name="_Toc176768786"/>
      <w:r w:rsidRPr="00404BAA">
        <w:rPr>
          <w:rFonts w:ascii="Times New Roman" w:hAnsi="Times New Roman" w:cs="Times New Roman"/>
          <w:b/>
          <w:bCs/>
          <w:i/>
          <w:iCs/>
          <w:sz w:val="20"/>
          <w:szCs w:val="20"/>
        </w:rPr>
        <w:t xml:space="preserve">4.6.2.5 </w:t>
      </w:r>
      <w:bookmarkStart w:id="31" w:name="_Hlk188568308"/>
      <w:r w:rsidRPr="00404BAA">
        <w:rPr>
          <w:rFonts w:ascii="Times New Roman" w:hAnsi="Times New Roman" w:cs="Times New Roman"/>
          <w:b/>
          <w:bCs/>
          <w:i/>
          <w:iCs/>
          <w:sz w:val="20"/>
          <w:szCs w:val="20"/>
        </w:rPr>
        <w:t>Maximum monthly tariff Willing to Pay</w:t>
      </w:r>
      <w:bookmarkEnd w:id="30"/>
      <w:bookmarkEnd w:id="31"/>
    </w:p>
    <w:p w14:paraId="352187A5" w14:textId="77777777" w:rsidR="00BA758E" w:rsidRPr="00404BAA" w:rsidRDefault="00BA758E" w:rsidP="001B06A0">
      <w:pPr>
        <w:spacing w:after="0" w:line="240" w:lineRule="auto"/>
        <w:jc w:val="both"/>
        <w:rPr>
          <w:rFonts w:ascii="Times New Roman" w:hAnsi="Times New Roman" w:cs="Times New Roman"/>
          <w:bCs/>
          <w:sz w:val="20"/>
          <w:szCs w:val="20"/>
        </w:rPr>
      </w:pPr>
      <w:r w:rsidRPr="00404BAA">
        <w:rPr>
          <w:rFonts w:ascii="Times New Roman" w:hAnsi="Times New Roman" w:cs="Times New Roman"/>
          <w:bCs/>
          <w:sz w:val="20"/>
          <w:szCs w:val="20"/>
        </w:rPr>
        <w:t xml:space="preserve">Majority of the Individual respondents (252 respondents, equivalent to 41%) were willing to pay a maximum of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300 monthly to facilitate effective solid waste management. This amount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xml:space="preserve">. 300) remains to be the same as that which was being paid by the respondents who were already servicing their solid waste disposal. (Refer to Section 4.12 above, and Figure 24a, below). Three hundred and thirty-eight (338) respondents, equivalent of 55% never committed themselves to any amount. Despite the amount being suggested to be retained at maximum of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xml:space="preserve">. 300 monthly, it would be possible to service the solid waste management if many residents/ customers could participate in the monthly payment, wherefore, the County would benefit from economies of scale. </w:t>
      </w:r>
    </w:p>
    <w:p w14:paraId="625DA55F" w14:textId="77777777" w:rsidR="00BA758E" w:rsidRPr="00404BAA" w:rsidRDefault="00BA758E" w:rsidP="001B06A0">
      <w:pPr>
        <w:spacing w:after="0" w:line="240" w:lineRule="auto"/>
        <w:jc w:val="both"/>
        <w:rPr>
          <w:rFonts w:ascii="Times New Roman" w:hAnsi="Times New Roman" w:cs="Times New Roman"/>
          <w:bCs/>
          <w:sz w:val="20"/>
          <w:szCs w:val="20"/>
        </w:rPr>
      </w:pPr>
    </w:p>
    <w:p w14:paraId="3D9E24F3" w14:textId="4080098E" w:rsidR="00BA758E" w:rsidRPr="00404BAA" w:rsidRDefault="00BA758E" w:rsidP="001B06A0">
      <w:pPr>
        <w:spacing w:after="0" w:line="240" w:lineRule="auto"/>
        <w:jc w:val="both"/>
        <w:rPr>
          <w:rFonts w:ascii="Times New Roman" w:hAnsi="Times New Roman" w:cs="Times New Roman"/>
          <w:bCs/>
          <w:sz w:val="20"/>
          <w:szCs w:val="20"/>
        </w:rPr>
      </w:pPr>
      <w:r w:rsidRPr="00404BAA">
        <w:rPr>
          <w:rFonts w:ascii="Times New Roman" w:hAnsi="Times New Roman" w:cs="Times New Roman"/>
          <w:bCs/>
          <w:sz w:val="20"/>
          <w:szCs w:val="20"/>
        </w:rPr>
        <w:t xml:space="preserve">Among the Corporate organizations, 57 of them (18%) were willing to pay a maximum of </w:t>
      </w:r>
      <w:proofErr w:type="spellStart"/>
      <w:r w:rsidRPr="00404BAA">
        <w:rPr>
          <w:rFonts w:ascii="Times New Roman" w:hAnsi="Times New Roman" w:cs="Times New Roman"/>
          <w:bCs/>
          <w:sz w:val="20"/>
          <w:szCs w:val="20"/>
        </w:rPr>
        <w:t>KSh</w:t>
      </w:r>
      <w:proofErr w:type="spellEnd"/>
      <w:r w:rsidRPr="00404BAA">
        <w:rPr>
          <w:rFonts w:ascii="Times New Roman" w:hAnsi="Times New Roman" w:cs="Times New Roman"/>
          <w:bCs/>
          <w:sz w:val="20"/>
          <w:szCs w:val="20"/>
        </w:rPr>
        <w:t>. 1,000 monthly to facilitate e</w:t>
      </w:r>
      <w:r w:rsidR="007E1DDA" w:rsidRPr="00404BAA">
        <w:rPr>
          <w:rFonts w:ascii="Times New Roman" w:hAnsi="Times New Roman" w:cs="Times New Roman"/>
          <w:bCs/>
          <w:sz w:val="20"/>
          <w:szCs w:val="20"/>
        </w:rPr>
        <w:t>ffective solid waste management</w:t>
      </w:r>
      <w:r w:rsidRPr="00404BAA">
        <w:rPr>
          <w:rFonts w:ascii="Times New Roman" w:hAnsi="Times New Roman" w:cs="Times New Roman"/>
          <w:bCs/>
          <w:sz w:val="20"/>
          <w:szCs w:val="20"/>
        </w:rPr>
        <w:t xml:space="preserve"> (see Figure </w:t>
      </w:r>
      <w:r w:rsidR="007E1DDA" w:rsidRPr="00404BAA">
        <w:rPr>
          <w:rFonts w:ascii="Times New Roman" w:hAnsi="Times New Roman" w:cs="Times New Roman"/>
          <w:bCs/>
          <w:sz w:val="20"/>
          <w:szCs w:val="20"/>
        </w:rPr>
        <w:t>6</w:t>
      </w:r>
      <w:r w:rsidRPr="00404BAA">
        <w:rPr>
          <w:rFonts w:ascii="Times New Roman" w:hAnsi="Times New Roman" w:cs="Times New Roman"/>
          <w:bCs/>
          <w:sz w:val="20"/>
          <w:szCs w:val="20"/>
        </w:rPr>
        <w:t xml:space="preserve">b).  </w:t>
      </w:r>
    </w:p>
    <w:p w14:paraId="76FC4648" w14:textId="77777777" w:rsidR="00BA758E" w:rsidRPr="00404BAA" w:rsidRDefault="00BA758E" w:rsidP="001B06A0">
      <w:pPr>
        <w:keepNext/>
        <w:spacing w:after="0" w:line="240" w:lineRule="auto"/>
        <w:jc w:val="both"/>
        <w:rPr>
          <w:rFonts w:ascii="Times New Roman" w:hAnsi="Times New Roman" w:cs="Times New Roman"/>
          <w:sz w:val="20"/>
          <w:szCs w:val="20"/>
        </w:rPr>
      </w:pPr>
      <w:r w:rsidRPr="00404BAA">
        <w:rPr>
          <w:rFonts w:ascii="Times New Roman" w:hAnsi="Times New Roman" w:cs="Times New Roman"/>
          <w:noProof/>
          <w:sz w:val="20"/>
          <w:szCs w:val="20"/>
          <w:lang w:val="en-GB" w:eastAsia="en-GB"/>
        </w:rPr>
        <w:lastRenderedPageBreak/>
        <w:drawing>
          <wp:inline distT="0" distB="0" distL="114300" distR="114300" wp14:anchorId="21F19C0F" wp14:editId="4CFC9EED">
            <wp:extent cx="2679700" cy="2677160"/>
            <wp:effectExtent l="0" t="0" r="6350" b="8890"/>
            <wp:docPr id="2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404BAA">
        <w:rPr>
          <w:rFonts w:ascii="Times New Roman" w:hAnsi="Times New Roman" w:cs="Times New Roman"/>
          <w:sz w:val="20"/>
          <w:szCs w:val="20"/>
        </w:rPr>
        <w:t xml:space="preserve"> </w:t>
      </w:r>
      <w:r w:rsidRPr="00404BAA">
        <w:rPr>
          <w:rFonts w:ascii="Times New Roman" w:hAnsi="Times New Roman" w:cs="Times New Roman"/>
          <w:noProof/>
          <w:sz w:val="20"/>
          <w:szCs w:val="20"/>
          <w:lang w:val="en-GB" w:eastAsia="en-GB"/>
        </w:rPr>
        <w:drawing>
          <wp:inline distT="0" distB="0" distL="114300" distR="114300" wp14:anchorId="1269BBC6" wp14:editId="7D554DF4">
            <wp:extent cx="2713355" cy="2599055"/>
            <wp:effectExtent l="0" t="0" r="10795" b="10795"/>
            <wp:docPr id="22"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721275A" w14:textId="701FFF60" w:rsidR="00BA758E" w:rsidRPr="00404BAA" w:rsidRDefault="00BA758E" w:rsidP="001B06A0">
      <w:pPr>
        <w:pStyle w:val="Caption"/>
        <w:spacing w:line="240" w:lineRule="auto"/>
        <w:rPr>
          <w:sz w:val="20"/>
          <w:szCs w:val="20"/>
        </w:rPr>
      </w:pPr>
      <w:bookmarkStart w:id="32" w:name="_Toc190430277"/>
      <w:r w:rsidRPr="00404BAA">
        <w:rPr>
          <w:sz w:val="20"/>
          <w:szCs w:val="20"/>
        </w:rPr>
        <w:t xml:space="preserve">Figure </w:t>
      </w:r>
      <w:r w:rsidR="001F59CD" w:rsidRPr="00404BAA">
        <w:rPr>
          <w:sz w:val="20"/>
          <w:szCs w:val="20"/>
        </w:rPr>
        <w:t>6</w:t>
      </w:r>
      <w:r w:rsidRPr="00404BAA">
        <w:rPr>
          <w:sz w:val="20"/>
          <w:szCs w:val="20"/>
        </w:rPr>
        <w:t xml:space="preserve"> (a &amp; b): Maximum monthly tariff </w:t>
      </w:r>
      <w:r w:rsidR="001F59CD" w:rsidRPr="00404BAA">
        <w:rPr>
          <w:sz w:val="20"/>
          <w:szCs w:val="20"/>
        </w:rPr>
        <w:t>w</w:t>
      </w:r>
      <w:r w:rsidRPr="00404BAA">
        <w:rPr>
          <w:sz w:val="20"/>
          <w:szCs w:val="20"/>
        </w:rPr>
        <w:t xml:space="preserve">illing to </w:t>
      </w:r>
      <w:r w:rsidR="001F59CD" w:rsidRPr="00404BAA">
        <w:rPr>
          <w:sz w:val="20"/>
          <w:szCs w:val="20"/>
        </w:rPr>
        <w:t>p</w:t>
      </w:r>
      <w:r w:rsidRPr="00404BAA">
        <w:rPr>
          <w:sz w:val="20"/>
          <w:szCs w:val="20"/>
        </w:rPr>
        <w:t>ay</w:t>
      </w:r>
      <w:bookmarkEnd w:id="32"/>
    </w:p>
    <w:p w14:paraId="5DEF7073" w14:textId="77777777"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  </w:t>
      </w:r>
    </w:p>
    <w:p w14:paraId="45B9D3ED" w14:textId="77777777" w:rsidR="00BA758E" w:rsidRPr="00404BAA" w:rsidRDefault="00BA758E" w:rsidP="001B06A0">
      <w:pPr>
        <w:spacing w:after="0" w:line="240" w:lineRule="auto"/>
        <w:jc w:val="both"/>
        <w:rPr>
          <w:rFonts w:ascii="Times New Roman" w:hAnsi="Times New Roman" w:cs="Times New Roman"/>
          <w:sz w:val="20"/>
          <w:szCs w:val="20"/>
        </w:rPr>
      </w:pPr>
      <w:bookmarkStart w:id="33" w:name="_Hlk188851076"/>
      <w:r w:rsidRPr="00404BAA">
        <w:rPr>
          <w:rFonts w:ascii="Times New Roman" w:hAnsi="Times New Roman" w:cs="Times New Roman"/>
          <w:sz w:val="20"/>
          <w:szCs w:val="20"/>
        </w:rPr>
        <w:t xml:space="preserve">The findings suggest several key implications for solid waste management in the county. The majority of individual respondents (41%) are willing to contribute up to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300 per month, which is consistent with the amount they were already paying for solid waste disposal services. However, a significant portion of respondents (55%) expressed no commitment to pay any amount for waste management, highlighting a potential challenge in achieving widespread participation</w:t>
      </w:r>
      <w:bookmarkEnd w:id="33"/>
      <w:r w:rsidRPr="00404BAA">
        <w:rPr>
          <w:rFonts w:ascii="Times New Roman" w:hAnsi="Times New Roman" w:cs="Times New Roman"/>
          <w:sz w:val="20"/>
          <w:szCs w:val="20"/>
        </w:rPr>
        <w:t>.</w:t>
      </w:r>
      <w:bookmarkStart w:id="34" w:name="_Hlk188851111"/>
      <w:r w:rsidRPr="00404BAA">
        <w:rPr>
          <w:rFonts w:ascii="Times New Roman" w:hAnsi="Times New Roman" w:cs="Times New Roman"/>
          <w:sz w:val="20"/>
          <w:szCs w:val="20"/>
        </w:rPr>
        <w:t xml:space="preserve"> The willingness of individuals to pay </w:t>
      </w:r>
      <w:proofErr w:type="spellStart"/>
      <w:r w:rsidRPr="00404BAA">
        <w:rPr>
          <w:rFonts w:ascii="Times New Roman" w:hAnsi="Times New Roman" w:cs="Times New Roman"/>
          <w:sz w:val="20"/>
          <w:szCs w:val="20"/>
        </w:rPr>
        <w:t>KSh</w:t>
      </w:r>
      <w:proofErr w:type="spellEnd"/>
      <w:r w:rsidRPr="00404BAA">
        <w:rPr>
          <w:rFonts w:ascii="Times New Roman" w:hAnsi="Times New Roman" w:cs="Times New Roman"/>
          <w:sz w:val="20"/>
          <w:szCs w:val="20"/>
        </w:rPr>
        <w:t>. 300 per month, despite the relatively low amount, implies that the community may be open to contributing to waste management, but financial constraints and lack of awareness were the barriers for others. If a larger portion of the population commits to paying this amount, it could provide the county with the economies of scale needed to efficiently manage solid waste services at a lower cost per capita</w:t>
      </w:r>
      <w:bookmarkEnd w:id="34"/>
      <w:r w:rsidRPr="00404BAA">
        <w:rPr>
          <w:rFonts w:ascii="Times New Roman" w:hAnsi="Times New Roman" w:cs="Times New Roman"/>
          <w:sz w:val="20"/>
          <w:szCs w:val="20"/>
        </w:rPr>
        <w:t>.</w:t>
      </w:r>
    </w:p>
    <w:p w14:paraId="145B5E6B" w14:textId="77777777" w:rsidR="00BA758E" w:rsidRPr="00404BAA" w:rsidRDefault="00BA758E" w:rsidP="001B06A0">
      <w:pPr>
        <w:spacing w:after="0" w:line="240" w:lineRule="auto"/>
        <w:jc w:val="both"/>
        <w:rPr>
          <w:rFonts w:ascii="Times New Roman" w:hAnsi="Times New Roman" w:cs="Times New Roman"/>
          <w:sz w:val="20"/>
          <w:szCs w:val="20"/>
        </w:rPr>
      </w:pPr>
    </w:p>
    <w:p w14:paraId="1041E62C" w14:textId="77777777"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Overall, the findings suggest that a combination of individual and corporate participation in waste management payments could enable the county to establish a sustainable waste management system, though efforts to increase individual contributions, especially from those unwilling to pay, was equally necessary for the success of such a program.</w:t>
      </w:r>
    </w:p>
    <w:p w14:paraId="4B27DB68" w14:textId="77777777" w:rsidR="00BA758E" w:rsidRPr="00404BAA" w:rsidRDefault="00BA758E" w:rsidP="001B06A0">
      <w:pPr>
        <w:spacing w:after="0" w:line="240" w:lineRule="auto"/>
        <w:jc w:val="both"/>
        <w:rPr>
          <w:rFonts w:ascii="Times New Roman" w:hAnsi="Times New Roman" w:cs="Times New Roman"/>
          <w:bCs/>
          <w:sz w:val="20"/>
          <w:szCs w:val="20"/>
        </w:rPr>
      </w:pPr>
    </w:p>
    <w:p w14:paraId="5319122D" w14:textId="1695009C" w:rsidR="00BA758E" w:rsidRPr="00404BAA" w:rsidRDefault="00BA758E" w:rsidP="001B06A0">
      <w:pPr>
        <w:spacing w:after="0" w:line="240" w:lineRule="auto"/>
        <w:jc w:val="both"/>
        <w:rPr>
          <w:rFonts w:ascii="Times New Roman" w:hAnsi="Times New Roman" w:cs="Times New Roman"/>
          <w:b/>
          <w:bCs/>
          <w:i/>
          <w:iCs/>
          <w:sz w:val="20"/>
          <w:szCs w:val="20"/>
        </w:rPr>
      </w:pPr>
      <w:bookmarkStart w:id="35" w:name="_Hlk188851161"/>
      <w:bookmarkEnd w:id="5"/>
      <w:r w:rsidRPr="00404BAA">
        <w:rPr>
          <w:rFonts w:ascii="Times New Roman" w:hAnsi="Times New Roman" w:cs="Times New Roman"/>
          <w:b/>
          <w:bCs/>
          <w:i/>
          <w:iCs/>
          <w:sz w:val="20"/>
          <w:szCs w:val="20"/>
        </w:rPr>
        <w:t xml:space="preserve">Examining Economic Value of Solid Waste </w:t>
      </w:r>
      <w:r w:rsidRPr="00404BAA">
        <w:rPr>
          <w:rFonts w:ascii="Times New Roman" w:hAnsi="Times New Roman" w:cs="Times New Roman"/>
          <w:b/>
          <w:i/>
          <w:sz w:val="20"/>
          <w:szCs w:val="20"/>
        </w:rPr>
        <w:t>Using Regression</w:t>
      </w:r>
      <w:r w:rsidRPr="00404BAA">
        <w:rPr>
          <w:rFonts w:ascii="Times New Roman" w:hAnsi="Times New Roman" w:cs="Times New Roman"/>
          <w:b/>
          <w:bCs/>
          <w:i/>
          <w:iCs/>
          <w:sz w:val="20"/>
          <w:szCs w:val="20"/>
        </w:rPr>
        <w:t xml:space="preserve"> </w:t>
      </w:r>
      <w:bookmarkEnd w:id="35"/>
    </w:p>
    <w:p w14:paraId="03DB29AF" w14:textId="1130A44E" w:rsidR="00BA758E" w:rsidRPr="00404BAA" w:rsidRDefault="00BA758E" w:rsidP="001B06A0">
      <w:pPr>
        <w:pStyle w:val="Caption"/>
        <w:spacing w:line="240" w:lineRule="auto"/>
        <w:rPr>
          <w:sz w:val="20"/>
          <w:szCs w:val="20"/>
        </w:rPr>
      </w:pPr>
      <w:bookmarkStart w:id="36" w:name="_Toc190430255"/>
      <w:r w:rsidRPr="00404BAA">
        <w:rPr>
          <w:sz w:val="20"/>
          <w:szCs w:val="20"/>
        </w:rPr>
        <w:t xml:space="preserve">Table </w:t>
      </w:r>
      <w:r w:rsidR="001F59CD" w:rsidRPr="00404BAA">
        <w:rPr>
          <w:sz w:val="20"/>
          <w:szCs w:val="20"/>
        </w:rPr>
        <w:t>1</w:t>
      </w:r>
      <w:r w:rsidRPr="00404BAA">
        <w:rPr>
          <w:sz w:val="20"/>
          <w:szCs w:val="20"/>
        </w:rPr>
        <w:t>: Regression analysis &amp; Hypothesis testing for Economic value on improved solid waste management</w:t>
      </w:r>
      <w:bookmarkEnd w:id="36"/>
    </w:p>
    <w:tbl>
      <w:tblPr>
        <w:tblW w:w="9095" w:type="dxa"/>
        <w:tblLayout w:type="fixed"/>
        <w:tblCellMar>
          <w:left w:w="0" w:type="dxa"/>
          <w:right w:w="0" w:type="dxa"/>
        </w:tblCellMar>
        <w:tblLook w:val="0000" w:firstRow="0" w:lastRow="0" w:firstColumn="0" w:lastColumn="0" w:noHBand="0" w:noVBand="0"/>
      </w:tblPr>
      <w:tblGrid>
        <w:gridCol w:w="270"/>
        <w:gridCol w:w="1170"/>
        <w:gridCol w:w="630"/>
        <w:gridCol w:w="900"/>
        <w:gridCol w:w="1350"/>
        <w:gridCol w:w="715"/>
        <w:gridCol w:w="720"/>
        <w:gridCol w:w="815"/>
        <w:gridCol w:w="630"/>
        <w:gridCol w:w="185"/>
        <w:gridCol w:w="810"/>
        <w:gridCol w:w="900"/>
      </w:tblGrid>
      <w:tr w:rsidR="00BA758E" w:rsidRPr="00404BAA" w14:paraId="7A5665A7" w14:textId="77777777" w:rsidTr="00306ED3">
        <w:trPr>
          <w:cantSplit/>
        </w:trPr>
        <w:tc>
          <w:tcPr>
            <w:tcW w:w="1440" w:type="dxa"/>
            <w:gridSpan w:val="2"/>
            <w:vMerge w:val="restart"/>
            <w:tcBorders>
              <w:top w:val="nil"/>
              <w:left w:val="nil"/>
              <w:bottom w:val="nil"/>
              <w:right w:val="nil"/>
            </w:tcBorders>
            <w:shd w:val="clear" w:color="auto" w:fill="FFFFFF"/>
            <w:vAlign w:val="bottom"/>
          </w:tcPr>
          <w:p w14:paraId="09DAD02E"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Model</w:t>
            </w:r>
          </w:p>
        </w:tc>
        <w:tc>
          <w:tcPr>
            <w:tcW w:w="1530" w:type="dxa"/>
            <w:gridSpan w:val="2"/>
            <w:tcBorders>
              <w:top w:val="nil"/>
              <w:left w:val="nil"/>
              <w:bottom w:val="nil"/>
              <w:right w:val="single" w:sz="8" w:space="0" w:color="E0E0E0"/>
            </w:tcBorders>
            <w:shd w:val="clear" w:color="auto" w:fill="FFFFFF"/>
            <w:vAlign w:val="bottom"/>
          </w:tcPr>
          <w:p w14:paraId="2A7131A1"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Unstandardized Coefficients</w:t>
            </w:r>
          </w:p>
        </w:tc>
        <w:tc>
          <w:tcPr>
            <w:tcW w:w="1350" w:type="dxa"/>
            <w:tcBorders>
              <w:top w:val="nil"/>
              <w:left w:val="single" w:sz="8" w:space="0" w:color="E0E0E0"/>
              <w:bottom w:val="nil"/>
              <w:right w:val="single" w:sz="8" w:space="0" w:color="E0E0E0"/>
            </w:tcBorders>
            <w:shd w:val="clear" w:color="auto" w:fill="FFFFFF"/>
            <w:vAlign w:val="bottom"/>
          </w:tcPr>
          <w:p w14:paraId="5389BAD0"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Standardized Coefficients</w:t>
            </w:r>
          </w:p>
        </w:tc>
        <w:tc>
          <w:tcPr>
            <w:tcW w:w="715" w:type="dxa"/>
            <w:vMerge w:val="restart"/>
            <w:tcBorders>
              <w:top w:val="nil"/>
              <w:left w:val="single" w:sz="8" w:space="0" w:color="E0E0E0"/>
              <w:bottom w:val="nil"/>
              <w:right w:val="single" w:sz="8" w:space="0" w:color="E0E0E0"/>
            </w:tcBorders>
            <w:shd w:val="clear" w:color="auto" w:fill="FFFFFF"/>
            <w:vAlign w:val="bottom"/>
          </w:tcPr>
          <w:p w14:paraId="65D0A8C8"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t</w:t>
            </w:r>
          </w:p>
        </w:tc>
        <w:tc>
          <w:tcPr>
            <w:tcW w:w="720" w:type="dxa"/>
            <w:tcBorders>
              <w:top w:val="nil"/>
              <w:left w:val="single" w:sz="8" w:space="0" w:color="E0E0E0"/>
              <w:bottom w:val="nil"/>
              <w:right w:val="single" w:sz="8" w:space="0" w:color="E0E0E0"/>
            </w:tcBorders>
            <w:shd w:val="clear" w:color="auto" w:fill="FFFFFF"/>
          </w:tcPr>
          <w:p w14:paraId="10E7FE17"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815" w:type="dxa"/>
            <w:tcBorders>
              <w:top w:val="nil"/>
              <w:left w:val="single" w:sz="8" w:space="0" w:color="E0E0E0"/>
              <w:bottom w:val="nil"/>
              <w:right w:val="single" w:sz="8" w:space="0" w:color="E0E0E0"/>
            </w:tcBorders>
            <w:shd w:val="clear" w:color="auto" w:fill="FFFFFF"/>
          </w:tcPr>
          <w:p w14:paraId="2F0B6E61"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815" w:type="dxa"/>
            <w:gridSpan w:val="2"/>
            <w:tcBorders>
              <w:top w:val="nil"/>
              <w:left w:val="single" w:sz="8" w:space="0" w:color="E0E0E0"/>
              <w:bottom w:val="nil"/>
              <w:right w:val="single" w:sz="8" w:space="0" w:color="E0E0E0"/>
            </w:tcBorders>
            <w:shd w:val="clear" w:color="auto" w:fill="FFFFFF"/>
          </w:tcPr>
          <w:p w14:paraId="649657A7"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1710" w:type="dxa"/>
            <w:gridSpan w:val="2"/>
            <w:tcBorders>
              <w:top w:val="nil"/>
              <w:left w:val="single" w:sz="8" w:space="0" w:color="E0E0E0"/>
              <w:bottom w:val="nil"/>
              <w:right w:val="nil"/>
            </w:tcBorders>
            <w:shd w:val="clear" w:color="auto" w:fill="FFFFFF"/>
            <w:vAlign w:val="bottom"/>
          </w:tcPr>
          <w:p w14:paraId="76AD886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95.0% Confidence Interval for B</w:t>
            </w:r>
          </w:p>
        </w:tc>
      </w:tr>
      <w:tr w:rsidR="00BA758E" w:rsidRPr="00404BAA" w14:paraId="7D981166" w14:textId="77777777" w:rsidTr="00306ED3">
        <w:trPr>
          <w:cantSplit/>
        </w:trPr>
        <w:tc>
          <w:tcPr>
            <w:tcW w:w="1440" w:type="dxa"/>
            <w:gridSpan w:val="2"/>
            <w:vMerge/>
            <w:tcBorders>
              <w:top w:val="nil"/>
              <w:left w:val="nil"/>
              <w:bottom w:val="nil"/>
              <w:right w:val="nil"/>
            </w:tcBorders>
            <w:shd w:val="clear" w:color="auto" w:fill="FFFFFF"/>
            <w:vAlign w:val="bottom"/>
          </w:tcPr>
          <w:p w14:paraId="5F86A549" w14:textId="77777777" w:rsidR="00BA758E" w:rsidRPr="00404BAA" w:rsidRDefault="00BA758E" w:rsidP="001B06A0">
            <w:pPr>
              <w:autoSpaceDE w:val="0"/>
              <w:autoSpaceDN w:val="0"/>
              <w:adjustRightInd w:val="0"/>
              <w:spacing w:after="0" w:line="240" w:lineRule="auto"/>
              <w:jc w:val="both"/>
              <w:rPr>
                <w:rFonts w:ascii="Times New Roman" w:eastAsia="SimSun" w:hAnsi="Times New Roman" w:cs="Times New Roman"/>
                <w:sz w:val="20"/>
                <w:szCs w:val="20"/>
              </w:rPr>
            </w:pPr>
          </w:p>
        </w:tc>
        <w:tc>
          <w:tcPr>
            <w:tcW w:w="630" w:type="dxa"/>
            <w:tcBorders>
              <w:top w:val="nil"/>
              <w:left w:val="nil"/>
              <w:bottom w:val="single" w:sz="8" w:space="0" w:color="152935"/>
              <w:right w:val="single" w:sz="8" w:space="0" w:color="E0E0E0"/>
            </w:tcBorders>
            <w:shd w:val="clear" w:color="auto" w:fill="FFFFFF"/>
            <w:vAlign w:val="bottom"/>
          </w:tcPr>
          <w:p w14:paraId="4B7FD7D5"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B</w:t>
            </w:r>
          </w:p>
        </w:tc>
        <w:tc>
          <w:tcPr>
            <w:tcW w:w="900" w:type="dxa"/>
            <w:tcBorders>
              <w:top w:val="nil"/>
              <w:left w:val="single" w:sz="8" w:space="0" w:color="E0E0E0"/>
              <w:bottom w:val="single" w:sz="8" w:space="0" w:color="152935"/>
              <w:right w:val="single" w:sz="8" w:space="0" w:color="E0E0E0"/>
            </w:tcBorders>
            <w:shd w:val="clear" w:color="auto" w:fill="FFFFFF"/>
            <w:vAlign w:val="bottom"/>
          </w:tcPr>
          <w:p w14:paraId="0287D8F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Std. Error</w:t>
            </w:r>
          </w:p>
        </w:tc>
        <w:tc>
          <w:tcPr>
            <w:tcW w:w="1350" w:type="dxa"/>
            <w:tcBorders>
              <w:top w:val="nil"/>
              <w:left w:val="single" w:sz="8" w:space="0" w:color="E0E0E0"/>
              <w:bottom w:val="single" w:sz="8" w:space="0" w:color="152935"/>
              <w:right w:val="single" w:sz="8" w:space="0" w:color="E0E0E0"/>
            </w:tcBorders>
            <w:shd w:val="clear" w:color="auto" w:fill="FFFFFF"/>
            <w:vAlign w:val="bottom"/>
          </w:tcPr>
          <w:p w14:paraId="309AC290"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Beta</w:t>
            </w:r>
          </w:p>
        </w:tc>
        <w:tc>
          <w:tcPr>
            <w:tcW w:w="715" w:type="dxa"/>
            <w:vMerge/>
            <w:tcBorders>
              <w:top w:val="nil"/>
              <w:left w:val="single" w:sz="8" w:space="0" w:color="E0E0E0"/>
              <w:bottom w:val="nil"/>
              <w:right w:val="single" w:sz="8" w:space="0" w:color="E0E0E0"/>
            </w:tcBorders>
            <w:shd w:val="clear" w:color="auto" w:fill="FFFFFF"/>
            <w:vAlign w:val="bottom"/>
          </w:tcPr>
          <w:p w14:paraId="3C26D173" w14:textId="77777777" w:rsidR="00BA758E" w:rsidRPr="00404BAA" w:rsidRDefault="00BA758E" w:rsidP="001B06A0">
            <w:pPr>
              <w:autoSpaceDE w:val="0"/>
              <w:autoSpaceDN w:val="0"/>
              <w:adjustRightInd w:val="0"/>
              <w:spacing w:after="0" w:line="240" w:lineRule="auto"/>
              <w:jc w:val="both"/>
              <w:rPr>
                <w:rFonts w:ascii="Times New Roman" w:eastAsia="SimSun" w:hAnsi="Times New Roman" w:cs="Times New Roman"/>
                <w:sz w:val="20"/>
                <w:szCs w:val="20"/>
              </w:rPr>
            </w:pPr>
          </w:p>
        </w:tc>
        <w:tc>
          <w:tcPr>
            <w:tcW w:w="720" w:type="dxa"/>
            <w:tcBorders>
              <w:top w:val="nil"/>
              <w:left w:val="single" w:sz="8" w:space="0" w:color="E0E0E0"/>
              <w:bottom w:val="single" w:sz="8" w:space="0" w:color="152935"/>
              <w:right w:val="single" w:sz="8" w:space="0" w:color="E0E0E0"/>
            </w:tcBorders>
            <w:shd w:val="clear" w:color="auto" w:fill="FFFFFF"/>
          </w:tcPr>
          <w:p w14:paraId="383E1008"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F</w:t>
            </w:r>
          </w:p>
        </w:tc>
        <w:tc>
          <w:tcPr>
            <w:tcW w:w="815" w:type="dxa"/>
            <w:tcBorders>
              <w:top w:val="nil"/>
              <w:left w:val="single" w:sz="8" w:space="0" w:color="E0E0E0"/>
              <w:bottom w:val="single" w:sz="8" w:space="0" w:color="152935"/>
              <w:right w:val="single" w:sz="8" w:space="0" w:color="E0E0E0"/>
            </w:tcBorders>
            <w:shd w:val="clear" w:color="auto" w:fill="FFFFFF"/>
            <w:vAlign w:val="bottom"/>
          </w:tcPr>
          <w:p w14:paraId="3FF9C1EC"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Sig.</w:t>
            </w:r>
          </w:p>
        </w:tc>
        <w:tc>
          <w:tcPr>
            <w:tcW w:w="815" w:type="dxa"/>
            <w:gridSpan w:val="2"/>
            <w:tcBorders>
              <w:top w:val="nil"/>
              <w:left w:val="single" w:sz="8" w:space="0" w:color="E0E0E0"/>
              <w:bottom w:val="single" w:sz="8" w:space="0" w:color="152935"/>
              <w:right w:val="single" w:sz="8" w:space="0" w:color="E0E0E0"/>
            </w:tcBorders>
            <w:shd w:val="clear" w:color="auto" w:fill="FFFFFF"/>
          </w:tcPr>
          <w:p w14:paraId="6B914B5B"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R Square</w:t>
            </w:r>
          </w:p>
        </w:tc>
        <w:tc>
          <w:tcPr>
            <w:tcW w:w="810" w:type="dxa"/>
            <w:tcBorders>
              <w:top w:val="nil"/>
              <w:left w:val="single" w:sz="8" w:space="0" w:color="E0E0E0"/>
              <w:bottom w:val="single" w:sz="8" w:space="0" w:color="152935"/>
              <w:right w:val="single" w:sz="8" w:space="0" w:color="E0E0E0"/>
            </w:tcBorders>
            <w:shd w:val="clear" w:color="auto" w:fill="FFFFFF"/>
            <w:vAlign w:val="bottom"/>
          </w:tcPr>
          <w:p w14:paraId="4004CCFB"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Lower Bound</w:t>
            </w:r>
          </w:p>
        </w:tc>
        <w:tc>
          <w:tcPr>
            <w:tcW w:w="900" w:type="dxa"/>
            <w:tcBorders>
              <w:top w:val="nil"/>
              <w:left w:val="single" w:sz="8" w:space="0" w:color="E0E0E0"/>
              <w:bottom w:val="single" w:sz="8" w:space="0" w:color="152935"/>
              <w:right w:val="nil"/>
            </w:tcBorders>
            <w:shd w:val="clear" w:color="auto" w:fill="FFFFFF"/>
            <w:vAlign w:val="bottom"/>
          </w:tcPr>
          <w:p w14:paraId="13389AD1"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Upper Bound</w:t>
            </w:r>
          </w:p>
        </w:tc>
      </w:tr>
      <w:tr w:rsidR="00BA758E" w:rsidRPr="00404BAA" w14:paraId="5C0B6087" w14:textId="77777777" w:rsidTr="00306ED3">
        <w:trPr>
          <w:cantSplit/>
        </w:trPr>
        <w:tc>
          <w:tcPr>
            <w:tcW w:w="270" w:type="dxa"/>
            <w:vMerge w:val="restart"/>
            <w:tcBorders>
              <w:top w:val="single" w:sz="8" w:space="0" w:color="152935"/>
              <w:left w:val="nil"/>
              <w:bottom w:val="single" w:sz="8" w:space="0" w:color="152935"/>
              <w:right w:val="nil"/>
            </w:tcBorders>
            <w:shd w:val="clear" w:color="auto" w:fill="E0E0E0"/>
          </w:tcPr>
          <w:p w14:paraId="4DE06F37"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1</w:t>
            </w:r>
          </w:p>
        </w:tc>
        <w:tc>
          <w:tcPr>
            <w:tcW w:w="1170" w:type="dxa"/>
            <w:tcBorders>
              <w:top w:val="single" w:sz="8" w:space="0" w:color="152935"/>
              <w:left w:val="nil"/>
              <w:bottom w:val="single" w:sz="8" w:space="0" w:color="AEAEAE"/>
              <w:right w:val="nil"/>
            </w:tcBorders>
            <w:shd w:val="clear" w:color="auto" w:fill="E0E0E0"/>
          </w:tcPr>
          <w:p w14:paraId="36175FE2"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(Constant)</w:t>
            </w:r>
          </w:p>
        </w:tc>
        <w:tc>
          <w:tcPr>
            <w:tcW w:w="630" w:type="dxa"/>
            <w:tcBorders>
              <w:top w:val="single" w:sz="8" w:space="0" w:color="152935"/>
              <w:left w:val="nil"/>
              <w:bottom w:val="single" w:sz="8" w:space="0" w:color="AEAEAE"/>
              <w:right w:val="single" w:sz="8" w:space="0" w:color="E0E0E0"/>
            </w:tcBorders>
            <w:shd w:val="clear" w:color="auto" w:fill="F9F9FB"/>
          </w:tcPr>
          <w:p w14:paraId="39C61ED8"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1.740</w:t>
            </w:r>
          </w:p>
        </w:tc>
        <w:tc>
          <w:tcPr>
            <w:tcW w:w="900" w:type="dxa"/>
            <w:tcBorders>
              <w:top w:val="single" w:sz="8" w:space="0" w:color="152935"/>
              <w:left w:val="single" w:sz="8" w:space="0" w:color="E0E0E0"/>
              <w:bottom w:val="single" w:sz="8" w:space="0" w:color="AEAEAE"/>
              <w:right w:val="single" w:sz="8" w:space="0" w:color="E0E0E0"/>
            </w:tcBorders>
            <w:shd w:val="clear" w:color="auto" w:fill="F9F9FB"/>
          </w:tcPr>
          <w:p w14:paraId="009A11B9"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.088</w:t>
            </w:r>
          </w:p>
        </w:tc>
        <w:tc>
          <w:tcPr>
            <w:tcW w:w="1350" w:type="dxa"/>
            <w:tcBorders>
              <w:top w:val="single" w:sz="8" w:space="0" w:color="152935"/>
              <w:left w:val="single" w:sz="8" w:space="0" w:color="E0E0E0"/>
              <w:bottom w:val="single" w:sz="8" w:space="0" w:color="AEAEAE"/>
              <w:right w:val="single" w:sz="8" w:space="0" w:color="E0E0E0"/>
            </w:tcBorders>
            <w:shd w:val="clear" w:color="auto" w:fill="F9F9FB"/>
            <w:vAlign w:val="center"/>
          </w:tcPr>
          <w:p w14:paraId="31A6A419" w14:textId="77777777" w:rsidR="00BA758E" w:rsidRPr="00404BAA" w:rsidRDefault="00BA758E" w:rsidP="001B06A0">
            <w:pPr>
              <w:autoSpaceDE w:val="0"/>
              <w:autoSpaceDN w:val="0"/>
              <w:adjustRightInd w:val="0"/>
              <w:spacing w:after="0" w:line="240" w:lineRule="auto"/>
              <w:jc w:val="both"/>
              <w:rPr>
                <w:rFonts w:ascii="Times New Roman" w:eastAsia="SimSun" w:hAnsi="Times New Roman" w:cs="Times New Roman"/>
                <w:sz w:val="20"/>
                <w:szCs w:val="20"/>
              </w:rPr>
            </w:pPr>
          </w:p>
        </w:tc>
        <w:tc>
          <w:tcPr>
            <w:tcW w:w="715" w:type="dxa"/>
            <w:tcBorders>
              <w:top w:val="single" w:sz="8" w:space="0" w:color="152935"/>
              <w:left w:val="single" w:sz="8" w:space="0" w:color="E0E0E0"/>
              <w:bottom w:val="single" w:sz="8" w:space="0" w:color="AEAEAE"/>
              <w:right w:val="single" w:sz="8" w:space="0" w:color="E0E0E0"/>
            </w:tcBorders>
            <w:shd w:val="clear" w:color="auto" w:fill="F9F9FB"/>
          </w:tcPr>
          <w:p w14:paraId="60F22E45"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19.778</w:t>
            </w:r>
          </w:p>
        </w:tc>
        <w:tc>
          <w:tcPr>
            <w:tcW w:w="720" w:type="dxa"/>
            <w:tcBorders>
              <w:top w:val="single" w:sz="8" w:space="0" w:color="152935"/>
              <w:left w:val="single" w:sz="8" w:space="0" w:color="E0E0E0"/>
              <w:bottom w:val="single" w:sz="8" w:space="0" w:color="AEAEAE"/>
              <w:right w:val="single" w:sz="8" w:space="0" w:color="E0E0E0"/>
            </w:tcBorders>
            <w:shd w:val="clear" w:color="auto" w:fill="F9F9FB"/>
            <w:vAlign w:val="bottom"/>
          </w:tcPr>
          <w:p w14:paraId="45E5F49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3.460</w:t>
            </w:r>
          </w:p>
        </w:tc>
        <w:tc>
          <w:tcPr>
            <w:tcW w:w="815" w:type="dxa"/>
            <w:tcBorders>
              <w:top w:val="single" w:sz="8" w:space="0" w:color="152935"/>
              <w:left w:val="single" w:sz="8" w:space="0" w:color="E0E0E0"/>
              <w:bottom w:val="single" w:sz="8" w:space="0" w:color="AEAEAE"/>
              <w:right w:val="single" w:sz="8" w:space="0" w:color="E0E0E0"/>
            </w:tcBorders>
            <w:shd w:val="clear" w:color="auto" w:fill="F9F9FB"/>
          </w:tcPr>
          <w:p w14:paraId="21E4BC51"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&lt;.001</w:t>
            </w:r>
          </w:p>
        </w:tc>
        <w:tc>
          <w:tcPr>
            <w:tcW w:w="815" w:type="dxa"/>
            <w:gridSpan w:val="2"/>
            <w:tcBorders>
              <w:top w:val="single" w:sz="8" w:space="0" w:color="152935"/>
              <w:left w:val="single" w:sz="8" w:space="0" w:color="E0E0E0"/>
              <w:bottom w:val="single" w:sz="8" w:space="0" w:color="AEAEAE"/>
              <w:right w:val="single" w:sz="8" w:space="0" w:color="E0E0E0"/>
            </w:tcBorders>
            <w:shd w:val="clear" w:color="auto" w:fill="F9F9FB"/>
          </w:tcPr>
          <w:p w14:paraId="5F192E2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.37</w:t>
            </w:r>
          </w:p>
        </w:tc>
        <w:tc>
          <w:tcPr>
            <w:tcW w:w="810" w:type="dxa"/>
            <w:tcBorders>
              <w:top w:val="single" w:sz="8" w:space="0" w:color="152935"/>
              <w:left w:val="single" w:sz="8" w:space="0" w:color="E0E0E0"/>
              <w:bottom w:val="single" w:sz="8" w:space="0" w:color="AEAEAE"/>
              <w:right w:val="single" w:sz="8" w:space="0" w:color="E0E0E0"/>
            </w:tcBorders>
            <w:shd w:val="clear" w:color="auto" w:fill="F9F9FB"/>
          </w:tcPr>
          <w:p w14:paraId="640BF630"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1.567</w:t>
            </w:r>
          </w:p>
        </w:tc>
        <w:tc>
          <w:tcPr>
            <w:tcW w:w="900" w:type="dxa"/>
            <w:tcBorders>
              <w:top w:val="single" w:sz="8" w:space="0" w:color="152935"/>
              <w:left w:val="single" w:sz="8" w:space="0" w:color="E0E0E0"/>
              <w:bottom w:val="single" w:sz="8" w:space="0" w:color="AEAEAE"/>
              <w:right w:val="nil"/>
            </w:tcBorders>
            <w:shd w:val="clear" w:color="auto" w:fill="F9F9FB"/>
          </w:tcPr>
          <w:p w14:paraId="39F08AD8"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1.913</w:t>
            </w:r>
          </w:p>
        </w:tc>
      </w:tr>
      <w:tr w:rsidR="00BA758E" w:rsidRPr="00404BAA" w14:paraId="0ED521CF" w14:textId="77777777" w:rsidTr="00306ED3">
        <w:trPr>
          <w:cantSplit/>
        </w:trPr>
        <w:tc>
          <w:tcPr>
            <w:tcW w:w="270" w:type="dxa"/>
            <w:vMerge/>
            <w:tcBorders>
              <w:top w:val="single" w:sz="8" w:space="0" w:color="152935"/>
              <w:left w:val="nil"/>
              <w:bottom w:val="single" w:sz="8" w:space="0" w:color="152935"/>
              <w:right w:val="nil"/>
            </w:tcBorders>
            <w:shd w:val="clear" w:color="auto" w:fill="E0E0E0"/>
          </w:tcPr>
          <w:p w14:paraId="3B82EFA3" w14:textId="77777777" w:rsidR="00BA758E" w:rsidRPr="00404BAA" w:rsidRDefault="00BA758E" w:rsidP="001B06A0">
            <w:pPr>
              <w:autoSpaceDE w:val="0"/>
              <w:autoSpaceDN w:val="0"/>
              <w:adjustRightInd w:val="0"/>
              <w:spacing w:after="0" w:line="240" w:lineRule="auto"/>
              <w:jc w:val="both"/>
              <w:rPr>
                <w:rFonts w:ascii="Times New Roman" w:eastAsia="SimSun" w:hAnsi="Times New Roman" w:cs="Times New Roman"/>
                <w:sz w:val="20"/>
                <w:szCs w:val="20"/>
              </w:rPr>
            </w:pPr>
          </w:p>
        </w:tc>
        <w:tc>
          <w:tcPr>
            <w:tcW w:w="1170" w:type="dxa"/>
            <w:tcBorders>
              <w:top w:val="single" w:sz="8" w:space="0" w:color="AEAEAE"/>
              <w:left w:val="nil"/>
              <w:bottom w:val="single" w:sz="8" w:space="0" w:color="AEAEAE"/>
              <w:right w:val="nil"/>
            </w:tcBorders>
            <w:shd w:val="clear" w:color="auto" w:fill="E0E0E0"/>
          </w:tcPr>
          <w:p w14:paraId="29301CD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Gender</w:t>
            </w:r>
          </w:p>
        </w:tc>
        <w:tc>
          <w:tcPr>
            <w:tcW w:w="630" w:type="dxa"/>
            <w:tcBorders>
              <w:top w:val="single" w:sz="8" w:space="0" w:color="AEAEAE"/>
              <w:left w:val="nil"/>
              <w:bottom w:val="single" w:sz="8" w:space="0" w:color="AEAEAE"/>
              <w:right w:val="single" w:sz="8" w:space="0" w:color="E0E0E0"/>
            </w:tcBorders>
            <w:shd w:val="clear" w:color="auto" w:fill="F9F9FB"/>
          </w:tcPr>
          <w:p w14:paraId="35CEB7F9"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.001</w:t>
            </w:r>
          </w:p>
        </w:tc>
        <w:tc>
          <w:tcPr>
            <w:tcW w:w="900" w:type="dxa"/>
            <w:tcBorders>
              <w:top w:val="single" w:sz="8" w:space="0" w:color="AEAEAE"/>
              <w:left w:val="single" w:sz="8" w:space="0" w:color="E0E0E0"/>
              <w:bottom w:val="single" w:sz="8" w:space="0" w:color="AEAEAE"/>
              <w:right w:val="single" w:sz="8" w:space="0" w:color="E0E0E0"/>
            </w:tcBorders>
            <w:shd w:val="clear" w:color="auto" w:fill="F9F9FB"/>
          </w:tcPr>
          <w:p w14:paraId="5674A5D2"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.037</w:t>
            </w:r>
          </w:p>
        </w:tc>
        <w:tc>
          <w:tcPr>
            <w:tcW w:w="1350" w:type="dxa"/>
            <w:tcBorders>
              <w:top w:val="single" w:sz="8" w:space="0" w:color="AEAEAE"/>
              <w:left w:val="single" w:sz="8" w:space="0" w:color="E0E0E0"/>
              <w:bottom w:val="single" w:sz="8" w:space="0" w:color="AEAEAE"/>
              <w:right w:val="single" w:sz="8" w:space="0" w:color="E0E0E0"/>
            </w:tcBorders>
            <w:shd w:val="clear" w:color="auto" w:fill="F9F9FB"/>
          </w:tcPr>
          <w:p w14:paraId="540A4560"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.001</w:t>
            </w:r>
          </w:p>
        </w:tc>
        <w:tc>
          <w:tcPr>
            <w:tcW w:w="715" w:type="dxa"/>
            <w:tcBorders>
              <w:top w:val="single" w:sz="8" w:space="0" w:color="AEAEAE"/>
              <w:left w:val="single" w:sz="8" w:space="0" w:color="E0E0E0"/>
              <w:bottom w:val="single" w:sz="8" w:space="0" w:color="AEAEAE"/>
              <w:right w:val="single" w:sz="8" w:space="0" w:color="E0E0E0"/>
            </w:tcBorders>
            <w:shd w:val="clear" w:color="auto" w:fill="F9F9FB"/>
          </w:tcPr>
          <w:p w14:paraId="291456C8"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.029</w:t>
            </w:r>
          </w:p>
        </w:tc>
        <w:tc>
          <w:tcPr>
            <w:tcW w:w="720" w:type="dxa"/>
            <w:tcBorders>
              <w:top w:val="single" w:sz="8" w:space="0" w:color="AEAEAE"/>
              <w:left w:val="single" w:sz="8" w:space="0" w:color="E0E0E0"/>
              <w:bottom w:val="single" w:sz="8" w:space="0" w:color="AEAEAE"/>
              <w:right w:val="single" w:sz="8" w:space="0" w:color="E0E0E0"/>
            </w:tcBorders>
            <w:shd w:val="clear" w:color="auto" w:fill="F9F9FB"/>
          </w:tcPr>
          <w:p w14:paraId="0C520782"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&lt;.001</w:t>
            </w:r>
          </w:p>
        </w:tc>
        <w:tc>
          <w:tcPr>
            <w:tcW w:w="815" w:type="dxa"/>
            <w:tcBorders>
              <w:top w:val="single" w:sz="8" w:space="0" w:color="AEAEAE"/>
              <w:left w:val="single" w:sz="8" w:space="0" w:color="E0E0E0"/>
              <w:bottom w:val="single" w:sz="8" w:space="0" w:color="AEAEAE"/>
              <w:right w:val="single" w:sz="8" w:space="0" w:color="E0E0E0"/>
            </w:tcBorders>
            <w:shd w:val="clear" w:color="auto" w:fill="F9F9FB"/>
          </w:tcPr>
          <w:p w14:paraId="41F6B95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.977</w:t>
            </w:r>
          </w:p>
        </w:tc>
        <w:tc>
          <w:tcPr>
            <w:tcW w:w="815" w:type="dxa"/>
            <w:gridSpan w:val="2"/>
            <w:tcBorders>
              <w:top w:val="single" w:sz="8" w:space="0" w:color="AEAEAE"/>
              <w:left w:val="single" w:sz="8" w:space="0" w:color="E0E0E0"/>
              <w:bottom w:val="single" w:sz="8" w:space="0" w:color="AEAEAE"/>
              <w:right w:val="single" w:sz="8" w:space="0" w:color="E0E0E0"/>
            </w:tcBorders>
            <w:shd w:val="clear" w:color="auto" w:fill="F9F9FB"/>
          </w:tcPr>
          <w:p w14:paraId="3130A0B6"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810" w:type="dxa"/>
            <w:tcBorders>
              <w:top w:val="single" w:sz="8" w:space="0" w:color="AEAEAE"/>
              <w:left w:val="single" w:sz="8" w:space="0" w:color="E0E0E0"/>
              <w:bottom w:val="single" w:sz="8" w:space="0" w:color="AEAEAE"/>
              <w:right w:val="single" w:sz="8" w:space="0" w:color="E0E0E0"/>
            </w:tcBorders>
            <w:shd w:val="clear" w:color="auto" w:fill="F9F9FB"/>
          </w:tcPr>
          <w:p w14:paraId="31922DC0"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-.071</w:t>
            </w:r>
          </w:p>
        </w:tc>
        <w:tc>
          <w:tcPr>
            <w:tcW w:w="900" w:type="dxa"/>
            <w:tcBorders>
              <w:top w:val="single" w:sz="8" w:space="0" w:color="AEAEAE"/>
              <w:left w:val="single" w:sz="8" w:space="0" w:color="E0E0E0"/>
              <w:bottom w:val="single" w:sz="8" w:space="0" w:color="AEAEAE"/>
              <w:right w:val="nil"/>
            </w:tcBorders>
            <w:shd w:val="clear" w:color="auto" w:fill="F9F9FB"/>
          </w:tcPr>
          <w:p w14:paraId="4FF1EB1A"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.073</w:t>
            </w:r>
          </w:p>
        </w:tc>
      </w:tr>
      <w:tr w:rsidR="00BA758E" w:rsidRPr="00404BAA" w14:paraId="49436761" w14:textId="77777777" w:rsidTr="00306ED3">
        <w:trPr>
          <w:cantSplit/>
        </w:trPr>
        <w:tc>
          <w:tcPr>
            <w:tcW w:w="270" w:type="dxa"/>
            <w:vMerge/>
            <w:tcBorders>
              <w:top w:val="single" w:sz="8" w:space="0" w:color="152935"/>
              <w:left w:val="nil"/>
              <w:bottom w:val="single" w:sz="8" w:space="0" w:color="152935"/>
              <w:right w:val="nil"/>
            </w:tcBorders>
            <w:shd w:val="clear" w:color="auto" w:fill="E0E0E0"/>
          </w:tcPr>
          <w:p w14:paraId="217EC21E" w14:textId="77777777" w:rsidR="00BA758E" w:rsidRPr="00404BAA" w:rsidRDefault="00BA758E" w:rsidP="001B06A0">
            <w:pPr>
              <w:autoSpaceDE w:val="0"/>
              <w:autoSpaceDN w:val="0"/>
              <w:adjustRightInd w:val="0"/>
              <w:spacing w:after="0" w:line="240" w:lineRule="auto"/>
              <w:jc w:val="both"/>
              <w:rPr>
                <w:rFonts w:ascii="Times New Roman" w:eastAsia="SimSun" w:hAnsi="Times New Roman" w:cs="Times New Roman"/>
                <w:sz w:val="20"/>
                <w:szCs w:val="20"/>
              </w:rPr>
            </w:pPr>
          </w:p>
        </w:tc>
        <w:tc>
          <w:tcPr>
            <w:tcW w:w="1170" w:type="dxa"/>
            <w:tcBorders>
              <w:top w:val="single" w:sz="8" w:space="0" w:color="AEAEAE"/>
              <w:left w:val="nil"/>
              <w:bottom w:val="single" w:sz="8" w:space="0" w:color="AEAEAE"/>
              <w:right w:val="nil"/>
            </w:tcBorders>
            <w:shd w:val="clear" w:color="auto" w:fill="E0E0E0"/>
          </w:tcPr>
          <w:p w14:paraId="16E9AA0E"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Highest education level</w:t>
            </w:r>
          </w:p>
        </w:tc>
        <w:tc>
          <w:tcPr>
            <w:tcW w:w="630" w:type="dxa"/>
            <w:tcBorders>
              <w:top w:val="single" w:sz="8" w:space="0" w:color="AEAEAE"/>
              <w:left w:val="nil"/>
              <w:bottom w:val="single" w:sz="8" w:space="0" w:color="AEAEAE"/>
              <w:right w:val="single" w:sz="8" w:space="0" w:color="E0E0E0"/>
            </w:tcBorders>
            <w:shd w:val="clear" w:color="auto" w:fill="F9F9FB"/>
          </w:tcPr>
          <w:p w14:paraId="1D2D948F"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-.045</w:t>
            </w:r>
          </w:p>
        </w:tc>
        <w:tc>
          <w:tcPr>
            <w:tcW w:w="900" w:type="dxa"/>
            <w:tcBorders>
              <w:top w:val="single" w:sz="8" w:space="0" w:color="AEAEAE"/>
              <w:left w:val="single" w:sz="8" w:space="0" w:color="E0E0E0"/>
              <w:bottom w:val="single" w:sz="8" w:space="0" w:color="AEAEAE"/>
              <w:right w:val="single" w:sz="8" w:space="0" w:color="E0E0E0"/>
            </w:tcBorders>
            <w:shd w:val="clear" w:color="auto" w:fill="F9F9FB"/>
          </w:tcPr>
          <w:p w14:paraId="78A8F1A3"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.022</w:t>
            </w:r>
          </w:p>
        </w:tc>
        <w:tc>
          <w:tcPr>
            <w:tcW w:w="1350" w:type="dxa"/>
            <w:tcBorders>
              <w:top w:val="single" w:sz="8" w:space="0" w:color="AEAEAE"/>
              <w:left w:val="single" w:sz="8" w:space="0" w:color="E0E0E0"/>
              <w:bottom w:val="single" w:sz="8" w:space="0" w:color="AEAEAE"/>
              <w:right w:val="single" w:sz="8" w:space="0" w:color="E0E0E0"/>
            </w:tcBorders>
            <w:shd w:val="clear" w:color="auto" w:fill="F9F9FB"/>
          </w:tcPr>
          <w:p w14:paraId="044AE331"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-.086</w:t>
            </w:r>
          </w:p>
        </w:tc>
        <w:tc>
          <w:tcPr>
            <w:tcW w:w="715" w:type="dxa"/>
            <w:tcBorders>
              <w:top w:val="single" w:sz="8" w:space="0" w:color="AEAEAE"/>
              <w:left w:val="single" w:sz="8" w:space="0" w:color="E0E0E0"/>
              <w:bottom w:val="single" w:sz="8" w:space="0" w:color="AEAEAE"/>
              <w:right w:val="single" w:sz="8" w:space="0" w:color="E0E0E0"/>
            </w:tcBorders>
            <w:shd w:val="clear" w:color="auto" w:fill="F9F9FB"/>
          </w:tcPr>
          <w:p w14:paraId="47FA94B5"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-2.059</w:t>
            </w:r>
          </w:p>
        </w:tc>
        <w:tc>
          <w:tcPr>
            <w:tcW w:w="720" w:type="dxa"/>
            <w:tcBorders>
              <w:top w:val="single" w:sz="8" w:space="0" w:color="AEAEAE"/>
              <w:left w:val="single" w:sz="8" w:space="0" w:color="E0E0E0"/>
              <w:bottom w:val="single" w:sz="8" w:space="0" w:color="AEAEAE"/>
              <w:right w:val="single" w:sz="8" w:space="0" w:color="E0E0E0"/>
            </w:tcBorders>
            <w:shd w:val="clear" w:color="auto" w:fill="F9F9FB"/>
          </w:tcPr>
          <w:p w14:paraId="7327CFA6"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.977</w:t>
            </w:r>
          </w:p>
        </w:tc>
        <w:tc>
          <w:tcPr>
            <w:tcW w:w="815" w:type="dxa"/>
            <w:tcBorders>
              <w:top w:val="single" w:sz="8" w:space="0" w:color="AEAEAE"/>
              <w:left w:val="single" w:sz="8" w:space="0" w:color="E0E0E0"/>
              <w:bottom w:val="single" w:sz="8" w:space="0" w:color="AEAEAE"/>
              <w:right w:val="single" w:sz="8" w:space="0" w:color="E0E0E0"/>
            </w:tcBorders>
            <w:shd w:val="clear" w:color="auto" w:fill="F9F9FB"/>
          </w:tcPr>
          <w:p w14:paraId="595602B9"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.040</w:t>
            </w:r>
          </w:p>
        </w:tc>
        <w:tc>
          <w:tcPr>
            <w:tcW w:w="815" w:type="dxa"/>
            <w:gridSpan w:val="2"/>
            <w:tcBorders>
              <w:top w:val="single" w:sz="8" w:space="0" w:color="AEAEAE"/>
              <w:left w:val="single" w:sz="8" w:space="0" w:color="E0E0E0"/>
              <w:bottom w:val="single" w:sz="8" w:space="0" w:color="AEAEAE"/>
              <w:right w:val="single" w:sz="8" w:space="0" w:color="E0E0E0"/>
            </w:tcBorders>
            <w:shd w:val="clear" w:color="auto" w:fill="F9F9FB"/>
          </w:tcPr>
          <w:p w14:paraId="53B350F1"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810" w:type="dxa"/>
            <w:tcBorders>
              <w:top w:val="single" w:sz="8" w:space="0" w:color="AEAEAE"/>
              <w:left w:val="single" w:sz="8" w:space="0" w:color="E0E0E0"/>
              <w:bottom w:val="single" w:sz="8" w:space="0" w:color="AEAEAE"/>
              <w:right w:val="single" w:sz="8" w:space="0" w:color="E0E0E0"/>
            </w:tcBorders>
            <w:shd w:val="clear" w:color="auto" w:fill="F9F9FB"/>
          </w:tcPr>
          <w:p w14:paraId="2135104F"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-.088</w:t>
            </w:r>
          </w:p>
        </w:tc>
        <w:tc>
          <w:tcPr>
            <w:tcW w:w="900" w:type="dxa"/>
            <w:tcBorders>
              <w:top w:val="single" w:sz="8" w:space="0" w:color="AEAEAE"/>
              <w:left w:val="single" w:sz="8" w:space="0" w:color="E0E0E0"/>
              <w:bottom w:val="single" w:sz="8" w:space="0" w:color="AEAEAE"/>
              <w:right w:val="nil"/>
            </w:tcBorders>
            <w:shd w:val="clear" w:color="auto" w:fill="F9F9FB"/>
          </w:tcPr>
          <w:p w14:paraId="0BBF699D"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-.002</w:t>
            </w:r>
          </w:p>
        </w:tc>
      </w:tr>
      <w:tr w:rsidR="00BA758E" w:rsidRPr="00404BAA" w14:paraId="261EF966" w14:textId="77777777" w:rsidTr="00306ED3">
        <w:trPr>
          <w:cantSplit/>
        </w:trPr>
        <w:tc>
          <w:tcPr>
            <w:tcW w:w="270" w:type="dxa"/>
            <w:vMerge/>
            <w:tcBorders>
              <w:top w:val="single" w:sz="8" w:space="0" w:color="152935"/>
              <w:left w:val="nil"/>
              <w:bottom w:val="single" w:sz="8" w:space="0" w:color="152935"/>
              <w:right w:val="nil"/>
            </w:tcBorders>
            <w:shd w:val="clear" w:color="auto" w:fill="E0E0E0"/>
          </w:tcPr>
          <w:p w14:paraId="39E1C8AF" w14:textId="77777777" w:rsidR="00BA758E" w:rsidRPr="00404BAA" w:rsidRDefault="00BA758E" w:rsidP="001B06A0">
            <w:pPr>
              <w:autoSpaceDE w:val="0"/>
              <w:autoSpaceDN w:val="0"/>
              <w:adjustRightInd w:val="0"/>
              <w:spacing w:after="0" w:line="240" w:lineRule="auto"/>
              <w:jc w:val="both"/>
              <w:rPr>
                <w:rFonts w:ascii="Times New Roman" w:eastAsia="SimSun" w:hAnsi="Times New Roman" w:cs="Times New Roman"/>
                <w:sz w:val="20"/>
                <w:szCs w:val="20"/>
              </w:rPr>
            </w:pPr>
          </w:p>
        </w:tc>
        <w:tc>
          <w:tcPr>
            <w:tcW w:w="1170" w:type="dxa"/>
            <w:tcBorders>
              <w:top w:val="single" w:sz="8" w:space="0" w:color="AEAEAE"/>
              <w:left w:val="nil"/>
              <w:bottom w:val="single" w:sz="8" w:space="0" w:color="152935"/>
              <w:right w:val="nil"/>
            </w:tcBorders>
            <w:shd w:val="clear" w:color="auto" w:fill="E0E0E0"/>
          </w:tcPr>
          <w:p w14:paraId="25DCB040"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Household monthly income</w:t>
            </w:r>
          </w:p>
        </w:tc>
        <w:tc>
          <w:tcPr>
            <w:tcW w:w="630" w:type="dxa"/>
            <w:tcBorders>
              <w:top w:val="single" w:sz="8" w:space="0" w:color="AEAEAE"/>
              <w:left w:val="nil"/>
              <w:bottom w:val="single" w:sz="8" w:space="0" w:color="152935"/>
              <w:right w:val="single" w:sz="8" w:space="0" w:color="E0E0E0"/>
            </w:tcBorders>
            <w:shd w:val="clear" w:color="auto" w:fill="F9F9FB"/>
          </w:tcPr>
          <w:p w14:paraId="1E62567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.035</w:t>
            </w:r>
          </w:p>
        </w:tc>
        <w:tc>
          <w:tcPr>
            <w:tcW w:w="900" w:type="dxa"/>
            <w:tcBorders>
              <w:top w:val="single" w:sz="8" w:space="0" w:color="AEAEAE"/>
              <w:left w:val="single" w:sz="8" w:space="0" w:color="E0E0E0"/>
              <w:bottom w:val="single" w:sz="8" w:space="0" w:color="152935"/>
              <w:right w:val="single" w:sz="8" w:space="0" w:color="E0E0E0"/>
            </w:tcBorders>
            <w:shd w:val="clear" w:color="auto" w:fill="F9F9FB"/>
          </w:tcPr>
          <w:p w14:paraId="3D9B536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.012</w:t>
            </w:r>
          </w:p>
        </w:tc>
        <w:tc>
          <w:tcPr>
            <w:tcW w:w="1350" w:type="dxa"/>
            <w:tcBorders>
              <w:top w:val="single" w:sz="8" w:space="0" w:color="AEAEAE"/>
              <w:left w:val="single" w:sz="8" w:space="0" w:color="E0E0E0"/>
              <w:bottom w:val="single" w:sz="8" w:space="0" w:color="152935"/>
              <w:right w:val="single" w:sz="8" w:space="0" w:color="E0E0E0"/>
            </w:tcBorders>
            <w:shd w:val="clear" w:color="auto" w:fill="F9F9FB"/>
          </w:tcPr>
          <w:p w14:paraId="0ADB0676"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.121</w:t>
            </w:r>
          </w:p>
        </w:tc>
        <w:tc>
          <w:tcPr>
            <w:tcW w:w="715" w:type="dxa"/>
            <w:tcBorders>
              <w:top w:val="single" w:sz="8" w:space="0" w:color="AEAEAE"/>
              <w:left w:val="single" w:sz="8" w:space="0" w:color="E0E0E0"/>
              <w:bottom w:val="single" w:sz="8" w:space="0" w:color="152935"/>
              <w:right w:val="single" w:sz="8" w:space="0" w:color="E0E0E0"/>
            </w:tcBorders>
            <w:shd w:val="clear" w:color="auto" w:fill="F9F9FB"/>
          </w:tcPr>
          <w:p w14:paraId="0F939C43"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2.865</w:t>
            </w:r>
          </w:p>
        </w:tc>
        <w:tc>
          <w:tcPr>
            <w:tcW w:w="720" w:type="dxa"/>
            <w:tcBorders>
              <w:top w:val="single" w:sz="8" w:space="0" w:color="AEAEAE"/>
              <w:left w:val="single" w:sz="8" w:space="0" w:color="E0E0E0"/>
              <w:bottom w:val="single" w:sz="8" w:space="0" w:color="152935"/>
              <w:right w:val="single" w:sz="8" w:space="0" w:color="E0E0E0"/>
            </w:tcBorders>
            <w:shd w:val="clear" w:color="auto" w:fill="F9F9FB"/>
          </w:tcPr>
          <w:p w14:paraId="2CDE5D14"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.040</w:t>
            </w:r>
          </w:p>
        </w:tc>
        <w:tc>
          <w:tcPr>
            <w:tcW w:w="815" w:type="dxa"/>
            <w:tcBorders>
              <w:top w:val="single" w:sz="8" w:space="0" w:color="AEAEAE"/>
              <w:left w:val="single" w:sz="8" w:space="0" w:color="E0E0E0"/>
              <w:bottom w:val="single" w:sz="8" w:space="0" w:color="152935"/>
              <w:right w:val="single" w:sz="8" w:space="0" w:color="E0E0E0"/>
            </w:tcBorders>
            <w:shd w:val="clear" w:color="auto" w:fill="F9F9FB"/>
          </w:tcPr>
          <w:p w14:paraId="69A59E95"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.004</w:t>
            </w:r>
          </w:p>
        </w:tc>
        <w:tc>
          <w:tcPr>
            <w:tcW w:w="815" w:type="dxa"/>
            <w:gridSpan w:val="2"/>
            <w:tcBorders>
              <w:top w:val="single" w:sz="8" w:space="0" w:color="AEAEAE"/>
              <w:left w:val="single" w:sz="8" w:space="0" w:color="E0E0E0"/>
              <w:bottom w:val="single" w:sz="8" w:space="0" w:color="152935"/>
              <w:right w:val="single" w:sz="8" w:space="0" w:color="E0E0E0"/>
            </w:tcBorders>
            <w:shd w:val="clear" w:color="auto" w:fill="F9F9FB"/>
          </w:tcPr>
          <w:p w14:paraId="11C19D90"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p>
        </w:tc>
        <w:tc>
          <w:tcPr>
            <w:tcW w:w="810" w:type="dxa"/>
            <w:tcBorders>
              <w:top w:val="single" w:sz="8" w:space="0" w:color="AEAEAE"/>
              <w:left w:val="single" w:sz="8" w:space="0" w:color="E0E0E0"/>
              <w:bottom w:val="single" w:sz="8" w:space="0" w:color="152935"/>
              <w:right w:val="single" w:sz="8" w:space="0" w:color="E0E0E0"/>
            </w:tcBorders>
            <w:shd w:val="clear" w:color="auto" w:fill="F9F9FB"/>
          </w:tcPr>
          <w:p w14:paraId="4BC65236"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.011</w:t>
            </w:r>
          </w:p>
        </w:tc>
        <w:tc>
          <w:tcPr>
            <w:tcW w:w="900" w:type="dxa"/>
            <w:tcBorders>
              <w:top w:val="single" w:sz="8" w:space="0" w:color="AEAEAE"/>
              <w:left w:val="single" w:sz="8" w:space="0" w:color="E0E0E0"/>
              <w:bottom w:val="single" w:sz="8" w:space="0" w:color="152935"/>
              <w:right w:val="nil"/>
            </w:tcBorders>
            <w:shd w:val="clear" w:color="auto" w:fill="F9F9FB"/>
          </w:tcPr>
          <w:p w14:paraId="124CC49A" w14:textId="77777777" w:rsidR="00BA758E" w:rsidRPr="00404BAA" w:rsidRDefault="00BA758E" w:rsidP="001B06A0">
            <w:pPr>
              <w:autoSpaceDE w:val="0"/>
              <w:autoSpaceDN w:val="0"/>
              <w:adjustRightInd w:val="0"/>
              <w:spacing w:after="0" w:line="240" w:lineRule="auto"/>
              <w:ind w:left="60" w:right="60"/>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.059</w:t>
            </w:r>
          </w:p>
        </w:tc>
      </w:tr>
      <w:tr w:rsidR="00BA758E" w:rsidRPr="00404BAA" w14:paraId="3A2C0F3C" w14:textId="77777777" w:rsidTr="00306ED3">
        <w:trPr>
          <w:gridAfter w:val="3"/>
          <w:wAfter w:w="1895" w:type="dxa"/>
          <w:cantSplit/>
        </w:trPr>
        <w:tc>
          <w:tcPr>
            <w:tcW w:w="7200" w:type="dxa"/>
            <w:gridSpan w:val="9"/>
            <w:tcBorders>
              <w:top w:val="nil"/>
              <w:left w:val="nil"/>
              <w:bottom w:val="nil"/>
            </w:tcBorders>
            <w:shd w:val="clear" w:color="auto" w:fill="FFFFFF"/>
          </w:tcPr>
          <w:p w14:paraId="0D529367" w14:textId="77777777" w:rsidR="00BA758E" w:rsidRPr="00404BAA" w:rsidRDefault="00BA758E" w:rsidP="001B06A0">
            <w:pPr>
              <w:pStyle w:val="ListParagraph"/>
              <w:numPr>
                <w:ilvl w:val="0"/>
                <w:numId w:val="2"/>
              </w:numPr>
              <w:spacing w:after="0" w:line="240" w:lineRule="auto"/>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Dependent Variable: Willingness – To - Pay for Improved Solid Waste Management</w:t>
            </w:r>
          </w:p>
          <w:p w14:paraId="33ED85A0" w14:textId="77777777" w:rsidR="00BA758E" w:rsidRPr="00404BAA" w:rsidRDefault="00BA758E" w:rsidP="001B06A0">
            <w:pPr>
              <w:pStyle w:val="ListParagraph"/>
              <w:numPr>
                <w:ilvl w:val="0"/>
                <w:numId w:val="2"/>
              </w:numPr>
              <w:spacing w:after="0" w:line="240" w:lineRule="auto"/>
              <w:jc w:val="both"/>
              <w:rPr>
                <w:rFonts w:ascii="Times New Roman" w:eastAsia="SimSun" w:hAnsi="Times New Roman" w:cs="Times New Roman"/>
                <w:sz w:val="20"/>
                <w:szCs w:val="20"/>
              </w:rPr>
            </w:pPr>
            <w:r w:rsidRPr="00404BAA">
              <w:rPr>
                <w:rFonts w:ascii="Times New Roman" w:eastAsia="SimSun" w:hAnsi="Times New Roman" w:cs="Times New Roman"/>
                <w:sz w:val="20"/>
                <w:szCs w:val="20"/>
              </w:rPr>
              <w:t xml:space="preserve">Predictors: (Constant): Gender, Highest education </w:t>
            </w:r>
            <w:proofErr w:type="gramStart"/>
            <w:r w:rsidRPr="00404BAA">
              <w:rPr>
                <w:rFonts w:ascii="Times New Roman" w:eastAsia="SimSun" w:hAnsi="Times New Roman" w:cs="Times New Roman"/>
                <w:sz w:val="20"/>
                <w:szCs w:val="20"/>
              </w:rPr>
              <w:t>level,  Household</w:t>
            </w:r>
            <w:proofErr w:type="gramEnd"/>
            <w:r w:rsidRPr="00404BAA">
              <w:rPr>
                <w:rFonts w:ascii="Times New Roman" w:eastAsia="SimSun" w:hAnsi="Times New Roman" w:cs="Times New Roman"/>
                <w:sz w:val="20"/>
                <w:szCs w:val="20"/>
              </w:rPr>
              <w:t xml:space="preserve"> monthly income</w:t>
            </w:r>
          </w:p>
        </w:tc>
      </w:tr>
    </w:tbl>
    <w:p w14:paraId="47514EE8" w14:textId="77777777" w:rsidR="00BA758E" w:rsidRPr="00404BAA" w:rsidRDefault="00BA758E" w:rsidP="001B06A0">
      <w:pPr>
        <w:spacing w:after="0" w:line="240" w:lineRule="auto"/>
        <w:jc w:val="both"/>
        <w:rPr>
          <w:rFonts w:ascii="Times New Roman" w:hAnsi="Times New Roman" w:cs="Times New Roman"/>
          <w:i/>
          <w:iCs/>
          <w:sz w:val="20"/>
          <w:szCs w:val="20"/>
        </w:rPr>
      </w:pPr>
    </w:p>
    <w:p w14:paraId="154CF985" w14:textId="77777777"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i/>
          <w:iCs/>
          <w:sz w:val="20"/>
          <w:szCs w:val="20"/>
        </w:rPr>
        <w:t xml:space="preserve">y </w:t>
      </w:r>
      <w:r w:rsidRPr="00404BAA">
        <w:rPr>
          <w:rFonts w:ascii="Times New Roman" w:hAnsi="Times New Roman" w:cs="Times New Roman"/>
          <w:sz w:val="20"/>
          <w:szCs w:val="20"/>
        </w:rPr>
        <w:t>= 1.740 + 0.001 - 0.045 + 0.035</w:t>
      </w:r>
    </w:p>
    <w:p w14:paraId="450D119F" w14:textId="77777777" w:rsidR="00BA758E" w:rsidRPr="00404BAA" w:rsidRDefault="00BA758E" w:rsidP="001B06A0">
      <w:pPr>
        <w:spacing w:after="0" w:line="240" w:lineRule="auto"/>
        <w:jc w:val="both"/>
        <w:rPr>
          <w:rFonts w:ascii="Times New Roman" w:hAnsi="Times New Roman" w:cs="Times New Roman"/>
          <w:sz w:val="20"/>
          <w:szCs w:val="20"/>
          <w:highlight w:val="yellow"/>
        </w:rPr>
      </w:pPr>
    </w:p>
    <w:p w14:paraId="2169E458" w14:textId="77777777"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lastRenderedPageBreak/>
        <w:t>Where:</w:t>
      </w:r>
    </w:p>
    <w:p w14:paraId="7669C6CD" w14:textId="77777777" w:rsidR="00BA758E" w:rsidRPr="00404BAA" w:rsidRDefault="00BA758E" w:rsidP="001B06A0">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i/>
          <w:iCs/>
          <w:sz w:val="20"/>
          <w:szCs w:val="20"/>
        </w:rPr>
        <w:t>y</w:t>
      </w:r>
      <w:r w:rsidRPr="00404BAA">
        <w:rPr>
          <w:rFonts w:ascii="Times New Roman" w:hAnsi="Times New Roman" w:cs="Times New Roman"/>
          <w:sz w:val="20"/>
          <w:szCs w:val="20"/>
        </w:rPr>
        <w:t xml:space="preserve"> is the dependent variable (WTP for Improved Solid Waste Management)</w:t>
      </w:r>
    </w:p>
    <w:p w14:paraId="52FCA793" w14:textId="77777777" w:rsidR="00BA758E" w:rsidRPr="00404BAA" w:rsidRDefault="00BA758E" w:rsidP="001B06A0">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i/>
          <w:iCs/>
          <w:sz w:val="20"/>
          <w:szCs w:val="20"/>
        </w:rPr>
        <w:t>X</w:t>
      </w:r>
      <w:r w:rsidRPr="00404BAA">
        <w:rPr>
          <w:rFonts w:ascii="Times New Roman" w:hAnsi="Times New Roman" w:cs="Times New Roman"/>
          <w:i/>
          <w:iCs/>
          <w:sz w:val="20"/>
          <w:szCs w:val="20"/>
          <w:vertAlign w:val="subscript"/>
        </w:rPr>
        <w:t>1</w:t>
      </w:r>
      <w:r w:rsidRPr="00404BAA">
        <w:rPr>
          <w:rFonts w:ascii="Times New Roman" w:hAnsi="Times New Roman" w:cs="Times New Roman"/>
          <w:sz w:val="20"/>
          <w:szCs w:val="20"/>
        </w:rPr>
        <w:t xml:space="preserve"> is the independent variable (Gender).</w:t>
      </w:r>
    </w:p>
    <w:p w14:paraId="41B58B0B" w14:textId="77777777" w:rsidR="00BA758E" w:rsidRPr="00404BAA" w:rsidRDefault="00BA758E" w:rsidP="001B06A0">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i/>
          <w:iCs/>
          <w:sz w:val="20"/>
          <w:szCs w:val="20"/>
        </w:rPr>
        <w:t>X</w:t>
      </w:r>
      <w:r w:rsidRPr="00404BAA">
        <w:rPr>
          <w:rFonts w:ascii="Times New Roman" w:hAnsi="Times New Roman" w:cs="Times New Roman"/>
          <w:i/>
          <w:iCs/>
          <w:sz w:val="20"/>
          <w:szCs w:val="20"/>
          <w:vertAlign w:val="subscript"/>
        </w:rPr>
        <w:t>2</w:t>
      </w:r>
      <w:r w:rsidRPr="00404BAA">
        <w:rPr>
          <w:rFonts w:ascii="Times New Roman" w:hAnsi="Times New Roman" w:cs="Times New Roman"/>
          <w:sz w:val="20"/>
          <w:szCs w:val="20"/>
        </w:rPr>
        <w:t xml:space="preserve"> is the independent variable (Education level).</w:t>
      </w:r>
    </w:p>
    <w:p w14:paraId="6CA3FA43" w14:textId="77777777" w:rsidR="00BA758E" w:rsidRPr="00404BAA" w:rsidRDefault="00BA758E" w:rsidP="001B06A0">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i/>
          <w:iCs/>
          <w:sz w:val="20"/>
          <w:szCs w:val="20"/>
        </w:rPr>
        <w:t>X</w:t>
      </w:r>
      <w:r w:rsidRPr="00404BAA">
        <w:rPr>
          <w:rFonts w:ascii="Times New Roman" w:hAnsi="Times New Roman" w:cs="Times New Roman"/>
          <w:i/>
          <w:iCs/>
          <w:sz w:val="20"/>
          <w:szCs w:val="20"/>
          <w:vertAlign w:val="subscript"/>
        </w:rPr>
        <w:t>2</w:t>
      </w:r>
      <w:r w:rsidRPr="00404BAA">
        <w:rPr>
          <w:rFonts w:ascii="Times New Roman" w:hAnsi="Times New Roman" w:cs="Times New Roman"/>
          <w:sz w:val="20"/>
          <w:szCs w:val="20"/>
        </w:rPr>
        <w:t xml:space="preserve"> is the independent variable (Household income level).</w:t>
      </w:r>
    </w:p>
    <w:p w14:paraId="69C4D14D" w14:textId="77777777" w:rsidR="00BA758E" w:rsidRPr="00404BAA" w:rsidRDefault="00BA758E" w:rsidP="001B06A0">
      <w:pPr>
        <w:spacing w:after="0" w:line="240" w:lineRule="auto"/>
        <w:jc w:val="both"/>
        <w:rPr>
          <w:rFonts w:ascii="Times New Roman" w:hAnsi="Times New Roman" w:cs="Times New Roman"/>
          <w:sz w:val="20"/>
          <w:szCs w:val="20"/>
          <w:highlight w:val="yellow"/>
        </w:rPr>
      </w:pPr>
    </w:p>
    <w:p w14:paraId="3E9E65A4" w14:textId="77777777"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A multiple regression was run to predict </w:t>
      </w:r>
      <w:r w:rsidRPr="00404BAA">
        <w:rPr>
          <w:rFonts w:ascii="Times New Roman" w:eastAsia="SimSun" w:hAnsi="Times New Roman" w:cs="Times New Roman"/>
          <w:sz w:val="20"/>
          <w:szCs w:val="20"/>
        </w:rPr>
        <w:t>Willingness – To - Pay for Improved Solid Waste Management from Gender, Education level, Household monthly income</w:t>
      </w:r>
      <w:r w:rsidRPr="00404BAA">
        <w:rPr>
          <w:rFonts w:ascii="Times New Roman" w:hAnsi="Times New Roman" w:cs="Times New Roman"/>
          <w:sz w:val="20"/>
          <w:szCs w:val="20"/>
        </w:rPr>
        <w:t xml:space="preserve">. The three variables statistically significantly predicted </w:t>
      </w:r>
      <w:r w:rsidRPr="00404BAA">
        <w:rPr>
          <w:rFonts w:ascii="Times New Roman" w:eastAsia="SimSun" w:hAnsi="Times New Roman" w:cs="Times New Roman"/>
          <w:sz w:val="20"/>
          <w:szCs w:val="20"/>
        </w:rPr>
        <w:t>Willingness – To - Pay for Improved Solid Waste Management</w:t>
      </w:r>
      <w:r w:rsidRPr="00404BAA">
        <w:rPr>
          <w:rFonts w:ascii="Times New Roman" w:hAnsi="Times New Roman" w:cs="Times New Roman"/>
          <w:sz w:val="20"/>
          <w:szCs w:val="20"/>
        </w:rPr>
        <w:t xml:space="preserve">; with F = </w:t>
      </w:r>
      <w:r w:rsidRPr="00404BAA">
        <w:rPr>
          <w:rFonts w:ascii="Times New Roman" w:eastAsia="SimSun" w:hAnsi="Times New Roman" w:cs="Times New Roman"/>
          <w:sz w:val="20"/>
          <w:szCs w:val="20"/>
        </w:rPr>
        <w:t>3.460</w:t>
      </w:r>
      <w:r w:rsidRPr="00404BAA">
        <w:rPr>
          <w:rFonts w:ascii="Times New Roman" w:hAnsi="Times New Roman" w:cs="Times New Roman"/>
          <w:sz w:val="20"/>
          <w:szCs w:val="20"/>
        </w:rPr>
        <w:t>, R</w:t>
      </w:r>
      <w:r w:rsidRPr="00404BAA">
        <w:rPr>
          <w:rFonts w:ascii="Times New Roman" w:hAnsi="Times New Roman" w:cs="Times New Roman"/>
          <w:sz w:val="20"/>
          <w:szCs w:val="20"/>
          <w:vertAlign w:val="superscript"/>
        </w:rPr>
        <w:t>2</w:t>
      </w:r>
      <w:r w:rsidRPr="00404BAA">
        <w:rPr>
          <w:rFonts w:ascii="Times New Roman" w:hAnsi="Times New Roman" w:cs="Times New Roman"/>
          <w:sz w:val="20"/>
          <w:szCs w:val="20"/>
        </w:rPr>
        <w:t xml:space="preserve"> = 0</w:t>
      </w:r>
      <w:r w:rsidRPr="00404BAA">
        <w:rPr>
          <w:rFonts w:ascii="Times New Roman" w:eastAsia="SimSun" w:hAnsi="Times New Roman" w:cs="Times New Roman"/>
          <w:sz w:val="20"/>
          <w:szCs w:val="20"/>
        </w:rPr>
        <w:t xml:space="preserve">.37. </w:t>
      </w:r>
      <w:r w:rsidRPr="00404BAA">
        <w:rPr>
          <w:rFonts w:ascii="Times New Roman" w:hAnsi="Times New Roman" w:cs="Times New Roman"/>
          <w:sz w:val="20"/>
          <w:szCs w:val="20"/>
        </w:rPr>
        <w:t>The R</w:t>
      </w:r>
      <w:r w:rsidRPr="00404BAA">
        <w:rPr>
          <w:rFonts w:ascii="Times New Roman" w:hAnsi="Times New Roman" w:cs="Times New Roman"/>
          <w:sz w:val="20"/>
          <w:szCs w:val="20"/>
          <w:vertAlign w:val="superscript"/>
        </w:rPr>
        <w:t>2</w:t>
      </w:r>
      <w:r w:rsidRPr="00404BAA">
        <w:rPr>
          <w:rFonts w:ascii="Times New Roman" w:hAnsi="Times New Roman" w:cs="Times New Roman"/>
          <w:sz w:val="20"/>
          <w:szCs w:val="20"/>
        </w:rPr>
        <w:t xml:space="preserve"> of 0.37 meant that the two independent variables explained </w:t>
      </w:r>
      <w:proofErr w:type="spellStart"/>
      <w:r w:rsidRPr="00404BAA">
        <w:rPr>
          <w:rFonts w:ascii="Times New Roman" w:hAnsi="Times New Roman" w:cs="Times New Roman"/>
          <w:sz w:val="20"/>
          <w:szCs w:val="20"/>
        </w:rPr>
        <w:t>upto</w:t>
      </w:r>
      <w:proofErr w:type="spellEnd"/>
      <w:r w:rsidRPr="00404BAA">
        <w:rPr>
          <w:rFonts w:ascii="Times New Roman" w:hAnsi="Times New Roman" w:cs="Times New Roman"/>
          <w:sz w:val="20"/>
          <w:szCs w:val="20"/>
        </w:rPr>
        <w:t xml:space="preserve"> 37% of the variation of the Dependent variable, and therefore, the regression model is a good fit; while F- value at 3.460 is higher than the critical value of 2.95 in the F table and therefore the regression model is significant. </w:t>
      </w:r>
    </w:p>
    <w:p w14:paraId="5DAE2948" w14:textId="77777777" w:rsidR="00BA758E" w:rsidRPr="00404BAA" w:rsidRDefault="00BA758E" w:rsidP="001B06A0">
      <w:pPr>
        <w:spacing w:after="0" w:line="240" w:lineRule="auto"/>
        <w:jc w:val="both"/>
        <w:rPr>
          <w:rFonts w:ascii="Times New Roman" w:hAnsi="Times New Roman" w:cs="Times New Roman"/>
          <w:sz w:val="20"/>
          <w:szCs w:val="20"/>
        </w:rPr>
      </w:pPr>
    </w:p>
    <w:p w14:paraId="7D728DCA" w14:textId="77777777" w:rsidR="00BA758E" w:rsidRPr="00404BAA" w:rsidRDefault="00BA758E" w:rsidP="001B06A0">
      <w:pPr>
        <w:spacing w:after="0" w:line="240" w:lineRule="auto"/>
        <w:jc w:val="both"/>
        <w:rPr>
          <w:rFonts w:ascii="Times New Roman" w:hAnsi="Times New Roman" w:cs="Times New Roman"/>
          <w:sz w:val="20"/>
          <w:szCs w:val="20"/>
        </w:rPr>
      </w:pPr>
      <w:bookmarkStart w:id="37" w:name="_Hlk188851194"/>
      <w:bookmarkStart w:id="38" w:name="_Hlk188793047"/>
      <w:r w:rsidRPr="00404BAA">
        <w:rPr>
          <w:rFonts w:ascii="Times New Roman" w:hAnsi="Times New Roman" w:cs="Times New Roman"/>
          <w:sz w:val="20"/>
          <w:szCs w:val="20"/>
        </w:rPr>
        <w:t>The findings indicate that the regression analysis has revealed a statistically significant relationship between the three independent variables (Gender, Education level, and Household monthly income) and the dependent variable (Willingness-to-Pay for Improved Solid Waste Management).</w:t>
      </w:r>
    </w:p>
    <w:bookmarkEnd w:id="37"/>
    <w:p w14:paraId="2EB66808" w14:textId="77777777" w:rsidR="00BA758E" w:rsidRPr="00404BAA" w:rsidRDefault="00BA758E" w:rsidP="001B06A0">
      <w:pPr>
        <w:spacing w:after="0" w:line="240" w:lineRule="auto"/>
        <w:jc w:val="both"/>
        <w:rPr>
          <w:rFonts w:ascii="Times New Roman" w:hAnsi="Times New Roman" w:cs="Times New Roman"/>
          <w:sz w:val="20"/>
          <w:szCs w:val="20"/>
        </w:rPr>
      </w:pPr>
    </w:p>
    <w:p w14:paraId="26C1D93E" w14:textId="77777777" w:rsidR="00BA758E" w:rsidRPr="00404BAA" w:rsidRDefault="00BA758E" w:rsidP="001B06A0">
      <w:pPr>
        <w:spacing w:after="0" w:line="240" w:lineRule="auto"/>
        <w:jc w:val="both"/>
        <w:rPr>
          <w:rFonts w:ascii="Times New Roman" w:hAnsi="Times New Roman" w:cs="Times New Roman"/>
          <w:sz w:val="20"/>
          <w:szCs w:val="20"/>
        </w:rPr>
      </w:pPr>
      <w:bookmarkStart w:id="39" w:name="_Hlk188851271"/>
      <w:r w:rsidRPr="00404BAA">
        <w:rPr>
          <w:rFonts w:ascii="Times New Roman" w:hAnsi="Times New Roman" w:cs="Times New Roman"/>
          <w:sz w:val="20"/>
          <w:szCs w:val="20"/>
        </w:rPr>
        <w:t>The F-value of 3.460, being greater than the critical value of 2.95, confirms that the regression model is significant, meaning that the independent variables collectively provide a meaningful explanation for variations in the dependent variable. This implies that these factors, Gender, Education level, and Household monthly income, play a significant role in predicting individuals' willingness to pay for improved waste management</w:t>
      </w:r>
      <w:bookmarkEnd w:id="39"/>
      <w:r w:rsidRPr="00404BAA">
        <w:rPr>
          <w:rFonts w:ascii="Times New Roman" w:hAnsi="Times New Roman" w:cs="Times New Roman"/>
          <w:sz w:val="20"/>
          <w:szCs w:val="20"/>
        </w:rPr>
        <w:t>.</w:t>
      </w:r>
    </w:p>
    <w:p w14:paraId="75B7ED4C" w14:textId="77777777" w:rsidR="00BA758E" w:rsidRPr="00404BAA" w:rsidRDefault="00BA758E" w:rsidP="001B06A0">
      <w:pPr>
        <w:spacing w:after="0" w:line="240" w:lineRule="auto"/>
        <w:jc w:val="both"/>
        <w:rPr>
          <w:rFonts w:ascii="Times New Roman" w:hAnsi="Times New Roman" w:cs="Times New Roman"/>
          <w:sz w:val="20"/>
          <w:szCs w:val="20"/>
        </w:rPr>
      </w:pPr>
    </w:p>
    <w:p w14:paraId="2C176B48" w14:textId="77777777" w:rsidR="00BA758E" w:rsidRPr="00404BAA" w:rsidRDefault="00BA758E" w:rsidP="001B06A0">
      <w:pPr>
        <w:spacing w:after="0" w:line="240" w:lineRule="auto"/>
        <w:jc w:val="both"/>
        <w:rPr>
          <w:rFonts w:ascii="Times New Roman" w:hAnsi="Times New Roman" w:cs="Times New Roman"/>
          <w:sz w:val="20"/>
          <w:szCs w:val="20"/>
        </w:rPr>
      </w:pPr>
      <w:bookmarkStart w:id="40" w:name="_Hlk188851289"/>
      <w:r w:rsidRPr="00404BAA">
        <w:rPr>
          <w:rFonts w:ascii="Times New Roman" w:hAnsi="Times New Roman" w:cs="Times New Roman"/>
          <w:sz w:val="20"/>
          <w:szCs w:val="20"/>
        </w:rPr>
        <w:t>The R</w:t>
      </w:r>
      <w:r w:rsidRPr="00404BAA">
        <w:rPr>
          <w:rFonts w:ascii="Times New Roman" w:hAnsi="Times New Roman" w:cs="Times New Roman"/>
          <w:sz w:val="20"/>
          <w:szCs w:val="20"/>
          <w:vertAlign w:val="superscript"/>
        </w:rPr>
        <w:t>2</w:t>
      </w:r>
      <w:r w:rsidRPr="00404BAA">
        <w:rPr>
          <w:rFonts w:ascii="Times New Roman" w:hAnsi="Times New Roman" w:cs="Times New Roman"/>
          <w:sz w:val="20"/>
          <w:szCs w:val="20"/>
        </w:rPr>
        <w:t xml:space="preserve"> value of 0.37 suggests that the three variables together explain 37% of the variation in willingness to pay. While this is a moderate explanatory power, it implies that other factors not included in the model could be influencing the willingness to pay, and further research might consider additional variables. Nevertheless, the model is still a good fit, as it indicates that nearly 40% of the variation in willingness to pay can be attributed to these three factors</w:t>
      </w:r>
      <w:bookmarkEnd w:id="40"/>
      <w:r w:rsidRPr="00404BAA">
        <w:rPr>
          <w:rFonts w:ascii="Times New Roman" w:hAnsi="Times New Roman" w:cs="Times New Roman"/>
          <w:sz w:val="20"/>
          <w:szCs w:val="20"/>
        </w:rPr>
        <w:t>.</w:t>
      </w:r>
    </w:p>
    <w:p w14:paraId="197B6793" w14:textId="77777777" w:rsidR="00BA758E" w:rsidRPr="00404BAA" w:rsidRDefault="00BA758E" w:rsidP="001B06A0">
      <w:pPr>
        <w:spacing w:after="0" w:line="240" w:lineRule="auto"/>
        <w:jc w:val="both"/>
        <w:rPr>
          <w:rFonts w:ascii="Times New Roman" w:hAnsi="Times New Roman" w:cs="Times New Roman"/>
          <w:sz w:val="20"/>
          <w:szCs w:val="20"/>
        </w:rPr>
      </w:pPr>
    </w:p>
    <w:p w14:paraId="2E4131A5" w14:textId="40040366" w:rsidR="00BA758E" w:rsidRPr="00404BAA" w:rsidRDefault="00BA758E"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In conclusion, the findings highlight </w:t>
      </w:r>
      <w:r w:rsidR="006B284C" w:rsidRPr="00404BAA">
        <w:rPr>
          <w:rFonts w:ascii="Times New Roman" w:hAnsi="Times New Roman" w:cs="Times New Roman"/>
          <w:sz w:val="20"/>
          <w:szCs w:val="20"/>
        </w:rPr>
        <w:t>those demographic and economic factors</w:t>
      </w:r>
      <w:r w:rsidRPr="00404BAA">
        <w:rPr>
          <w:rFonts w:ascii="Times New Roman" w:hAnsi="Times New Roman" w:cs="Times New Roman"/>
          <w:sz w:val="20"/>
          <w:szCs w:val="20"/>
        </w:rPr>
        <w:t xml:space="preserve"> such as gender, education level, and household income a</w:t>
      </w:r>
      <w:r w:rsidR="006B284C" w:rsidRPr="00404BAA">
        <w:rPr>
          <w:rFonts w:ascii="Times New Roman" w:hAnsi="Times New Roman" w:cs="Times New Roman"/>
          <w:sz w:val="20"/>
          <w:szCs w:val="20"/>
        </w:rPr>
        <w:t>s</w:t>
      </w:r>
      <w:r w:rsidRPr="00404BAA">
        <w:rPr>
          <w:rFonts w:ascii="Times New Roman" w:hAnsi="Times New Roman" w:cs="Times New Roman"/>
          <w:sz w:val="20"/>
          <w:szCs w:val="20"/>
        </w:rPr>
        <w:t xml:space="preserve"> important predictors of willingness to pay for improved solid waste management, though additional factors may also contribute to this decision.</w:t>
      </w:r>
    </w:p>
    <w:bookmarkEnd w:id="38"/>
    <w:p w14:paraId="22E1B018" w14:textId="77777777" w:rsidR="00BA758E" w:rsidRPr="00404BAA" w:rsidRDefault="00BA758E" w:rsidP="001B06A0">
      <w:pPr>
        <w:spacing w:after="0" w:line="240" w:lineRule="auto"/>
        <w:jc w:val="both"/>
        <w:rPr>
          <w:rFonts w:ascii="Times New Roman" w:hAnsi="Times New Roman" w:cs="Times New Roman"/>
          <w:sz w:val="20"/>
          <w:szCs w:val="20"/>
        </w:rPr>
      </w:pPr>
    </w:p>
    <w:p w14:paraId="690FF039" w14:textId="77777777" w:rsidR="0040130F" w:rsidRPr="00404BAA" w:rsidRDefault="0040130F" w:rsidP="001B06A0">
      <w:pPr>
        <w:autoSpaceDE w:val="0"/>
        <w:autoSpaceDN w:val="0"/>
        <w:adjustRightInd w:val="0"/>
        <w:spacing w:after="0" w:line="240" w:lineRule="auto"/>
        <w:jc w:val="both"/>
        <w:rPr>
          <w:rFonts w:ascii="Times New Roman" w:hAnsi="Times New Roman" w:cs="Times New Roman"/>
          <w:sz w:val="20"/>
          <w:szCs w:val="20"/>
        </w:rPr>
      </w:pPr>
    </w:p>
    <w:p w14:paraId="4A8E7BEE" w14:textId="208599A6" w:rsidR="0040130F" w:rsidRPr="00404BAA" w:rsidRDefault="00507648" w:rsidP="001F59CD">
      <w:pPr>
        <w:spacing w:after="0" w:line="240" w:lineRule="auto"/>
        <w:jc w:val="center"/>
        <w:rPr>
          <w:rFonts w:ascii="Times New Roman" w:hAnsi="Times New Roman" w:cs="Times New Roman"/>
          <w:b/>
          <w:bCs/>
          <w:sz w:val="20"/>
          <w:szCs w:val="20"/>
        </w:rPr>
      </w:pPr>
      <w:r w:rsidRPr="00404BAA">
        <w:rPr>
          <w:rFonts w:ascii="Times New Roman" w:hAnsi="Times New Roman" w:cs="Times New Roman"/>
          <w:b/>
          <w:bCs/>
          <w:sz w:val="20"/>
          <w:szCs w:val="20"/>
        </w:rPr>
        <w:t>CONCLUSIONS AND RECOMMENDATIONS</w:t>
      </w:r>
    </w:p>
    <w:p w14:paraId="54B1473C" w14:textId="77777777" w:rsidR="001F59CD" w:rsidRPr="00404BAA" w:rsidRDefault="001F59CD" w:rsidP="001B06A0">
      <w:pPr>
        <w:spacing w:after="0" w:line="240" w:lineRule="auto"/>
        <w:jc w:val="both"/>
        <w:rPr>
          <w:rFonts w:ascii="Times New Roman" w:eastAsia="Times New Roman" w:hAnsi="Times New Roman" w:cs="Times New Roman"/>
          <w:sz w:val="20"/>
          <w:szCs w:val="20"/>
          <w:shd w:val="clear" w:color="auto" w:fill="FFFFFF"/>
        </w:rPr>
      </w:pPr>
    </w:p>
    <w:p w14:paraId="2DAE34A5" w14:textId="77777777" w:rsidR="0077591E" w:rsidRPr="0077591E" w:rsidRDefault="0077591E" w:rsidP="0077591E">
      <w:pPr>
        <w:spacing w:after="0" w:line="240" w:lineRule="auto"/>
        <w:jc w:val="both"/>
        <w:rPr>
          <w:rFonts w:ascii="Times New Roman" w:hAnsi="Times New Roman" w:cs="Times New Roman"/>
          <w:bCs/>
          <w:sz w:val="20"/>
          <w:szCs w:val="20"/>
        </w:rPr>
      </w:pPr>
      <w:r w:rsidRPr="0077591E">
        <w:rPr>
          <w:rFonts w:ascii="Times New Roman" w:hAnsi="Times New Roman" w:cs="Times New Roman"/>
          <w:bCs/>
          <w:sz w:val="20"/>
          <w:szCs w:val="20"/>
        </w:rPr>
        <w:t>The study concluded that gender, education level, and household monthly income significantly influence individuals' willingness to pay for improved solid waste management in Nandi County. It recommends strengthening regulations to enforce proper waste disposal and introduce equitable tariff structures. Expanding participation through affordable rates will help achieve economies of scale, ensuring sustainable financing for waste management services.</w:t>
      </w:r>
    </w:p>
    <w:p w14:paraId="0F26626E" w14:textId="77777777" w:rsidR="0077591E" w:rsidRPr="0077591E" w:rsidRDefault="0077591E" w:rsidP="0077591E">
      <w:pPr>
        <w:spacing w:after="0" w:line="240" w:lineRule="auto"/>
        <w:jc w:val="both"/>
        <w:rPr>
          <w:rFonts w:ascii="Times New Roman" w:hAnsi="Times New Roman" w:cs="Times New Roman"/>
          <w:bCs/>
          <w:sz w:val="20"/>
          <w:szCs w:val="20"/>
        </w:rPr>
      </w:pPr>
    </w:p>
    <w:p w14:paraId="4DEC01BD" w14:textId="77777777" w:rsidR="0040130F" w:rsidRPr="00404BAA" w:rsidRDefault="0040130F" w:rsidP="001B06A0">
      <w:pPr>
        <w:spacing w:after="0" w:line="240" w:lineRule="auto"/>
        <w:jc w:val="both"/>
        <w:rPr>
          <w:rFonts w:ascii="Times New Roman" w:hAnsi="Times New Roman" w:cs="Times New Roman"/>
          <w:sz w:val="20"/>
          <w:szCs w:val="20"/>
        </w:rPr>
      </w:pPr>
    </w:p>
    <w:p w14:paraId="0C2F3B25" w14:textId="77777777" w:rsidR="001F59CD" w:rsidRPr="00404BAA" w:rsidRDefault="001F59CD">
      <w:pPr>
        <w:spacing w:after="0" w:line="240" w:lineRule="auto"/>
        <w:rPr>
          <w:rFonts w:ascii="Times New Roman" w:hAnsi="Times New Roman" w:cs="Times New Roman"/>
          <w:b/>
          <w:bCs/>
          <w:sz w:val="20"/>
          <w:szCs w:val="20"/>
        </w:rPr>
      </w:pPr>
      <w:bookmarkStart w:id="41" w:name="_Toc190430246"/>
      <w:r w:rsidRPr="00404BAA">
        <w:rPr>
          <w:rFonts w:ascii="Times New Roman" w:hAnsi="Times New Roman" w:cs="Times New Roman"/>
          <w:b/>
          <w:bCs/>
          <w:sz w:val="20"/>
          <w:szCs w:val="20"/>
        </w:rPr>
        <w:br w:type="page"/>
      </w:r>
    </w:p>
    <w:p w14:paraId="2E1954B3" w14:textId="3006B3DF" w:rsidR="0030573C" w:rsidRPr="00404BAA" w:rsidRDefault="0030573C" w:rsidP="001B06A0">
      <w:pPr>
        <w:spacing w:after="0" w:line="240" w:lineRule="auto"/>
        <w:jc w:val="center"/>
        <w:rPr>
          <w:rFonts w:ascii="Times New Roman" w:hAnsi="Times New Roman" w:cs="Times New Roman"/>
          <w:b/>
          <w:bCs/>
          <w:sz w:val="20"/>
          <w:szCs w:val="20"/>
        </w:rPr>
      </w:pPr>
      <w:r w:rsidRPr="00404BAA">
        <w:rPr>
          <w:rFonts w:ascii="Times New Roman" w:hAnsi="Times New Roman" w:cs="Times New Roman"/>
          <w:b/>
          <w:bCs/>
          <w:sz w:val="20"/>
          <w:szCs w:val="20"/>
        </w:rPr>
        <w:lastRenderedPageBreak/>
        <w:t>REFERENCES</w:t>
      </w:r>
      <w:bookmarkEnd w:id="41"/>
    </w:p>
    <w:p w14:paraId="6A09C069" w14:textId="77777777" w:rsidR="006773D7" w:rsidRPr="00404BAA" w:rsidRDefault="006773D7" w:rsidP="001B06A0">
      <w:pPr>
        <w:spacing w:after="0" w:line="240" w:lineRule="auto"/>
        <w:jc w:val="both"/>
        <w:rPr>
          <w:rFonts w:ascii="Times New Roman" w:hAnsi="Times New Roman" w:cs="Times New Roman"/>
          <w:sz w:val="20"/>
          <w:szCs w:val="20"/>
        </w:rPr>
      </w:pPr>
    </w:p>
    <w:p w14:paraId="1C46CF6C" w14:textId="0B5F81F8" w:rsidR="001F59CD" w:rsidRPr="00404BAA" w:rsidRDefault="0030573C"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Batu, M.M., </w:t>
      </w:r>
      <w:proofErr w:type="spellStart"/>
      <w:r w:rsidRPr="00404BAA">
        <w:rPr>
          <w:rFonts w:ascii="Times New Roman" w:hAnsi="Times New Roman" w:cs="Times New Roman"/>
          <w:sz w:val="20"/>
          <w:szCs w:val="20"/>
        </w:rPr>
        <w:t>Admasu</w:t>
      </w:r>
      <w:proofErr w:type="spellEnd"/>
      <w:r w:rsidRPr="00404BAA">
        <w:rPr>
          <w:rFonts w:ascii="Times New Roman" w:hAnsi="Times New Roman" w:cs="Times New Roman"/>
          <w:sz w:val="20"/>
          <w:szCs w:val="20"/>
        </w:rPr>
        <w:t xml:space="preserve">, E. &amp; </w:t>
      </w:r>
      <w:proofErr w:type="spellStart"/>
      <w:r w:rsidRPr="00404BAA">
        <w:rPr>
          <w:rFonts w:ascii="Times New Roman" w:hAnsi="Times New Roman" w:cs="Times New Roman"/>
          <w:sz w:val="20"/>
          <w:szCs w:val="20"/>
        </w:rPr>
        <w:t>Tolosa</w:t>
      </w:r>
      <w:proofErr w:type="spellEnd"/>
      <w:r w:rsidRPr="00404BAA">
        <w:rPr>
          <w:rFonts w:ascii="Times New Roman" w:hAnsi="Times New Roman" w:cs="Times New Roman"/>
          <w:sz w:val="20"/>
          <w:szCs w:val="20"/>
        </w:rPr>
        <w:t xml:space="preserve">, F. (2016). Determinants of Households’ Willingness to Pay for Improved Solid </w:t>
      </w:r>
    </w:p>
    <w:p w14:paraId="0DBFCA14" w14:textId="0AFCB8B6" w:rsidR="0030573C" w:rsidRPr="00404BAA" w:rsidRDefault="0030573C" w:rsidP="001F59CD">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sz w:val="20"/>
          <w:szCs w:val="20"/>
        </w:rPr>
        <w:t xml:space="preserve">Waste Management in Ethiopia: The Case Study of </w:t>
      </w:r>
      <w:proofErr w:type="spellStart"/>
      <w:r w:rsidRPr="00404BAA">
        <w:rPr>
          <w:rFonts w:ascii="Times New Roman" w:hAnsi="Times New Roman" w:cs="Times New Roman"/>
          <w:sz w:val="20"/>
          <w:szCs w:val="20"/>
        </w:rPr>
        <w:t>Jimma</w:t>
      </w:r>
      <w:proofErr w:type="spellEnd"/>
      <w:r w:rsidRPr="00404BAA">
        <w:rPr>
          <w:rFonts w:ascii="Times New Roman" w:hAnsi="Times New Roman" w:cs="Times New Roman"/>
          <w:sz w:val="20"/>
          <w:szCs w:val="20"/>
        </w:rPr>
        <w:t xml:space="preserve"> Town. Journal of Environment and Earth Science. ISSN 2224-3216 (Paper) ISSN 2225-0948 </w:t>
      </w:r>
    </w:p>
    <w:p w14:paraId="61D27D02" w14:textId="77777777" w:rsidR="0030573C" w:rsidRPr="00404BAA" w:rsidRDefault="0030573C" w:rsidP="001B06A0">
      <w:pPr>
        <w:spacing w:after="0" w:line="240" w:lineRule="auto"/>
        <w:jc w:val="both"/>
        <w:rPr>
          <w:rFonts w:ascii="Times New Roman" w:hAnsi="Times New Roman" w:cs="Times New Roman"/>
          <w:sz w:val="20"/>
          <w:szCs w:val="20"/>
        </w:rPr>
      </w:pPr>
    </w:p>
    <w:p w14:paraId="16182356" w14:textId="77777777" w:rsidR="0030573C" w:rsidRPr="00404BAA" w:rsidRDefault="0030573C"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County Government of Nandi. (2023). </w:t>
      </w:r>
      <w:r w:rsidRPr="00404BAA">
        <w:rPr>
          <w:rFonts w:ascii="Times New Roman" w:hAnsi="Times New Roman" w:cs="Times New Roman"/>
          <w:i/>
          <w:iCs/>
          <w:sz w:val="20"/>
          <w:szCs w:val="20"/>
        </w:rPr>
        <w:t>County Integrated Development Plan 2023–2027.</w:t>
      </w:r>
      <w:r w:rsidRPr="00404BAA">
        <w:rPr>
          <w:rFonts w:ascii="Times New Roman" w:hAnsi="Times New Roman" w:cs="Times New Roman"/>
          <w:sz w:val="20"/>
          <w:szCs w:val="20"/>
        </w:rPr>
        <w:t xml:space="preserve"> Nandi County Government.</w:t>
      </w:r>
    </w:p>
    <w:p w14:paraId="46CEDAC5" w14:textId="77777777" w:rsidR="0030573C" w:rsidRPr="00404BAA" w:rsidRDefault="0030573C" w:rsidP="001B06A0">
      <w:pPr>
        <w:spacing w:after="0" w:line="240" w:lineRule="auto"/>
        <w:jc w:val="both"/>
        <w:rPr>
          <w:rFonts w:ascii="Times New Roman" w:hAnsi="Times New Roman" w:cs="Times New Roman"/>
          <w:sz w:val="20"/>
          <w:szCs w:val="20"/>
        </w:rPr>
      </w:pPr>
    </w:p>
    <w:p w14:paraId="2C9A5664" w14:textId="77777777" w:rsidR="001F59CD" w:rsidRPr="00404BAA" w:rsidRDefault="0030573C"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Kala, K., </w:t>
      </w:r>
      <w:proofErr w:type="spellStart"/>
      <w:r w:rsidRPr="00404BAA">
        <w:rPr>
          <w:rFonts w:ascii="Times New Roman" w:hAnsi="Times New Roman" w:cs="Times New Roman"/>
          <w:sz w:val="20"/>
          <w:szCs w:val="20"/>
        </w:rPr>
        <w:t>Bolia</w:t>
      </w:r>
      <w:proofErr w:type="spellEnd"/>
      <w:r w:rsidRPr="00404BAA">
        <w:rPr>
          <w:rFonts w:ascii="Times New Roman" w:hAnsi="Times New Roman" w:cs="Times New Roman"/>
          <w:sz w:val="20"/>
          <w:szCs w:val="20"/>
        </w:rPr>
        <w:t xml:space="preserve">, N.B., Sushil (2020). Effects of socio-economic factors on quantity and type of municipal solid </w:t>
      </w:r>
    </w:p>
    <w:p w14:paraId="08AB8EA3" w14:textId="0BA73B9D" w:rsidR="0030573C" w:rsidRPr="00404BAA" w:rsidRDefault="0030573C" w:rsidP="001F59CD">
      <w:pPr>
        <w:spacing w:after="0" w:line="240" w:lineRule="auto"/>
        <w:ind w:firstLine="720"/>
        <w:jc w:val="both"/>
        <w:rPr>
          <w:rFonts w:ascii="Times New Roman" w:hAnsi="Times New Roman" w:cs="Times New Roman"/>
          <w:sz w:val="20"/>
          <w:szCs w:val="20"/>
        </w:rPr>
      </w:pPr>
      <w:r w:rsidRPr="00404BAA">
        <w:rPr>
          <w:rFonts w:ascii="Times New Roman" w:hAnsi="Times New Roman" w:cs="Times New Roman"/>
          <w:sz w:val="20"/>
          <w:szCs w:val="20"/>
        </w:rPr>
        <w:t>waste.  Management of Environmental Quality, an International Journal - February 2020.</w:t>
      </w:r>
    </w:p>
    <w:p w14:paraId="29A6B01B" w14:textId="77777777" w:rsidR="001F59CD" w:rsidRPr="00404BAA" w:rsidRDefault="001F59CD" w:rsidP="001F59CD">
      <w:pPr>
        <w:spacing w:after="0" w:line="240" w:lineRule="auto"/>
        <w:ind w:firstLine="720"/>
        <w:jc w:val="both"/>
        <w:rPr>
          <w:rFonts w:ascii="Times New Roman" w:hAnsi="Times New Roman" w:cs="Times New Roman"/>
          <w:sz w:val="20"/>
          <w:szCs w:val="20"/>
        </w:rPr>
      </w:pPr>
    </w:p>
    <w:p w14:paraId="04C6C21D" w14:textId="77777777" w:rsidR="001F59CD" w:rsidRPr="00404BAA" w:rsidRDefault="0030573C"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Kassahun T., </w:t>
      </w:r>
      <w:proofErr w:type="spellStart"/>
      <w:r w:rsidRPr="00404BAA">
        <w:rPr>
          <w:rFonts w:ascii="Times New Roman" w:hAnsi="Times New Roman" w:cs="Times New Roman"/>
          <w:sz w:val="20"/>
          <w:szCs w:val="20"/>
        </w:rPr>
        <w:t>Anteneh</w:t>
      </w:r>
      <w:proofErr w:type="spellEnd"/>
      <w:r w:rsidRPr="00404BAA">
        <w:rPr>
          <w:rFonts w:ascii="Times New Roman" w:hAnsi="Times New Roman" w:cs="Times New Roman"/>
          <w:sz w:val="20"/>
          <w:szCs w:val="20"/>
        </w:rPr>
        <w:t xml:space="preserve"> M., </w:t>
      </w:r>
      <w:proofErr w:type="spellStart"/>
      <w:r w:rsidRPr="00404BAA">
        <w:rPr>
          <w:rFonts w:ascii="Times New Roman" w:hAnsi="Times New Roman" w:cs="Times New Roman"/>
          <w:sz w:val="20"/>
          <w:szCs w:val="20"/>
        </w:rPr>
        <w:t>Yenesew</w:t>
      </w:r>
      <w:proofErr w:type="spellEnd"/>
      <w:r w:rsidRPr="00404BAA">
        <w:rPr>
          <w:rFonts w:ascii="Times New Roman" w:hAnsi="Times New Roman" w:cs="Times New Roman"/>
          <w:sz w:val="20"/>
          <w:szCs w:val="20"/>
        </w:rPr>
        <w:t xml:space="preserve"> S. &amp; </w:t>
      </w:r>
      <w:proofErr w:type="spellStart"/>
      <w:r w:rsidRPr="00404BAA">
        <w:rPr>
          <w:rFonts w:ascii="Times New Roman" w:hAnsi="Times New Roman" w:cs="Times New Roman"/>
          <w:sz w:val="20"/>
          <w:szCs w:val="20"/>
        </w:rPr>
        <w:t>Getenet</w:t>
      </w:r>
      <w:proofErr w:type="spellEnd"/>
      <w:r w:rsidRPr="00404BAA">
        <w:rPr>
          <w:rFonts w:ascii="Times New Roman" w:hAnsi="Times New Roman" w:cs="Times New Roman"/>
          <w:sz w:val="20"/>
          <w:szCs w:val="20"/>
        </w:rPr>
        <w:t xml:space="preserve"> A. (2024) Economic valuation and its determinates of improve solid </w:t>
      </w:r>
    </w:p>
    <w:p w14:paraId="388BB93D" w14:textId="7ABECCE1" w:rsidR="0030573C" w:rsidRPr="00404BAA" w:rsidRDefault="0030573C" w:rsidP="001F59CD">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sz w:val="20"/>
          <w:szCs w:val="20"/>
        </w:rPr>
        <w:t>waste management services: A study of double-bounded contingent valuation in Gondar City Ethiopia, Sustainable Environment, 10:1, 2347045, DOI:10.1080/27658511.2024.2347045.</w:t>
      </w:r>
    </w:p>
    <w:p w14:paraId="30C54FFE" w14:textId="77777777" w:rsidR="001F59CD" w:rsidRPr="00404BAA" w:rsidRDefault="001F59CD" w:rsidP="001B06A0">
      <w:pPr>
        <w:spacing w:after="0" w:line="240" w:lineRule="auto"/>
        <w:jc w:val="both"/>
        <w:rPr>
          <w:rFonts w:ascii="Times New Roman" w:hAnsi="Times New Roman" w:cs="Times New Roman"/>
          <w:sz w:val="20"/>
          <w:szCs w:val="20"/>
        </w:rPr>
      </w:pPr>
    </w:p>
    <w:p w14:paraId="6E5163D5" w14:textId="77777777" w:rsidR="001F59CD" w:rsidRPr="00404BAA" w:rsidRDefault="0030573C" w:rsidP="001B06A0">
      <w:pPr>
        <w:spacing w:after="0" w:line="240" w:lineRule="auto"/>
        <w:jc w:val="both"/>
        <w:rPr>
          <w:rFonts w:ascii="Times New Roman" w:hAnsi="Times New Roman" w:cs="Times New Roman"/>
          <w:sz w:val="20"/>
          <w:szCs w:val="20"/>
        </w:rPr>
      </w:pPr>
      <w:r w:rsidRPr="00404BAA">
        <w:rPr>
          <w:rFonts w:ascii="Times New Roman" w:hAnsi="Times New Roman" w:cs="Times New Roman"/>
          <w:sz w:val="20"/>
          <w:szCs w:val="20"/>
        </w:rPr>
        <w:t xml:space="preserve">Kassahun T. &amp; </w:t>
      </w:r>
      <w:proofErr w:type="spellStart"/>
      <w:r w:rsidRPr="00404BAA">
        <w:rPr>
          <w:rFonts w:ascii="Times New Roman" w:hAnsi="Times New Roman" w:cs="Times New Roman"/>
          <w:sz w:val="20"/>
          <w:szCs w:val="20"/>
        </w:rPr>
        <w:t>Birara</w:t>
      </w:r>
      <w:proofErr w:type="spellEnd"/>
      <w:r w:rsidRPr="00404BAA">
        <w:rPr>
          <w:rFonts w:ascii="Times New Roman" w:hAnsi="Times New Roman" w:cs="Times New Roman"/>
          <w:sz w:val="20"/>
          <w:szCs w:val="20"/>
        </w:rPr>
        <w:t xml:space="preserve"> E. (2020). Willingness to pay for improved solid waste management services and associated </w:t>
      </w:r>
    </w:p>
    <w:p w14:paraId="6435E011" w14:textId="77777777" w:rsidR="001F59CD" w:rsidRPr="00404BAA" w:rsidRDefault="0030573C" w:rsidP="001F59CD">
      <w:pPr>
        <w:spacing w:after="0" w:line="240" w:lineRule="auto"/>
        <w:ind w:firstLine="720"/>
        <w:jc w:val="both"/>
        <w:rPr>
          <w:rFonts w:ascii="Times New Roman" w:hAnsi="Times New Roman" w:cs="Times New Roman"/>
          <w:sz w:val="20"/>
          <w:szCs w:val="20"/>
        </w:rPr>
      </w:pPr>
      <w:r w:rsidRPr="00404BAA">
        <w:rPr>
          <w:rFonts w:ascii="Times New Roman" w:hAnsi="Times New Roman" w:cs="Times New Roman"/>
          <w:sz w:val="20"/>
          <w:szCs w:val="20"/>
        </w:rPr>
        <w:t xml:space="preserve">factors among urban households: One and one half bounded contingent valuation study in Bahir Dar city, </w:t>
      </w:r>
    </w:p>
    <w:p w14:paraId="634E3193" w14:textId="0F770635" w:rsidR="0030573C" w:rsidRPr="00404BAA" w:rsidRDefault="0030573C" w:rsidP="001F59CD">
      <w:pPr>
        <w:spacing w:after="0" w:line="240" w:lineRule="auto"/>
        <w:ind w:firstLine="720"/>
        <w:jc w:val="both"/>
        <w:rPr>
          <w:rFonts w:ascii="Times New Roman" w:hAnsi="Times New Roman" w:cs="Times New Roman"/>
          <w:sz w:val="20"/>
          <w:szCs w:val="20"/>
        </w:rPr>
      </w:pPr>
      <w:r w:rsidRPr="00404BAA">
        <w:rPr>
          <w:rFonts w:ascii="Times New Roman" w:hAnsi="Times New Roman" w:cs="Times New Roman"/>
          <w:sz w:val="20"/>
          <w:szCs w:val="20"/>
        </w:rPr>
        <w:t xml:space="preserve">Ethiopia, Cogent Environmental Science, 6:1, 1807275, DOI: 10.1080/23311843.2020.1807275. </w:t>
      </w:r>
    </w:p>
    <w:p w14:paraId="4E25B13C" w14:textId="77777777" w:rsidR="001F59CD" w:rsidRPr="00404BAA" w:rsidRDefault="001F59CD" w:rsidP="001B06A0">
      <w:pPr>
        <w:spacing w:after="0" w:line="240" w:lineRule="auto"/>
        <w:jc w:val="both"/>
        <w:rPr>
          <w:rFonts w:ascii="Times New Roman" w:hAnsi="Times New Roman" w:cs="Times New Roman"/>
          <w:sz w:val="20"/>
          <w:szCs w:val="20"/>
        </w:rPr>
      </w:pPr>
    </w:p>
    <w:p w14:paraId="02522483" w14:textId="77777777" w:rsidR="001F59CD" w:rsidRPr="00404BAA" w:rsidRDefault="0030573C" w:rsidP="001B06A0">
      <w:pPr>
        <w:spacing w:after="0" w:line="240" w:lineRule="auto"/>
        <w:jc w:val="both"/>
        <w:rPr>
          <w:rFonts w:ascii="Times New Roman" w:hAnsi="Times New Roman" w:cs="Times New Roman"/>
          <w:i/>
          <w:iCs/>
          <w:sz w:val="20"/>
          <w:szCs w:val="20"/>
        </w:rPr>
      </w:pPr>
      <w:proofErr w:type="spellStart"/>
      <w:r w:rsidRPr="00404BAA">
        <w:rPr>
          <w:rFonts w:ascii="Times New Roman" w:hAnsi="Times New Roman" w:cs="Times New Roman"/>
          <w:sz w:val="20"/>
          <w:szCs w:val="20"/>
        </w:rPr>
        <w:t>Kaza</w:t>
      </w:r>
      <w:proofErr w:type="spellEnd"/>
      <w:r w:rsidRPr="00404BAA">
        <w:rPr>
          <w:rFonts w:ascii="Times New Roman" w:hAnsi="Times New Roman" w:cs="Times New Roman"/>
          <w:sz w:val="20"/>
          <w:szCs w:val="20"/>
        </w:rPr>
        <w:t xml:space="preserve">, S., Yao, L., </w:t>
      </w:r>
      <w:proofErr w:type="spellStart"/>
      <w:r w:rsidRPr="00404BAA">
        <w:rPr>
          <w:rFonts w:ascii="Times New Roman" w:hAnsi="Times New Roman" w:cs="Times New Roman"/>
          <w:sz w:val="20"/>
          <w:szCs w:val="20"/>
        </w:rPr>
        <w:t>Bhada</w:t>
      </w:r>
      <w:proofErr w:type="spellEnd"/>
      <w:r w:rsidRPr="00404BAA">
        <w:rPr>
          <w:rFonts w:ascii="Times New Roman" w:hAnsi="Times New Roman" w:cs="Times New Roman"/>
          <w:sz w:val="20"/>
          <w:szCs w:val="20"/>
        </w:rPr>
        <w:t xml:space="preserve">-Tata, P., &amp; Van </w:t>
      </w:r>
      <w:proofErr w:type="spellStart"/>
      <w:r w:rsidRPr="00404BAA">
        <w:rPr>
          <w:rFonts w:ascii="Times New Roman" w:hAnsi="Times New Roman" w:cs="Times New Roman"/>
          <w:sz w:val="20"/>
          <w:szCs w:val="20"/>
        </w:rPr>
        <w:t>Woerden</w:t>
      </w:r>
      <w:proofErr w:type="spellEnd"/>
      <w:r w:rsidRPr="00404BAA">
        <w:rPr>
          <w:rFonts w:ascii="Times New Roman" w:hAnsi="Times New Roman" w:cs="Times New Roman"/>
          <w:sz w:val="20"/>
          <w:szCs w:val="20"/>
        </w:rPr>
        <w:t xml:space="preserve">, F. (2018). </w:t>
      </w:r>
      <w:r w:rsidRPr="00404BAA">
        <w:rPr>
          <w:rFonts w:ascii="Times New Roman" w:hAnsi="Times New Roman" w:cs="Times New Roman"/>
          <w:i/>
          <w:iCs/>
          <w:sz w:val="20"/>
          <w:szCs w:val="20"/>
        </w:rPr>
        <w:t xml:space="preserve">What a Waste 2.0: A Global Snapshot of Solid Waste </w:t>
      </w:r>
    </w:p>
    <w:p w14:paraId="49D0BB21" w14:textId="3A985DC5" w:rsidR="0030573C" w:rsidRPr="00404BAA" w:rsidRDefault="0030573C" w:rsidP="001F59CD">
      <w:pPr>
        <w:spacing w:after="0" w:line="240" w:lineRule="auto"/>
        <w:ind w:firstLine="720"/>
        <w:jc w:val="both"/>
        <w:rPr>
          <w:rFonts w:ascii="Times New Roman" w:hAnsi="Times New Roman" w:cs="Times New Roman"/>
          <w:sz w:val="20"/>
          <w:szCs w:val="20"/>
        </w:rPr>
      </w:pPr>
      <w:r w:rsidRPr="00404BAA">
        <w:rPr>
          <w:rFonts w:ascii="Times New Roman" w:hAnsi="Times New Roman" w:cs="Times New Roman"/>
          <w:i/>
          <w:iCs/>
          <w:sz w:val="20"/>
          <w:szCs w:val="20"/>
        </w:rPr>
        <w:t>Management to 2050</w:t>
      </w:r>
      <w:r w:rsidRPr="00404BAA">
        <w:rPr>
          <w:rFonts w:ascii="Times New Roman" w:hAnsi="Times New Roman" w:cs="Times New Roman"/>
          <w:sz w:val="20"/>
          <w:szCs w:val="20"/>
        </w:rPr>
        <w:t>. World Bank.</w:t>
      </w:r>
    </w:p>
    <w:p w14:paraId="70C46D0C" w14:textId="77777777" w:rsidR="001F59CD" w:rsidRPr="00404BAA" w:rsidRDefault="001F59CD" w:rsidP="001B06A0">
      <w:pPr>
        <w:spacing w:after="0" w:line="240" w:lineRule="auto"/>
        <w:jc w:val="both"/>
        <w:rPr>
          <w:rFonts w:ascii="Times New Roman" w:hAnsi="Times New Roman" w:cs="Times New Roman"/>
          <w:sz w:val="20"/>
          <w:szCs w:val="20"/>
        </w:rPr>
      </w:pPr>
    </w:p>
    <w:p w14:paraId="17758C39" w14:textId="77777777" w:rsidR="001F59CD" w:rsidRPr="00404BAA" w:rsidRDefault="0030573C" w:rsidP="001B06A0">
      <w:pPr>
        <w:spacing w:after="0" w:line="240" w:lineRule="auto"/>
        <w:jc w:val="both"/>
        <w:rPr>
          <w:rFonts w:ascii="Times New Roman" w:hAnsi="Times New Roman" w:cs="Times New Roman"/>
          <w:sz w:val="20"/>
          <w:szCs w:val="20"/>
        </w:rPr>
      </w:pPr>
      <w:proofErr w:type="spellStart"/>
      <w:r w:rsidRPr="00404BAA">
        <w:rPr>
          <w:rFonts w:ascii="Times New Roman" w:hAnsi="Times New Roman" w:cs="Times New Roman"/>
          <w:sz w:val="20"/>
          <w:szCs w:val="20"/>
        </w:rPr>
        <w:t>Sumukwo</w:t>
      </w:r>
      <w:proofErr w:type="spellEnd"/>
      <w:r w:rsidRPr="00404BAA">
        <w:rPr>
          <w:rFonts w:ascii="Times New Roman" w:hAnsi="Times New Roman" w:cs="Times New Roman"/>
          <w:sz w:val="20"/>
          <w:szCs w:val="20"/>
        </w:rPr>
        <w:t xml:space="preserve">, J., </w:t>
      </w:r>
      <w:proofErr w:type="spellStart"/>
      <w:r w:rsidRPr="00404BAA">
        <w:rPr>
          <w:rFonts w:ascii="Times New Roman" w:hAnsi="Times New Roman" w:cs="Times New Roman"/>
          <w:sz w:val="20"/>
          <w:szCs w:val="20"/>
        </w:rPr>
        <w:t>Kiptui</w:t>
      </w:r>
      <w:proofErr w:type="spellEnd"/>
      <w:r w:rsidRPr="00404BAA">
        <w:rPr>
          <w:rFonts w:ascii="Times New Roman" w:hAnsi="Times New Roman" w:cs="Times New Roman"/>
          <w:sz w:val="20"/>
          <w:szCs w:val="20"/>
        </w:rPr>
        <w:t xml:space="preserve">, M. &amp; Cheserek, G.J. (2012). Economic Valuation of Improved Solid Waste Management in </w:t>
      </w:r>
    </w:p>
    <w:p w14:paraId="0FDDB5FF" w14:textId="244F762E" w:rsidR="0030573C" w:rsidRPr="00404BAA" w:rsidRDefault="0030573C" w:rsidP="001F59CD">
      <w:pPr>
        <w:spacing w:after="0" w:line="240" w:lineRule="auto"/>
        <w:ind w:left="720"/>
        <w:jc w:val="both"/>
        <w:rPr>
          <w:rFonts w:ascii="Times New Roman" w:hAnsi="Times New Roman" w:cs="Times New Roman"/>
          <w:sz w:val="20"/>
          <w:szCs w:val="20"/>
        </w:rPr>
      </w:pPr>
      <w:r w:rsidRPr="00404BAA">
        <w:rPr>
          <w:rFonts w:ascii="Times New Roman" w:hAnsi="Times New Roman" w:cs="Times New Roman"/>
          <w:sz w:val="20"/>
          <w:szCs w:val="20"/>
        </w:rPr>
        <w:t xml:space="preserve">Eldoret Municipality. Journal of Emerging Trends in Economics and Management Sciences (JETEMS) 3(6): 962-970 © </w:t>
      </w:r>
      <w:proofErr w:type="spellStart"/>
      <w:r w:rsidRPr="00404BAA">
        <w:rPr>
          <w:rFonts w:ascii="Times New Roman" w:hAnsi="Times New Roman" w:cs="Times New Roman"/>
          <w:sz w:val="20"/>
          <w:szCs w:val="20"/>
        </w:rPr>
        <w:t>Scholarlink</w:t>
      </w:r>
      <w:proofErr w:type="spellEnd"/>
      <w:r w:rsidRPr="00404BAA">
        <w:rPr>
          <w:rFonts w:ascii="Times New Roman" w:hAnsi="Times New Roman" w:cs="Times New Roman"/>
          <w:sz w:val="20"/>
          <w:szCs w:val="20"/>
        </w:rPr>
        <w:t xml:space="preserve"> Research Institute Journals, 2012 (ISSN: 2141-7024).</w:t>
      </w:r>
    </w:p>
    <w:p w14:paraId="3472D0FF" w14:textId="1A65A065" w:rsidR="006773D7" w:rsidRPr="00404BAA" w:rsidRDefault="006773D7" w:rsidP="006773D7">
      <w:pPr>
        <w:spacing w:after="0" w:line="240" w:lineRule="auto"/>
        <w:rPr>
          <w:rFonts w:ascii="Times New Roman" w:hAnsi="Times New Roman" w:cs="Times New Roman"/>
          <w:sz w:val="20"/>
          <w:szCs w:val="20"/>
        </w:rPr>
      </w:pPr>
    </w:p>
    <w:p w14:paraId="47C70FF1" w14:textId="3ABB74CE" w:rsidR="006773D7" w:rsidRPr="00404BAA" w:rsidRDefault="006773D7" w:rsidP="006773D7">
      <w:pPr>
        <w:spacing w:after="0" w:line="240" w:lineRule="auto"/>
        <w:rPr>
          <w:rFonts w:ascii="Times New Roman" w:hAnsi="Times New Roman" w:cs="Times New Roman"/>
          <w:sz w:val="20"/>
          <w:szCs w:val="20"/>
        </w:rPr>
      </w:pPr>
    </w:p>
    <w:p w14:paraId="447CDE06" w14:textId="055E6832" w:rsidR="006773D7" w:rsidRPr="00404BAA" w:rsidRDefault="006773D7" w:rsidP="006773D7">
      <w:pPr>
        <w:spacing w:after="0" w:line="240" w:lineRule="auto"/>
        <w:rPr>
          <w:rFonts w:ascii="Times New Roman" w:hAnsi="Times New Roman" w:cs="Times New Roman"/>
          <w:sz w:val="20"/>
          <w:szCs w:val="20"/>
        </w:rPr>
      </w:pPr>
    </w:p>
    <w:p w14:paraId="11CFFBBE" w14:textId="723BFAB2" w:rsidR="006773D7" w:rsidRPr="00404BAA" w:rsidRDefault="006773D7" w:rsidP="006773D7">
      <w:pPr>
        <w:spacing w:after="0" w:line="240" w:lineRule="auto"/>
        <w:jc w:val="center"/>
        <w:rPr>
          <w:rFonts w:ascii="Times New Roman" w:hAnsi="Times New Roman" w:cs="Times New Roman"/>
          <w:b/>
          <w:sz w:val="20"/>
          <w:szCs w:val="20"/>
        </w:rPr>
      </w:pPr>
      <w:r w:rsidRPr="00404BAA">
        <w:rPr>
          <w:rFonts w:ascii="Times New Roman" w:hAnsi="Times New Roman" w:cs="Times New Roman"/>
          <w:b/>
          <w:sz w:val="20"/>
          <w:szCs w:val="20"/>
        </w:rPr>
        <w:t>Author Bio</w:t>
      </w:r>
    </w:p>
    <w:p w14:paraId="020D640C" w14:textId="1499B1A0" w:rsidR="000850FC" w:rsidRPr="00404BAA" w:rsidRDefault="000850FC" w:rsidP="006773D7">
      <w:pPr>
        <w:spacing w:after="0" w:line="240" w:lineRule="auto"/>
        <w:jc w:val="center"/>
        <w:rPr>
          <w:rFonts w:ascii="Times New Roman" w:hAnsi="Times New Roman" w:cs="Times New Roman"/>
          <w:bCs/>
          <w:sz w:val="20"/>
          <w:szCs w:val="20"/>
        </w:rPr>
      </w:pPr>
      <w:proofErr w:type="spellStart"/>
      <w:r w:rsidRPr="00404BAA">
        <w:rPr>
          <w:rFonts w:ascii="Times New Roman" w:hAnsi="Times New Roman" w:cs="Times New Roman"/>
          <w:bCs/>
          <w:sz w:val="20"/>
          <w:szCs w:val="20"/>
        </w:rPr>
        <w:t>Mr</w:t>
      </w:r>
      <w:proofErr w:type="spellEnd"/>
      <w:r w:rsidRPr="00404BAA">
        <w:rPr>
          <w:rFonts w:ascii="Times New Roman" w:hAnsi="Times New Roman" w:cs="Times New Roman"/>
          <w:bCs/>
          <w:sz w:val="20"/>
          <w:szCs w:val="20"/>
        </w:rPr>
        <w:t xml:space="preserve"> James </w:t>
      </w:r>
      <w:proofErr w:type="spellStart"/>
      <w:r w:rsidRPr="00404BAA">
        <w:rPr>
          <w:rFonts w:ascii="Times New Roman" w:hAnsi="Times New Roman" w:cs="Times New Roman"/>
          <w:bCs/>
          <w:sz w:val="20"/>
          <w:szCs w:val="20"/>
        </w:rPr>
        <w:t>Kimutai</w:t>
      </w:r>
      <w:proofErr w:type="spellEnd"/>
      <w:r w:rsidRPr="00404BAA">
        <w:rPr>
          <w:rFonts w:ascii="Times New Roman" w:hAnsi="Times New Roman" w:cs="Times New Roman"/>
          <w:bCs/>
          <w:sz w:val="20"/>
          <w:szCs w:val="20"/>
        </w:rPr>
        <w:t xml:space="preserve"> Meli is currently a director in the County Government of Nandi, the department of Environment, Natural Resources and Climate Change</w:t>
      </w:r>
      <w:r w:rsidR="00BE0CA2" w:rsidRPr="00404BAA">
        <w:rPr>
          <w:rFonts w:ascii="Times New Roman" w:hAnsi="Times New Roman" w:cs="Times New Roman"/>
          <w:bCs/>
          <w:sz w:val="20"/>
          <w:szCs w:val="20"/>
        </w:rPr>
        <w:t xml:space="preserve">. </w:t>
      </w:r>
      <w:proofErr w:type="spellStart"/>
      <w:r w:rsidR="00BE0CA2" w:rsidRPr="00404BAA">
        <w:rPr>
          <w:rFonts w:ascii="Times New Roman" w:hAnsi="Times New Roman" w:cs="Times New Roman"/>
          <w:bCs/>
          <w:sz w:val="20"/>
          <w:szCs w:val="20"/>
        </w:rPr>
        <w:t>Mr</w:t>
      </w:r>
      <w:proofErr w:type="spellEnd"/>
      <w:r w:rsidR="00BE0CA2" w:rsidRPr="00404BAA">
        <w:rPr>
          <w:rFonts w:ascii="Times New Roman" w:hAnsi="Times New Roman" w:cs="Times New Roman"/>
          <w:bCs/>
          <w:sz w:val="20"/>
          <w:szCs w:val="20"/>
        </w:rPr>
        <w:t xml:space="preserve"> Meli has a background in Agricultural Economics</w:t>
      </w:r>
      <w:r w:rsidR="002B221D" w:rsidRPr="00404BAA">
        <w:rPr>
          <w:rFonts w:ascii="Times New Roman" w:hAnsi="Times New Roman" w:cs="Times New Roman"/>
          <w:bCs/>
          <w:sz w:val="20"/>
          <w:szCs w:val="20"/>
        </w:rPr>
        <w:t xml:space="preserve"> with a Bachelor of Science Degree in Agricultural Economics </w:t>
      </w:r>
      <w:r w:rsidR="00BE0CA2" w:rsidRPr="00404BAA">
        <w:rPr>
          <w:rFonts w:ascii="Times New Roman" w:hAnsi="Times New Roman" w:cs="Times New Roman"/>
          <w:bCs/>
          <w:sz w:val="20"/>
          <w:szCs w:val="20"/>
        </w:rPr>
        <w:t xml:space="preserve">from Egerton University and a </w:t>
      </w:r>
      <w:proofErr w:type="spellStart"/>
      <w:r w:rsidR="00BE0CA2" w:rsidRPr="00404BAA">
        <w:rPr>
          <w:rFonts w:ascii="Times New Roman" w:hAnsi="Times New Roman" w:cs="Times New Roman"/>
          <w:bCs/>
          <w:sz w:val="20"/>
          <w:szCs w:val="20"/>
        </w:rPr>
        <w:t>Masters</w:t>
      </w:r>
      <w:proofErr w:type="spellEnd"/>
      <w:r w:rsidR="00BE0CA2" w:rsidRPr="00404BAA">
        <w:rPr>
          <w:rFonts w:ascii="Times New Roman" w:hAnsi="Times New Roman" w:cs="Times New Roman"/>
          <w:bCs/>
          <w:sz w:val="20"/>
          <w:szCs w:val="20"/>
        </w:rPr>
        <w:t xml:space="preserve"> Degree in Environmental Science (Environmental Economics) from Moi University. He is a lead expert in Environmental Impact Assessments registered by NEMA and a member of the Environment </w:t>
      </w:r>
      <w:r w:rsidR="002B221D" w:rsidRPr="00404BAA">
        <w:rPr>
          <w:rFonts w:ascii="Times New Roman" w:hAnsi="Times New Roman" w:cs="Times New Roman"/>
          <w:bCs/>
          <w:sz w:val="20"/>
          <w:szCs w:val="20"/>
        </w:rPr>
        <w:t>Institute</w:t>
      </w:r>
      <w:r w:rsidR="00BE0CA2" w:rsidRPr="00404BAA">
        <w:rPr>
          <w:rFonts w:ascii="Times New Roman" w:hAnsi="Times New Roman" w:cs="Times New Roman"/>
          <w:bCs/>
          <w:sz w:val="20"/>
          <w:szCs w:val="20"/>
        </w:rPr>
        <w:t xml:space="preserve"> of Kenya (EIK). He is also a PhD Candidate</w:t>
      </w:r>
      <w:r w:rsidR="002B221D" w:rsidRPr="00404BAA">
        <w:rPr>
          <w:rFonts w:ascii="Times New Roman" w:hAnsi="Times New Roman" w:cs="Times New Roman"/>
          <w:bCs/>
          <w:sz w:val="20"/>
          <w:szCs w:val="20"/>
        </w:rPr>
        <w:t xml:space="preserve"> of Environmental Science (Environmental Economics) in the University of Eldoret.</w:t>
      </w:r>
    </w:p>
    <w:sectPr w:rsidR="000850FC" w:rsidRPr="00404BAA" w:rsidSect="001B06A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FD6D82" w14:textId="77777777" w:rsidR="00736D88" w:rsidRDefault="00736D88">
      <w:pPr>
        <w:spacing w:line="240" w:lineRule="auto"/>
      </w:pPr>
      <w:r>
        <w:separator/>
      </w:r>
    </w:p>
  </w:endnote>
  <w:endnote w:type="continuationSeparator" w:id="0">
    <w:p w14:paraId="7DB2DAF9" w14:textId="77777777" w:rsidR="00736D88" w:rsidRDefault="00736D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2873E" w14:textId="77777777" w:rsidR="00736D88" w:rsidRDefault="00736D88">
      <w:pPr>
        <w:spacing w:after="0"/>
      </w:pPr>
      <w:r>
        <w:separator/>
      </w:r>
    </w:p>
  </w:footnote>
  <w:footnote w:type="continuationSeparator" w:id="0">
    <w:p w14:paraId="60403F22" w14:textId="77777777" w:rsidR="00736D88" w:rsidRDefault="00736D8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644CE7"/>
    <w:multiLevelType w:val="multilevel"/>
    <w:tmpl w:val="3E644CE7"/>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5AD72343"/>
    <w:multiLevelType w:val="multilevel"/>
    <w:tmpl w:val="EBAE0376"/>
    <w:lvl w:ilvl="0">
      <w:start w:val="1"/>
      <w:numFmt w:val="lowerRoman"/>
      <w:lvlText w:val="%1."/>
      <w:lvlJc w:val="righ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B5B77EA"/>
    <w:multiLevelType w:val="hybridMultilevel"/>
    <w:tmpl w:val="B56C8BA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D46669F"/>
    <w:multiLevelType w:val="multilevel"/>
    <w:tmpl w:val="20F82360"/>
    <w:lvl w:ilvl="0">
      <w:start w:val="1"/>
      <w:numFmt w:val="lowerRoman"/>
      <w:lvlText w:val="%1."/>
      <w:lvlJc w:val="righ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2DB0064"/>
    <w:multiLevelType w:val="multilevel"/>
    <w:tmpl w:val="633084EE"/>
    <w:lvl w:ilvl="0">
      <w:start w:val="4"/>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BE7"/>
    <w:rsid w:val="00037E7D"/>
    <w:rsid w:val="00057E5E"/>
    <w:rsid w:val="00083522"/>
    <w:rsid w:val="00083AE9"/>
    <w:rsid w:val="000850FC"/>
    <w:rsid w:val="000B07CA"/>
    <w:rsid w:val="000B0DAE"/>
    <w:rsid w:val="000E6FBD"/>
    <w:rsid w:val="00107F4E"/>
    <w:rsid w:val="001327A3"/>
    <w:rsid w:val="00133089"/>
    <w:rsid w:val="00133AEF"/>
    <w:rsid w:val="001413E7"/>
    <w:rsid w:val="00146ED2"/>
    <w:rsid w:val="00156558"/>
    <w:rsid w:val="00174C7D"/>
    <w:rsid w:val="001A38AB"/>
    <w:rsid w:val="001A5108"/>
    <w:rsid w:val="001A5E1A"/>
    <w:rsid w:val="001B06A0"/>
    <w:rsid w:val="001B4128"/>
    <w:rsid w:val="001B52C1"/>
    <w:rsid w:val="001F59CD"/>
    <w:rsid w:val="00216F38"/>
    <w:rsid w:val="0021763A"/>
    <w:rsid w:val="00230DC4"/>
    <w:rsid w:val="002474C7"/>
    <w:rsid w:val="002A13A1"/>
    <w:rsid w:val="002B1688"/>
    <w:rsid w:val="002B221D"/>
    <w:rsid w:val="002B27D3"/>
    <w:rsid w:val="002C0CD4"/>
    <w:rsid w:val="002C1051"/>
    <w:rsid w:val="0030573C"/>
    <w:rsid w:val="00306E8A"/>
    <w:rsid w:val="00374740"/>
    <w:rsid w:val="00380637"/>
    <w:rsid w:val="003850C6"/>
    <w:rsid w:val="003851C1"/>
    <w:rsid w:val="00391D14"/>
    <w:rsid w:val="0039331A"/>
    <w:rsid w:val="003B7BDE"/>
    <w:rsid w:val="003D2503"/>
    <w:rsid w:val="003E1375"/>
    <w:rsid w:val="0040130F"/>
    <w:rsid w:val="00404BAA"/>
    <w:rsid w:val="00422639"/>
    <w:rsid w:val="004322C2"/>
    <w:rsid w:val="00457C3F"/>
    <w:rsid w:val="004760C5"/>
    <w:rsid w:val="00495F51"/>
    <w:rsid w:val="004B51CA"/>
    <w:rsid w:val="004D6892"/>
    <w:rsid w:val="004E525C"/>
    <w:rsid w:val="004E5D14"/>
    <w:rsid w:val="005063F2"/>
    <w:rsid w:val="00507648"/>
    <w:rsid w:val="005274A1"/>
    <w:rsid w:val="005406BE"/>
    <w:rsid w:val="005455BE"/>
    <w:rsid w:val="005A3B99"/>
    <w:rsid w:val="005E2247"/>
    <w:rsid w:val="005E36C7"/>
    <w:rsid w:val="0061178E"/>
    <w:rsid w:val="00632541"/>
    <w:rsid w:val="00656FB6"/>
    <w:rsid w:val="00667D8A"/>
    <w:rsid w:val="006773D7"/>
    <w:rsid w:val="006B284C"/>
    <w:rsid w:val="006C1125"/>
    <w:rsid w:val="00733BE7"/>
    <w:rsid w:val="00736D88"/>
    <w:rsid w:val="00757563"/>
    <w:rsid w:val="00760FEC"/>
    <w:rsid w:val="0077591E"/>
    <w:rsid w:val="00776FE6"/>
    <w:rsid w:val="007C4D2B"/>
    <w:rsid w:val="007E1DDA"/>
    <w:rsid w:val="008423A4"/>
    <w:rsid w:val="00853EB4"/>
    <w:rsid w:val="00862B22"/>
    <w:rsid w:val="00912849"/>
    <w:rsid w:val="009161CB"/>
    <w:rsid w:val="0095775E"/>
    <w:rsid w:val="00A648DA"/>
    <w:rsid w:val="00A92372"/>
    <w:rsid w:val="00B00716"/>
    <w:rsid w:val="00B31FD9"/>
    <w:rsid w:val="00B454D5"/>
    <w:rsid w:val="00B60904"/>
    <w:rsid w:val="00B732E4"/>
    <w:rsid w:val="00B915FC"/>
    <w:rsid w:val="00BA758E"/>
    <w:rsid w:val="00BA77B8"/>
    <w:rsid w:val="00BD2094"/>
    <w:rsid w:val="00BD402E"/>
    <w:rsid w:val="00BE0CA2"/>
    <w:rsid w:val="00BF7618"/>
    <w:rsid w:val="00C1384F"/>
    <w:rsid w:val="00C20DC1"/>
    <w:rsid w:val="00C25A23"/>
    <w:rsid w:val="00C30E84"/>
    <w:rsid w:val="00C571D2"/>
    <w:rsid w:val="00C62A26"/>
    <w:rsid w:val="00CF6D59"/>
    <w:rsid w:val="00D057B5"/>
    <w:rsid w:val="00D12624"/>
    <w:rsid w:val="00D15DE7"/>
    <w:rsid w:val="00D24744"/>
    <w:rsid w:val="00D51CB2"/>
    <w:rsid w:val="00DC3549"/>
    <w:rsid w:val="00DC447A"/>
    <w:rsid w:val="00DD43EC"/>
    <w:rsid w:val="00DD6A55"/>
    <w:rsid w:val="00DD7453"/>
    <w:rsid w:val="00DE2F7A"/>
    <w:rsid w:val="00E101C9"/>
    <w:rsid w:val="00E20AE7"/>
    <w:rsid w:val="00E426AE"/>
    <w:rsid w:val="00E472C7"/>
    <w:rsid w:val="00E51984"/>
    <w:rsid w:val="00F4612E"/>
    <w:rsid w:val="00F669BC"/>
    <w:rsid w:val="00F85946"/>
    <w:rsid w:val="00FE2FF3"/>
    <w:rsid w:val="1FDE5BFC"/>
    <w:rsid w:val="66AB23FE"/>
    <w:rsid w:val="6BEE09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CF6C3C6"/>
  <w15:docId w15:val="{6FB8D386-FB0D-4258-8F06-EC8F9551A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kern w:val="2"/>
      <w:sz w:val="22"/>
      <w:szCs w:val="22"/>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uiPriority w:val="99"/>
    <w:unhideWhenUsed/>
    <w:qFormat/>
    <w:pPr>
      <w:tabs>
        <w:tab w:val="center" w:pos="4680"/>
        <w:tab w:val="right" w:pos="9360"/>
      </w:tabs>
      <w:spacing w:after="0" w:line="240" w:lineRule="auto"/>
    </w:p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qFormat/>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link w:val="ListParagraphChar"/>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CommentTextChar">
    <w:name w:val="Comment Text Char"/>
    <w:basedOn w:val="DefaultParagraphFont"/>
    <w:link w:val="CommentText"/>
    <w:uiPriority w:val="99"/>
    <w:semiHidden/>
    <w:qFormat/>
    <w:rPr>
      <w:kern w:val="2"/>
      <w14:ligatures w14:val="standardContextual"/>
    </w:rPr>
  </w:style>
  <w:style w:type="character" w:customStyle="1" w:styleId="CommentSubjectChar">
    <w:name w:val="Comment Subject Char"/>
    <w:basedOn w:val="CommentTextChar"/>
    <w:link w:val="CommentSubject"/>
    <w:uiPriority w:val="99"/>
    <w:semiHidden/>
    <w:qFormat/>
    <w:rPr>
      <w:b/>
      <w:bCs/>
      <w:kern w:val="2"/>
      <w14:ligatures w14:val="standardContextual"/>
    </w:rPr>
  </w:style>
  <w:style w:type="character" w:customStyle="1" w:styleId="BalloonTextChar">
    <w:name w:val="Balloon Text Char"/>
    <w:basedOn w:val="DefaultParagraphFont"/>
    <w:link w:val="BalloonText"/>
    <w:uiPriority w:val="99"/>
    <w:semiHidden/>
    <w:qFormat/>
    <w:rPr>
      <w:rFonts w:ascii="Tahoma" w:hAnsi="Tahoma" w:cs="Tahoma"/>
      <w:kern w:val="2"/>
      <w:sz w:val="16"/>
      <w:szCs w:val="16"/>
      <w14:ligatures w14:val="standardContextual"/>
    </w:rPr>
  </w:style>
  <w:style w:type="character" w:customStyle="1" w:styleId="ListParagraphChar">
    <w:name w:val="List Paragraph Char"/>
    <w:link w:val="ListParagraph"/>
    <w:uiPriority w:val="34"/>
    <w:qFormat/>
    <w:locked/>
    <w:rsid w:val="00853EB4"/>
    <w:rPr>
      <w:kern w:val="2"/>
      <w:sz w:val="22"/>
      <w:szCs w:val="22"/>
      <w14:ligatures w14:val="standardContextual"/>
    </w:rPr>
  </w:style>
  <w:style w:type="character" w:styleId="Emphasis">
    <w:name w:val="Emphasis"/>
    <w:basedOn w:val="DefaultParagraphFont"/>
    <w:qFormat/>
    <w:rsid w:val="00853EB4"/>
    <w:rPr>
      <w:i/>
      <w:iCs/>
    </w:rPr>
  </w:style>
  <w:style w:type="paragraph" w:styleId="Caption">
    <w:name w:val="caption"/>
    <w:basedOn w:val="Normal"/>
    <w:next w:val="Normal"/>
    <w:link w:val="CaptionChar"/>
    <w:autoRedefine/>
    <w:uiPriority w:val="99"/>
    <w:qFormat/>
    <w:rsid w:val="00BA758E"/>
    <w:pPr>
      <w:keepNext/>
      <w:spacing w:after="0" w:line="360" w:lineRule="auto"/>
      <w:jc w:val="both"/>
    </w:pPr>
    <w:rPr>
      <w:rFonts w:ascii="Times New Roman" w:eastAsia="Times New Roman" w:hAnsi="Times New Roman" w:cs="Times New Roman"/>
      <w:i/>
      <w:kern w:val="0"/>
      <w:sz w:val="24"/>
      <w:szCs w:val="24"/>
      <w14:ligatures w14:val="none"/>
    </w:rPr>
  </w:style>
  <w:style w:type="character" w:customStyle="1" w:styleId="CaptionChar">
    <w:name w:val="Caption Char"/>
    <w:link w:val="Caption"/>
    <w:uiPriority w:val="99"/>
    <w:qFormat/>
    <w:locked/>
    <w:rsid w:val="00BA758E"/>
    <w:rPr>
      <w:rFonts w:ascii="Times New Roman" w:eastAsia="Times New Roman" w:hAnsi="Times New Roman" w:cs="Times New Roman"/>
      <w:i/>
      <w:sz w:val="24"/>
      <w:szCs w:val="24"/>
    </w:rPr>
  </w:style>
  <w:style w:type="character" w:styleId="Hyperlink">
    <w:name w:val="Hyperlink"/>
    <w:basedOn w:val="DefaultParagraphFont"/>
    <w:uiPriority w:val="99"/>
    <w:unhideWhenUsed/>
    <w:rsid w:val="0030573C"/>
    <w:rPr>
      <w:color w:val="0563C1" w:themeColor="hyperlink"/>
      <w:u w:val="single"/>
    </w:rPr>
  </w:style>
  <w:style w:type="character" w:customStyle="1" w:styleId="UnresolvedMention1">
    <w:name w:val="Unresolved Mention1"/>
    <w:basedOn w:val="DefaultParagraphFont"/>
    <w:uiPriority w:val="99"/>
    <w:semiHidden/>
    <w:unhideWhenUsed/>
    <w:rsid w:val="003057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798509">
      <w:bodyDiv w:val="1"/>
      <w:marLeft w:val="0"/>
      <w:marRight w:val="0"/>
      <w:marTop w:val="0"/>
      <w:marBottom w:val="0"/>
      <w:divBdr>
        <w:top w:val="none" w:sz="0" w:space="0" w:color="auto"/>
        <w:left w:val="none" w:sz="0" w:space="0" w:color="auto"/>
        <w:bottom w:val="none" w:sz="0" w:space="0" w:color="auto"/>
        <w:right w:val="none" w:sz="0" w:space="0" w:color="auto"/>
      </w:divBdr>
    </w:div>
    <w:div w:id="6408911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melij041@gmail.com" TargetMode="External"/><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CORPORATES_Socio-Economic_Survey_Data_on_Solid_Waste_Management_in_Nandi_County_%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CORPORATES_Socio-Economic_Survey_Data_on_Solid_Waste_Management_in_Nandi_County_%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https://pathseattle-my.sharepoint.com/personal/nolale_path_org/Documents/Desktop/MWATETE/Mwatete-%202024/CONSULTANCIES/NANDI%20COUNTY-%20Solid%20Waste%20Mgt%20STRATEGY/DATA%20Analysis/Individuals%20Socio%20Economic%20Survey%20on%20Solid%20Waste%20Management%252"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CORPORATES_Socio-Economic_Survey_Data_on_Solid_Waste_Management_in_Nandi_County_%20(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l\Desktop\Mwatete-%202024\CONSULTANCIES\NANDI%20COUNTY-%20Solid%20Waste%20Mgt%20STRATEGY\DATA%20Analysis\Individuals%20Socio%20Economic%20Survey%20on%20Solid%20Waste%20Management%20Nandi%20Count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EA9-4D61-80E5-382DC0677D9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EA9-4D61-80E5-382DC0677D98}"/>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'Working 4'!$A$695:$A$696</c:f>
              <c:strCache>
                <c:ptCount val="2"/>
                <c:pt idx="0">
                  <c:v>No</c:v>
                </c:pt>
                <c:pt idx="1">
                  <c:v>Yes</c:v>
                </c:pt>
              </c:strCache>
            </c:strRef>
          </c:cat>
          <c:val>
            <c:numRef>
              <c:f>'Working 4'!$B$695:$B$696</c:f>
              <c:numCache>
                <c:formatCode>0%</c:formatCode>
                <c:ptCount val="2"/>
                <c:pt idx="0">
                  <c:v>0.73</c:v>
                </c:pt>
                <c:pt idx="1">
                  <c:v>0.27</c:v>
                </c:pt>
              </c:numCache>
            </c:numRef>
          </c:val>
          <c:extLst>
            <c:ext xmlns:c16="http://schemas.microsoft.com/office/drawing/2014/chart" uri="{C3380CC4-5D6E-409C-BE32-E72D297353CC}">
              <c16:uniqueId val="{00000004-6EA9-4D61-80E5-382DC0677D9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77733693023626804"/>
          <c:y val="0.66212786449939398"/>
          <c:w val="0.15904374453193401"/>
          <c:h val="0.152199620880723"/>
        </c:manualLayou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'[CORPORATES_Socio-Economic_Survey_Data_on_Solid_Waste_Management_in_Nandi_County_ (1).xlsx]Working 4'!$A$1050:$A$1052</c:f>
              <c:strCache>
                <c:ptCount val="3"/>
                <c:pt idx="0">
                  <c:v>N/A</c:v>
                </c:pt>
                <c:pt idx="1">
                  <c:v>Between KSh. 500 – 1,000</c:v>
                </c:pt>
                <c:pt idx="2">
                  <c:v>Between KSh. 1,001 – 1,500</c:v>
                </c:pt>
              </c:strCache>
            </c:strRef>
          </c:cat>
          <c:val>
            <c:numRef>
              <c:f>'[CORPORATES_Socio-Economic_Survey_Data_on_Solid_Waste_Management_in_Nandi_County_ (1).xlsx]Working 4'!$B$1050:$B$1052</c:f>
              <c:numCache>
                <c:formatCode>0%</c:formatCode>
                <c:ptCount val="3"/>
                <c:pt idx="0">
                  <c:v>0.82</c:v>
                </c:pt>
                <c:pt idx="1">
                  <c:v>0.18</c:v>
                </c:pt>
                <c:pt idx="2" formatCode="0.0%">
                  <c:v>3.0000000000000001E-3</c:v>
                </c:pt>
              </c:numCache>
            </c:numRef>
          </c:val>
          <c:extLst>
            <c:ext xmlns:c16="http://schemas.microsoft.com/office/drawing/2014/chart" uri="{C3380CC4-5D6E-409C-BE32-E72D297353CC}">
              <c16:uniqueId val="{00000000-A618-4984-A1DE-9F9D92F60077}"/>
            </c:ext>
          </c:extLst>
        </c:ser>
        <c:dLbls>
          <c:showLegendKey val="0"/>
          <c:showVal val="1"/>
          <c:showCatName val="0"/>
          <c:showSerName val="0"/>
          <c:showPercent val="0"/>
          <c:showBubbleSize val="0"/>
        </c:dLbls>
        <c:gapWidth val="140"/>
        <c:overlap val="-40"/>
        <c:axId val="326890624"/>
        <c:axId val="328695808"/>
      </c:barChart>
      <c:catAx>
        <c:axId val="326890624"/>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28695808"/>
        <c:crosses val="autoZero"/>
        <c:auto val="1"/>
        <c:lblAlgn val="ctr"/>
        <c:lblOffset val="100"/>
        <c:noMultiLvlLbl val="0"/>
      </c:catAx>
      <c:valAx>
        <c:axId val="328695808"/>
        <c:scaling>
          <c:orientation val="minMax"/>
        </c:scaling>
        <c:delete val="0"/>
        <c:axPos val="b"/>
        <c:majorGridlines>
          <c:spPr>
            <a:ln w="9525" cap="flat" cmpd="sng" algn="ctr">
              <a:solidFill>
                <a:schemeClr val="lt1">
                  <a:lumMod val="902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2689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solidFill>
                  <a:schemeClr val="bg1"/>
                </a:solidFill>
              </a:ln>
              <a:effectLst/>
            </c:spPr>
            <c:extLst>
              <c:ext xmlns:c16="http://schemas.microsoft.com/office/drawing/2014/chart" uri="{C3380CC4-5D6E-409C-BE32-E72D297353CC}">
                <c16:uniqueId val="{00000001-77D4-4E22-B913-1634796339D9}"/>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77D4-4E22-B913-1634796339D9}"/>
              </c:ext>
            </c:extLst>
          </c:dPt>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'[CORPORATES_Socio-Economic_Survey_Data_on_Solid_Waste_Management_in_Nandi_County_ (1).xlsx]Working 4'!$A$991:$A$992</c:f>
              <c:strCache>
                <c:ptCount val="2"/>
                <c:pt idx="0">
                  <c:v>No</c:v>
                </c:pt>
                <c:pt idx="1">
                  <c:v>Yes</c:v>
                </c:pt>
              </c:strCache>
            </c:strRef>
          </c:cat>
          <c:val>
            <c:numRef>
              <c:f>'[CORPORATES_Socio-Economic_Survey_Data_on_Solid_Waste_Management_in_Nandi_County_ (1).xlsx]Working 4'!$B$991:$B$992</c:f>
              <c:numCache>
                <c:formatCode>0%</c:formatCode>
                <c:ptCount val="2"/>
                <c:pt idx="0">
                  <c:v>0.82</c:v>
                </c:pt>
                <c:pt idx="1">
                  <c:v>0.18</c:v>
                </c:pt>
              </c:numCache>
            </c:numRef>
          </c:val>
          <c:extLst>
            <c:ext xmlns:c16="http://schemas.microsoft.com/office/drawing/2014/chart" uri="{C3380CC4-5D6E-409C-BE32-E72D297353CC}">
              <c16:uniqueId val="{00000004-77D4-4E22-B913-1634796339D9}"/>
            </c:ext>
          </c:extLst>
        </c:ser>
        <c:dLbls>
          <c:showLegendKey val="0"/>
          <c:showVal val="1"/>
          <c:showCatName val="0"/>
          <c:showSerName val="0"/>
          <c:showPercent val="0"/>
          <c:showBubbleSize val="0"/>
          <c:showLeaderLines val="1"/>
        </c:dLbls>
        <c:firstSliceAng val="0"/>
      </c:pieChart>
      <c:spPr>
        <a:noFill/>
        <a:ln>
          <a:noFill/>
        </a:ln>
        <a:effectLst/>
      </c:spPr>
    </c:plotArea>
    <c:legend>
      <c:legendPos val="t"/>
      <c:legendEntry>
        <c:idx val="0"/>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Entry>
      <c:legendEntry>
        <c:idx val="1"/>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Entry>
      <c:layout>
        <c:manualLayout>
          <c:xMode val="edge"/>
          <c:yMode val="edge"/>
          <c:x val="0.77527593818984597"/>
          <c:y val="0.63353676256902103"/>
          <c:w val="0.161147902869757"/>
          <c:h val="0.19209532112757899"/>
        </c:manualLayout>
      </c:layout>
      <c:overlay val="0"/>
      <c:spPr>
        <a:no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900">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'Working 4'!$E$711:$E$719</c:f>
              <c:strCache>
                <c:ptCount val="9"/>
                <c:pt idx="0">
                  <c:v>KSh. 3 to 100</c:v>
                </c:pt>
                <c:pt idx="1">
                  <c:v>KSh. 101 to 200</c:v>
                </c:pt>
                <c:pt idx="2">
                  <c:v>KSh. 201 to 300</c:v>
                </c:pt>
                <c:pt idx="3">
                  <c:v>KSh. 400</c:v>
                </c:pt>
                <c:pt idx="4">
                  <c:v>KSh. 500 to 1,000</c:v>
                </c:pt>
                <c:pt idx="5">
                  <c:v>KSh. 1,500 to 2,000</c:v>
                </c:pt>
                <c:pt idx="6">
                  <c:v>KSh. 3,000 to 5,000</c:v>
                </c:pt>
                <c:pt idx="7">
                  <c:v>KSh. 6,000 to 8,500</c:v>
                </c:pt>
                <c:pt idx="8">
                  <c:v>KSh. 20,000</c:v>
                </c:pt>
              </c:strCache>
            </c:strRef>
          </c:cat>
          <c:val>
            <c:numRef>
              <c:f>'Working 4'!$F$711:$F$719</c:f>
              <c:numCache>
                <c:formatCode>0%</c:formatCode>
                <c:ptCount val="9"/>
                <c:pt idx="0">
                  <c:v>0.08</c:v>
                </c:pt>
                <c:pt idx="1">
                  <c:v>0.45</c:v>
                </c:pt>
                <c:pt idx="2">
                  <c:v>0.19</c:v>
                </c:pt>
                <c:pt idx="3">
                  <c:v>0.01</c:v>
                </c:pt>
                <c:pt idx="4">
                  <c:v>0.09</c:v>
                </c:pt>
                <c:pt idx="5">
                  <c:v>0.08</c:v>
                </c:pt>
                <c:pt idx="6">
                  <c:v>0.06</c:v>
                </c:pt>
                <c:pt idx="7">
                  <c:v>0.03</c:v>
                </c:pt>
                <c:pt idx="8">
                  <c:v>0.01</c:v>
                </c:pt>
              </c:numCache>
            </c:numRef>
          </c:val>
          <c:extLst>
            <c:ext xmlns:c16="http://schemas.microsoft.com/office/drawing/2014/chart" uri="{C3380CC4-5D6E-409C-BE32-E72D297353CC}">
              <c16:uniqueId val="{00000000-1669-4F16-94E0-EA6AD09A77D0}"/>
            </c:ext>
          </c:extLst>
        </c:ser>
        <c:dLbls>
          <c:showLegendKey val="0"/>
          <c:showVal val="0"/>
          <c:showCatName val="0"/>
          <c:showSerName val="0"/>
          <c:showPercent val="0"/>
          <c:showBubbleSize val="0"/>
        </c:dLbls>
        <c:gapWidth val="150"/>
        <c:axId val="311227904"/>
        <c:axId val="311229440"/>
      </c:barChart>
      <c:catAx>
        <c:axId val="31122790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11229440"/>
        <c:crosses val="autoZero"/>
        <c:auto val="1"/>
        <c:lblAlgn val="ctr"/>
        <c:lblOffset val="100"/>
        <c:noMultiLvlLbl val="0"/>
      </c:catAx>
      <c:valAx>
        <c:axId val="31122944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11227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lumMod val="75000"/>
                        <a:lumOff val="2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'Working 4'!$E$741:$E$743</c:f>
              <c:strCache>
                <c:ptCount val="3"/>
                <c:pt idx="0">
                  <c:v>KSh. 100 to 300</c:v>
                </c:pt>
                <c:pt idx="1">
                  <c:v>KSh. 500 to 1,000 </c:v>
                </c:pt>
                <c:pt idx="2">
                  <c:v>KSh. 2,000</c:v>
                </c:pt>
              </c:strCache>
            </c:strRef>
          </c:cat>
          <c:val>
            <c:numRef>
              <c:f>'Working 4'!$F$741:$F$743</c:f>
              <c:numCache>
                <c:formatCode>0%</c:formatCode>
                <c:ptCount val="3"/>
                <c:pt idx="0">
                  <c:v>0.56000000000000005</c:v>
                </c:pt>
                <c:pt idx="1">
                  <c:v>0.33</c:v>
                </c:pt>
                <c:pt idx="2">
                  <c:v>0.11</c:v>
                </c:pt>
              </c:numCache>
            </c:numRef>
          </c:val>
          <c:extLst>
            <c:ext xmlns:c16="http://schemas.microsoft.com/office/drawing/2014/chart" uri="{C3380CC4-5D6E-409C-BE32-E72D297353CC}">
              <c16:uniqueId val="{00000000-F329-47ED-B8C7-E18F4F984852}"/>
            </c:ext>
          </c:extLst>
        </c:ser>
        <c:dLbls>
          <c:showLegendKey val="0"/>
          <c:showVal val="0"/>
          <c:showCatName val="0"/>
          <c:showSerName val="0"/>
          <c:showPercent val="0"/>
          <c:showBubbleSize val="0"/>
        </c:dLbls>
        <c:gapWidth val="182"/>
        <c:axId val="312373248"/>
        <c:axId val="312374784"/>
      </c:barChart>
      <c:catAx>
        <c:axId val="312373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crossAx val="312374784"/>
        <c:crosses val="autoZero"/>
        <c:auto val="1"/>
        <c:lblAlgn val="ctr"/>
        <c:lblOffset val="100"/>
        <c:noMultiLvlLbl val="0"/>
      </c:catAx>
      <c:valAx>
        <c:axId val="31237478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crossAx val="312373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'[Individuals Socio Economic Survey on Solid Waste Management Nandi County.xlsx]Working 4'!$B$811</c:f>
              <c:strCache>
                <c:ptCount val="1"/>
                <c:pt idx="0">
                  <c:v>No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'[Individuals Socio Economic Survey on Solid Waste Management Nandi County.xlsx]Working 4'!$A$812:$A$820</c:f>
              <c:strCache>
                <c:ptCount val="9"/>
                <c:pt idx="0">
                  <c:v>KSh 91,000 - 100,000</c:v>
                </c:pt>
                <c:pt idx="1">
                  <c:v>KSh. 11,000 – 20,000         </c:v>
                </c:pt>
                <c:pt idx="2">
                  <c:v>KSh. 21,000 – 30,000       </c:v>
                </c:pt>
                <c:pt idx="3">
                  <c:v>KSh. 31,000 – 40,000       </c:v>
                </c:pt>
                <c:pt idx="4">
                  <c:v>KSh. 41,000 – 50,000         </c:v>
                </c:pt>
                <c:pt idx="5">
                  <c:v>KSh. 51,000 – 60,000         </c:v>
                </c:pt>
                <c:pt idx="6">
                  <c:v>Ksh. 61,000- 70,000</c:v>
                </c:pt>
                <c:pt idx="7">
                  <c:v>KSh. 71,000 – 90,000       </c:v>
                </c:pt>
                <c:pt idx="8">
                  <c:v>KSh. Below 10,000          </c:v>
                </c:pt>
              </c:strCache>
            </c:strRef>
          </c:cat>
          <c:val>
            <c:numRef>
              <c:f>'[Individuals Socio Economic Survey on Solid Waste Management Nandi County.xlsx]Working 4'!$B$812:$B$820</c:f>
              <c:numCache>
                <c:formatCode>General</c:formatCode>
                <c:ptCount val="9"/>
                <c:pt idx="0">
                  <c:v>2</c:v>
                </c:pt>
                <c:pt idx="1">
                  <c:v>97</c:v>
                </c:pt>
                <c:pt idx="2">
                  <c:v>66</c:v>
                </c:pt>
                <c:pt idx="3">
                  <c:v>19</c:v>
                </c:pt>
                <c:pt idx="4">
                  <c:v>17</c:v>
                </c:pt>
                <c:pt idx="5">
                  <c:v>12</c:v>
                </c:pt>
                <c:pt idx="6">
                  <c:v>10</c:v>
                </c:pt>
                <c:pt idx="7">
                  <c:v>2</c:v>
                </c:pt>
                <c:pt idx="8">
                  <c:v>33</c:v>
                </c:pt>
              </c:numCache>
            </c:numRef>
          </c:val>
          <c:extLst>
            <c:ext xmlns:c16="http://schemas.microsoft.com/office/drawing/2014/chart" uri="{C3380CC4-5D6E-409C-BE32-E72D297353CC}">
              <c16:uniqueId val="{00000000-7F5D-4817-AB66-AE7B8BA4E542}"/>
            </c:ext>
          </c:extLst>
        </c:ser>
        <c:ser>
          <c:idx val="1"/>
          <c:order val="1"/>
          <c:tx>
            <c:strRef>
              <c:f>'[Individuals Socio Economic Survey on Solid Waste Management Nandi County.xlsx]Working 4'!$C$811</c:f>
              <c:strCache>
                <c:ptCount val="1"/>
                <c:pt idx="0">
                  <c:v>Yes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'[Individuals Socio Economic Survey on Solid Waste Management Nandi County.xlsx]Working 4'!$A$812:$A$820</c:f>
              <c:strCache>
                <c:ptCount val="9"/>
                <c:pt idx="0">
                  <c:v>KSh 91,000 - 100,000</c:v>
                </c:pt>
                <c:pt idx="1">
                  <c:v>KSh. 11,000 – 20,000         </c:v>
                </c:pt>
                <c:pt idx="2">
                  <c:v>KSh. 21,000 – 30,000       </c:v>
                </c:pt>
                <c:pt idx="3">
                  <c:v>KSh. 31,000 – 40,000       </c:v>
                </c:pt>
                <c:pt idx="4">
                  <c:v>KSh. 41,000 – 50,000         </c:v>
                </c:pt>
                <c:pt idx="5">
                  <c:v>KSh. 51,000 – 60,000         </c:v>
                </c:pt>
                <c:pt idx="6">
                  <c:v>Ksh. 61,000- 70,000</c:v>
                </c:pt>
                <c:pt idx="7">
                  <c:v>KSh. 71,000 – 90,000       </c:v>
                </c:pt>
                <c:pt idx="8">
                  <c:v>KSh. Below 10,000          </c:v>
                </c:pt>
              </c:strCache>
            </c:strRef>
          </c:cat>
          <c:val>
            <c:numRef>
              <c:f>'[Individuals Socio Economic Survey on Solid Waste Management Nandi County.xlsx]Working 4'!$C$812:$C$820</c:f>
              <c:numCache>
                <c:formatCode>General</c:formatCode>
                <c:ptCount val="9"/>
                <c:pt idx="0">
                  <c:v>2</c:v>
                </c:pt>
                <c:pt idx="1">
                  <c:v>52</c:v>
                </c:pt>
                <c:pt idx="2">
                  <c:v>56</c:v>
                </c:pt>
                <c:pt idx="3">
                  <c:v>24</c:v>
                </c:pt>
                <c:pt idx="4">
                  <c:v>13</c:v>
                </c:pt>
                <c:pt idx="5">
                  <c:v>7</c:v>
                </c:pt>
                <c:pt idx="6">
                  <c:v>5</c:v>
                </c:pt>
                <c:pt idx="7">
                  <c:v>3</c:v>
                </c:pt>
                <c:pt idx="8">
                  <c:v>24</c:v>
                </c:pt>
              </c:numCache>
            </c:numRef>
          </c:val>
          <c:extLst>
            <c:ext xmlns:c16="http://schemas.microsoft.com/office/drawing/2014/chart" uri="{C3380CC4-5D6E-409C-BE32-E72D297353CC}">
              <c16:uniqueId val="{00000001-7F5D-4817-AB66-AE7B8BA4E542}"/>
            </c:ext>
          </c:extLst>
        </c:ser>
        <c:dLbls>
          <c:showLegendKey val="0"/>
          <c:showVal val="0"/>
          <c:showCatName val="0"/>
          <c:showSerName val="0"/>
          <c:showPercent val="0"/>
          <c:showBubbleSize val="0"/>
        </c:dLbls>
        <c:gapWidth val="219"/>
        <c:overlap val="-27"/>
        <c:axId val="312549376"/>
        <c:axId val="312550912"/>
      </c:barChart>
      <c:catAx>
        <c:axId val="312549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12550912"/>
        <c:crosses val="autoZero"/>
        <c:auto val="1"/>
        <c:lblAlgn val="ctr"/>
        <c:lblOffset val="100"/>
        <c:noMultiLvlLbl val="0"/>
      </c:catAx>
      <c:valAx>
        <c:axId val="312550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12549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'Working 4'!$A$837</c:f>
              <c:strCache>
                <c:ptCount val="1"/>
                <c:pt idx="0">
                  <c:v>Female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lumMod val="75000"/>
                        <a:lumOff val="2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'Working 4'!$B$836:$C$836</c:f>
              <c:strCache>
                <c:ptCount val="2"/>
                <c:pt idx="0">
                  <c:v>No</c:v>
                </c:pt>
                <c:pt idx="1">
                  <c:v>Yes</c:v>
                </c:pt>
              </c:strCache>
            </c:strRef>
          </c:cat>
          <c:val>
            <c:numRef>
              <c:f>'Working 4'!$B$837:$C$837</c:f>
              <c:numCache>
                <c:formatCode>0%</c:formatCode>
                <c:ptCount val="2"/>
                <c:pt idx="0">
                  <c:v>0.56000000000000005</c:v>
                </c:pt>
                <c:pt idx="1">
                  <c:v>0.44</c:v>
                </c:pt>
              </c:numCache>
            </c:numRef>
          </c:val>
          <c:extLst>
            <c:ext xmlns:c16="http://schemas.microsoft.com/office/drawing/2014/chart" uri="{C3380CC4-5D6E-409C-BE32-E72D297353CC}">
              <c16:uniqueId val="{00000000-C39D-4070-B0A7-E89D01A6EA53}"/>
            </c:ext>
          </c:extLst>
        </c:ser>
        <c:ser>
          <c:idx val="1"/>
          <c:order val="1"/>
          <c:tx>
            <c:strRef>
              <c:f>'Working 4'!$A$838</c:f>
              <c:strCache>
                <c:ptCount val="1"/>
                <c:pt idx="0">
                  <c:v>Male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lumMod val="75000"/>
                        <a:lumOff val="2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'Working 4'!$B$836:$C$836</c:f>
              <c:strCache>
                <c:ptCount val="2"/>
                <c:pt idx="0">
                  <c:v>No</c:v>
                </c:pt>
                <c:pt idx="1">
                  <c:v>Yes</c:v>
                </c:pt>
              </c:strCache>
            </c:strRef>
          </c:cat>
          <c:val>
            <c:numRef>
              <c:f>'Working 4'!$B$838:$C$838</c:f>
              <c:numCache>
                <c:formatCode>0%</c:formatCode>
                <c:ptCount val="2"/>
                <c:pt idx="0">
                  <c:v>0.6</c:v>
                </c:pt>
                <c:pt idx="1">
                  <c:v>0.4</c:v>
                </c:pt>
              </c:numCache>
            </c:numRef>
          </c:val>
          <c:extLst>
            <c:ext xmlns:c16="http://schemas.microsoft.com/office/drawing/2014/chart" uri="{C3380CC4-5D6E-409C-BE32-E72D297353CC}">
              <c16:uniqueId val="{00000001-C39D-4070-B0A7-E89D01A6EA53}"/>
            </c:ext>
          </c:extLst>
        </c:ser>
        <c:dLbls>
          <c:showLegendKey val="0"/>
          <c:showVal val="0"/>
          <c:showCatName val="0"/>
          <c:showSerName val="0"/>
          <c:showPercent val="0"/>
          <c:showBubbleSize val="0"/>
        </c:dLbls>
        <c:gapWidth val="219"/>
        <c:overlap val="-27"/>
        <c:axId val="324984832"/>
        <c:axId val="324986368"/>
      </c:barChart>
      <c:catAx>
        <c:axId val="32498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crossAx val="324986368"/>
        <c:crosses val="autoZero"/>
        <c:auto val="1"/>
        <c:lblAlgn val="ctr"/>
        <c:lblOffset val="100"/>
        <c:noMultiLvlLbl val="0"/>
      </c:catAx>
      <c:valAx>
        <c:axId val="3249863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crossAx val="324984832"/>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Entry>
      <c:legendEntry>
        <c:idx val="1"/>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Entry>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BCE-49D0-8738-B3E0F653372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BCE-49D0-8738-B3E0F6533726}"/>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lumMod val="75000"/>
                        <a:lumOff val="2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'Working 4'!$A$841:$A$842</c:f>
              <c:strCache>
                <c:ptCount val="2"/>
                <c:pt idx="0">
                  <c:v>No</c:v>
                </c:pt>
                <c:pt idx="1">
                  <c:v>Yes</c:v>
                </c:pt>
              </c:strCache>
            </c:strRef>
          </c:cat>
          <c:val>
            <c:numRef>
              <c:f>'Working 4'!$B$841:$B$842</c:f>
              <c:numCache>
                <c:formatCode>0%</c:formatCode>
                <c:ptCount val="2"/>
                <c:pt idx="0">
                  <c:v>0.42</c:v>
                </c:pt>
                <c:pt idx="1">
                  <c:v>0.57999999999999996</c:v>
                </c:pt>
              </c:numCache>
            </c:numRef>
          </c:val>
          <c:extLst>
            <c:ext xmlns:c16="http://schemas.microsoft.com/office/drawing/2014/chart" uri="{C3380CC4-5D6E-409C-BE32-E72D297353CC}">
              <c16:uniqueId val="{00000004-FBCE-49D0-8738-B3E0F6533726}"/>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Entry>
      <c:legendEntry>
        <c:idx val="1"/>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Entry>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a:latin typeface="Book Antiqua" panose="02040602050305030304" pitchFamily="1" charset="0"/>
          <a:ea typeface="Book Antiqua" panose="02040602050305030304" pitchFamily="1" charset="0"/>
          <a:cs typeface="Book Antiqua" panose="02040602050305030304" pitchFamily="1" charset="0"/>
          <a:sym typeface="Book Antiqua" panose="02040602050305030304" pitchFamily="1"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solidFill>
                  <a:schemeClr val="bg1"/>
                </a:solidFill>
              </a:ln>
              <a:effectLst/>
            </c:spPr>
            <c:extLst>
              <c:ext xmlns:c16="http://schemas.microsoft.com/office/drawing/2014/chart" uri="{C3380CC4-5D6E-409C-BE32-E72D297353CC}">
                <c16:uniqueId val="{00000001-26FB-42F6-AAD5-7FC6DC7B3794}"/>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26FB-42F6-AAD5-7FC6DC7B3794}"/>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26FB-42F6-AAD5-7FC6DC7B3794}"/>
              </c:ext>
            </c:extLst>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'[CORPORATES_Socio-Economic_Survey_Data_on_Solid_Waste_Management_in_Nandi_County_ (1).xlsx]Working 4'!$A$1036:$A$1038</c:f>
              <c:strCache>
                <c:ptCount val="3"/>
                <c:pt idx="0">
                  <c:v>No</c:v>
                </c:pt>
                <c:pt idx="1">
                  <c:v>Yes</c:v>
                </c:pt>
                <c:pt idx="2">
                  <c:v>N/A</c:v>
                </c:pt>
              </c:strCache>
            </c:strRef>
          </c:cat>
          <c:val>
            <c:numRef>
              <c:f>'[CORPORATES_Socio-Economic_Survey_Data_on_Solid_Waste_Management_in_Nandi_County_ (1).xlsx]Working 4'!$B$1036:$B$1038</c:f>
              <c:numCache>
                <c:formatCode>0%</c:formatCode>
                <c:ptCount val="3"/>
                <c:pt idx="0">
                  <c:v>0.32</c:v>
                </c:pt>
                <c:pt idx="1">
                  <c:v>0.5</c:v>
                </c:pt>
                <c:pt idx="2">
                  <c:v>0.18</c:v>
                </c:pt>
              </c:numCache>
            </c:numRef>
          </c:val>
          <c:extLst>
            <c:ext xmlns:c16="http://schemas.microsoft.com/office/drawing/2014/chart" uri="{C3380CC4-5D6E-409C-BE32-E72D297353CC}">
              <c16:uniqueId val="{00000006-26FB-42F6-AAD5-7FC6DC7B3794}"/>
            </c:ext>
          </c:extLst>
        </c:ser>
        <c:dLbls>
          <c:showLegendKey val="0"/>
          <c:showVal val="1"/>
          <c:showCatName val="0"/>
          <c:showSerName val="0"/>
          <c:showPercent val="0"/>
          <c:showBubbleSize val="0"/>
          <c:showLeaderLines val="1"/>
        </c:dLbls>
        <c:firstSliceAng val="0"/>
      </c:pieChart>
      <c:spPr>
        <a:noFill/>
        <a:ln>
          <a:noFill/>
        </a:ln>
        <a:effectLst/>
      </c:spPr>
    </c:plotArea>
    <c:legend>
      <c:legendPos val="t"/>
      <c:layout>
        <c:manualLayout>
          <c:xMode val="edge"/>
          <c:yMode val="edge"/>
          <c:x val="0.60877838981423404"/>
          <c:y val="0.910458754208754"/>
        </c:manualLayout>
      </c:layout>
      <c:overlay val="0"/>
      <c:spPr>
        <a:no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'Working 5'!$A$23:$A$28</c:f>
              <c:strCache>
                <c:ptCount val="6"/>
                <c:pt idx="0">
                  <c:v>N/A </c:v>
                </c:pt>
                <c:pt idx="1">
                  <c:v>KSh. 200 to 300</c:v>
                </c:pt>
                <c:pt idx="2">
                  <c:v>KSh. 301 to 400</c:v>
                </c:pt>
                <c:pt idx="3">
                  <c:v>KSh. 401 to 500</c:v>
                </c:pt>
                <c:pt idx="4">
                  <c:v>KSh. 501 to 700</c:v>
                </c:pt>
                <c:pt idx="5">
                  <c:v>KSh. 701 to 1,000</c:v>
                </c:pt>
              </c:strCache>
            </c:strRef>
          </c:cat>
          <c:val>
            <c:numRef>
              <c:f>'Working 5'!$B$23:$B$28</c:f>
              <c:numCache>
                <c:formatCode>0%</c:formatCode>
                <c:ptCount val="6"/>
                <c:pt idx="0">
                  <c:v>0.55000000000000004</c:v>
                </c:pt>
                <c:pt idx="1">
                  <c:v>0.41</c:v>
                </c:pt>
                <c:pt idx="2">
                  <c:v>0.03</c:v>
                </c:pt>
                <c:pt idx="3" formatCode="0.0%">
                  <c:v>5.0000000000000001E-3</c:v>
                </c:pt>
                <c:pt idx="4" formatCode="0.0%">
                  <c:v>5.0000000000000001E-3</c:v>
                </c:pt>
                <c:pt idx="5" formatCode="0.0%">
                  <c:v>2E-3</c:v>
                </c:pt>
              </c:numCache>
            </c:numRef>
          </c:val>
          <c:extLst>
            <c:ext xmlns:c16="http://schemas.microsoft.com/office/drawing/2014/chart" uri="{C3380CC4-5D6E-409C-BE32-E72D297353CC}">
              <c16:uniqueId val="{00000000-BB90-4A6D-856F-9CE27052DAF7}"/>
            </c:ext>
          </c:extLst>
        </c:ser>
        <c:dLbls>
          <c:showLegendKey val="0"/>
          <c:showVal val="0"/>
          <c:showCatName val="0"/>
          <c:showSerName val="0"/>
          <c:showPercent val="0"/>
          <c:showBubbleSize val="0"/>
        </c:dLbls>
        <c:gapWidth val="182"/>
        <c:axId val="326851968"/>
        <c:axId val="326861952"/>
      </c:barChart>
      <c:catAx>
        <c:axId val="3268519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26861952"/>
        <c:crosses val="autoZero"/>
        <c:auto val="1"/>
        <c:lblAlgn val="ctr"/>
        <c:lblOffset val="100"/>
        <c:noMultiLvlLbl val="0"/>
      </c:catAx>
      <c:valAx>
        <c:axId val="3268619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26851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3975</Words>
  <Characters>22660</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c:creator>
  <cp:lastModifiedBy>melij041@gmail.com</cp:lastModifiedBy>
  <cp:revision>2</cp:revision>
  <dcterms:created xsi:type="dcterms:W3CDTF">2025-09-26T03:58:00Z</dcterms:created>
  <dcterms:modified xsi:type="dcterms:W3CDTF">2025-09-26T03:58:00Z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996DB21F4588439EA532732CB9A05485_13</vt:lpwstr>
  </property>
</Properties>
</file>