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B58E5B" w14:textId="5905E94E" w:rsidR="003D2B4C" w:rsidRPr="00642B2C" w:rsidRDefault="00967410" w:rsidP="003D2B4C">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 </w:t>
      </w:r>
      <w:r w:rsidR="003D2B4C" w:rsidRPr="00642B2C">
        <w:rPr>
          <w:rFonts w:ascii="Times New Roman" w:hAnsi="Times New Roman" w:cs="Times New Roman"/>
          <w:b/>
          <w:bCs/>
          <w:sz w:val="20"/>
          <w:szCs w:val="20"/>
        </w:rPr>
        <w:t>Socio-Economic Factors Influencing Solid Waste Management in Urban Centres of Nandi County</w:t>
      </w:r>
    </w:p>
    <w:p w14:paraId="7E22F286" w14:textId="77777777" w:rsidR="003D2B4C" w:rsidRPr="00642B2C" w:rsidRDefault="003D2B4C" w:rsidP="003D2B4C">
      <w:pPr>
        <w:spacing w:after="0" w:line="240" w:lineRule="auto"/>
        <w:rPr>
          <w:rFonts w:ascii="Times New Roman" w:hAnsi="Times New Roman" w:cs="Times New Roman"/>
          <w:sz w:val="20"/>
          <w:szCs w:val="20"/>
          <w:vertAlign w:val="superscript"/>
        </w:rPr>
      </w:pPr>
    </w:p>
    <w:p w14:paraId="7C1BD7B6" w14:textId="77777777" w:rsidR="007C6538" w:rsidRDefault="0012731E" w:rsidP="007C6538">
      <w:pPr>
        <w:spacing w:after="0" w:line="240" w:lineRule="auto"/>
        <w:jc w:val="center"/>
        <w:rPr>
          <w:rFonts w:ascii="Times New Roman" w:hAnsi="Times New Roman" w:cs="Times New Roman"/>
          <w:sz w:val="20"/>
          <w:szCs w:val="20"/>
        </w:rPr>
      </w:pPr>
      <w:r w:rsidRPr="00642B2C">
        <w:rPr>
          <w:rFonts w:ascii="Times New Roman" w:hAnsi="Times New Roman" w:cs="Times New Roman"/>
          <w:sz w:val="20"/>
          <w:szCs w:val="20"/>
        </w:rPr>
        <w:t xml:space="preserve">   </w:t>
      </w:r>
      <w:r w:rsidR="003D2B4C" w:rsidRPr="00642B2C">
        <w:rPr>
          <w:rFonts w:ascii="Times New Roman" w:hAnsi="Times New Roman" w:cs="Times New Roman"/>
          <w:sz w:val="20"/>
          <w:szCs w:val="20"/>
        </w:rPr>
        <w:t xml:space="preserve">  </w:t>
      </w:r>
      <w:r w:rsidR="007C6538">
        <w:rPr>
          <w:rFonts w:ascii="Times New Roman" w:hAnsi="Times New Roman" w:cs="Times New Roman"/>
          <w:sz w:val="20"/>
          <w:szCs w:val="20"/>
        </w:rPr>
        <w:t>*James Meli</w:t>
      </w:r>
      <w:proofErr w:type="gramStart"/>
      <w:r w:rsidR="007C6538" w:rsidRPr="007C6538">
        <w:rPr>
          <w:rFonts w:ascii="Times New Roman" w:hAnsi="Times New Roman" w:cs="Times New Roman"/>
          <w:sz w:val="20"/>
          <w:szCs w:val="20"/>
          <w:vertAlign w:val="superscript"/>
        </w:rPr>
        <w:t>1</w:t>
      </w:r>
      <w:r w:rsidR="007C6538">
        <w:rPr>
          <w:rFonts w:ascii="Times New Roman" w:hAnsi="Times New Roman" w:cs="Times New Roman"/>
          <w:sz w:val="20"/>
          <w:szCs w:val="20"/>
        </w:rPr>
        <w:t xml:space="preserve">  </w:t>
      </w:r>
      <w:proofErr w:type="spellStart"/>
      <w:r w:rsidR="003D2B4C" w:rsidRPr="00642B2C">
        <w:rPr>
          <w:rFonts w:ascii="Times New Roman" w:hAnsi="Times New Roman" w:cs="Times New Roman"/>
          <w:sz w:val="20"/>
          <w:szCs w:val="20"/>
        </w:rPr>
        <w:t>Sumukwo</w:t>
      </w:r>
      <w:proofErr w:type="spellEnd"/>
      <w:proofErr w:type="gramEnd"/>
      <w:r w:rsidR="003D2B4C" w:rsidRPr="00642B2C">
        <w:rPr>
          <w:rFonts w:ascii="Times New Roman" w:hAnsi="Times New Roman" w:cs="Times New Roman"/>
          <w:sz w:val="20"/>
          <w:szCs w:val="20"/>
        </w:rPr>
        <w:t xml:space="preserve"> Joel, PhD</w:t>
      </w:r>
      <w:r w:rsidR="007C6538" w:rsidRPr="007C6538">
        <w:rPr>
          <w:rFonts w:ascii="Times New Roman" w:hAnsi="Times New Roman" w:cs="Times New Roman"/>
          <w:sz w:val="20"/>
          <w:szCs w:val="20"/>
          <w:vertAlign w:val="superscript"/>
        </w:rPr>
        <w:t>2</w:t>
      </w:r>
      <w:r w:rsidR="007C6538">
        <w:rPr>
          <w:rFonts w:ascii="Times New Roman" w:hAnsi="Times New Roman" w:cs="Times New Roman"/>
          <w:sz w:val="20"/>
          <w:szCs w:val="20"/>
        </w:rPr>
        <w:t xml:space="preserve">  </w:t>
      </w:r>
      <w:proofErr w:type="spellStart"/>
      <w:r w:rsidR="003D2B4C" w:rsidRPr="00642B2C">
        <w:rPr>
          <w:rFonts w:ascii="Times New Roman" w:hAnsi="Times New Roman" w:cs="Times New Roman"/>
          <w:sz w:val="20"/>
          <w:szCs w:val="20"/>
        </w:rPr>
        <w:t>Kiplimo</w:t>
      </w:r>
      <w:proofErr w:type="spellEnd"/>
      <w:r w:rsidR="003D2B4C" w:rsidRPr="00642B2C">
        <w:rPr>
          <w:rFonts w:ascii="Times New Roman" w:hAnsi="Times New Roman" w:cs="Times New Roman"/>
          <w:sz w:val="20"/>
          <w:szCs w:val="20"/>
        </w:rPr>
        <w:t xml:space="preserve"> </w:t>
      </w:r>
      <w:proofErr w:type="spellStart"/>
      <w:r w:rsidR="003D2B4C" w:rsidRPr="00642B2C">
        <w:rPr>
          <w:rFonts w:ascii="Times New Roman" w:hAnsi="Times New Roman" w:cs="Times New Roman"/>
          <w:sz w:val="20"/>
          <w:szCs w:val="20"/>
        </w:rPr>
        <w:t>Lagat</w:t>
      </w:r>
      <w:proofErr w:type="spellEnd"/>
      <w:r w:rsidR="003D2B4C" w:rsidRPr="00642B2C">
        <w:rPr>
          <w:rFonts w:ascii="Times New Roman" w:hAnsi="Times New Roman" w:cs="Times New Roman"/>
          <w:sz w:val="20"/>
          <w:szCs w:val="20"/>
        </w:rPr>
        <w:t>, PhD</w:t>
      </w:r>
      <w:r w:rsidR="007C6538" w:rsidRPr="007C6538">
        <w:rPr>
          <w:rFonts w:ascii="Times New Roman" w:hAnsi="Times New Roman" w:cs="Times New Roman"/>
          <w:sz w:val="20"/>
          <w:szCs w:val="20"/>
          <w:vertAlign w:val="superscript"/>
        </w:rPr>
        <w:t>3</w:t>
      </w:r>
      <w:r w:rsidR="003D2B4C" w:rsidRPr="00642B2C">
        <w:rPr>
          <w:rFonts w:ascii="Times New Roman" w:hAnsi="Times New Roman" w:cs="Times New Roman"/>
          <w:sz w:val="20"/>
          <w:szCs w:val="20"/>
        </w:rPr>
        <w:t xml:space="preserve"> </w:t>
      </w:r>
    </w:p>
    <w:p w14:paraId="3E38E76B" w14:textId="3B8214B3" w:rsidR="007C6538" w:rsidRDefault="007C6538" w:rsidP="007C6538">
      <w:pPr>
        <w:spacing w:after="0" w:line="240" w:lineRule="auto"/>
        <w:jc w:val="center"/>
        <w:rPr>
          <w:rFonts w:ascii="Times New Roman" w:hAnsi="Times New Roman" w:cs="Times New Roman"/>
          <w:sz w:val="20"/>
          <w:szCs w:val="20"/>
        </w:rPr>
      </w:pPr>
      <w:r w:rsidRPr="007C6538">
        <w:rPr>
          <w:rFonts w:ascii="Times New Roman" w:hAnsi="Times New Roman" w:cs="Times New Roman"/>
          <w:sz w:val="20"/>
          <w:szCs w:val="20"/>
          <w:vertAlign w:val="superscript"/>
        </w:rPr>
        <w:t>1,2</w:t>
      </w:r>
      <w:r w:rsidR="003D2B4C" w:rsidRPr="00642B2C">
        <w:rPr>
          <w:rFonts w:ascii="Times New Roman" w:hAnsi="Times New Roman" w:cs="Times New Roman"/>
          <w:sz w:val="20"/>
          <w:szCs w:val="20"/>
        </w:rPr>
        <w:t xml:space="preserve">University of Eldoret </w:t>
      </w:r>
      <w:r w:rsidR="002C7249">
        <w:rPr>
          <w:rFonts w:ascii="Times New Roman" w:hAnsi="Times New Roman" w:cs="Times New Roman"/>
          <w:sz w:val="20"/>
          <w:szCs w:val="20"/>
        </w:rPr>
        <w:t>– School of Environmental Science and Natural Resource Management – Department of Environmental Planning and Geoinformatics.</w:t>
      </w:r>
      <w:r w:rsidR="003D2B4C" w:rsidRPr="00642B2C">
        <w:rPr>
          <w:rFonts w:ascii="Times New Roman" w:hAnsi="Times New Roman" w:cs="Times New Roman"/>
          <w:sz w:val="20"/>
          <w:szCs w:val="20"/>
        </w:rPr>
        <w:tab/>
      </w:r>
      <w:r w:rsidR="003D2B4C" w:rsidRPr="00642B2C">
        <w:rPr>
          <w:rFonts w:ascii="Times New Roman" w:hAnsi="Times New Roman" w:cs="Times New Roman"/>
          <w:sz w:val="20"/>
          <w:szCs w:val="20"/>
        </w:rPr>
        <w:tab/>
      </w:r>
    </w:p>
    <w:p w14:paraId="587F3D86" w14:textId="28C1F2E6" w:rsidR="007C6538" w:rsidRPr="00642B2C" w:rsidRDefault="007C6538" w:rsidP="007C6538">
      <w:pPr>
        <w:spacing w:after="0" w:line="240" w:lineRule="auto"/>
        <w:jc w:val="center"/>
        <w:rPr>
          <w:rFonts w:ascii="Times New Roman" w:hAnsi="Times New Roman" w:cs="Times New Roman"/>
          <w:sz w:val="20"/>
          <w:szCs w:val="20"/>
        </w:rPr>
      </w:pPr>
      <w:r w:rsidRPr="007C6538">
        <w:rPr>
          <w:rFonts w:ascii="Times New Roman" w:hAnsi="Times New Roman" w:cs="Times New Roman"/>
          <w:sz w:val="20"/>
          <w:szCs w:val="20"/>
          <w:vertAlign w:val="superscript"/>
        </w:rPr>
        <w:t>3</w:t>
      </w:r>
      <w:r w:rsidR="003D2B4C" w:rsidRPr="00642B2C">
        <w:rPr>
          <w:rFonts w:ascii="Times New Roman" w:hAnsi="Times New Roman" w:cs="Times New Roman"/>
          <w:sz w:val="20"/>
          <w:szCs w:val="20"/>
        </w:rPr>
        <w:t>Moi University</w:t>
      </w:r>
      <w:r w:rsidR="002C7249">
        <w:rPr>
          <w:rFonts w:ascii="Times New Roman" w:hAnsi="Times New Roman" w:cs="Times New Roman"/>
          <w:sz w:val="20"/>
          <w:szCs w:val="20"/>
        </w:rPr>
        <w:t xml:space="preserve"> – School of Agriculture and Natural Resources – Department of Agriculture and Biotechnology</w:t>
      </w:r>
    </w:p>
    <w:p w14:paraId="2BA41A2E" w14:textId="10954E3F" w:rsidR="009B3A46" w:rsidRPr="00642B2C" w:rsidRDefault="00F47ABE" w:rsidP="003D2B4C">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Corresponding </w:t>
      </w:r>
      <w:r w:rsidR="007C6538">
        <w:rPr>
          <w:rFonts w:ascii="Times New Roman" w:hAnsi="Times New Roman" w:cs="Times New Roman"/>
          <w:sz w:val="20"/>
          <w:szCs w:val="20"/>
        </w:rPr>
        <w:t xml:space="preserve">Email: </w:t>
      </w:r>
      <w:r w:rsidR="007C6538" w:rsidRPr="00642B2C">
        <w:rPr>
          <w:rFonts w:ascii="Times New Roman" w:hAnsi="Times New Roman" w:cs="Times New Roman"/>
          <w:sz w:val="20"/>
          <w:szCs w:val="20"/>
        </w:rPr>
        <w:t xml:space="preserve">Email: </w:t>
      </w:r>
      <w:hyperlink r:id="rId8" w:history="1">
        <w:r w:rsidR="007C6538" w:rsidRPr="00642B2C">
          <w:rPr>
            <w:rStyle w:val="Hyperlink"/>
            <w:rFonts w:ascii="Times New Roman" w:hAnsi="Times New Roman" w:cs="Times New Roman"/>
            <w:sz w:val="20"/>
            <w:szCs w:val="20"/>
          </w:rPr>
          <w:t>melij041@gmail.com</w:t>
        </w:r>
      </w:hyperlink>
    </w:p>
    <w:p w14:paraId="518D2B61" w14:textId="434F2CE0" w:rsidR="009B3A46" w:rsidRDefault="009B3A46" w:rsidP="003D2B4C">
      <w:pPr>
        <w:spacing w:after="0" w:line="240" w:lineRule="auto"/>
        <w:jc w:val="center"/>
        <w:rPr>
          <w:rFonts w:ascii="Times New Roman" w:hAnsi="Times New Roman" w:cs="Times New Roman"/>
          <w:b/>
          <w:bCs/>
          <w:sz w:val="20"/>
          <w:szCs w:val="20"/>
        </w:rPr>
      </w:pPr>
    </w:p>
    <w:p w14:paraId="4F796F88" w14:textId="77777777" w:rsidR="007C6538" w:rsidRPr="00642B2C" w:rsidRDefault="007C6538" w:rsidP="003D2B4C">
      <w:pPr>
        <w:spacing w:after="0" w:line="240" w:lineRule="auto"/>
        <w:jc w:val="center"/>
        <w:rPr>
          <w:rFonts w:ascii="Times New Roman" w:hAnsi="Times New Roman" w:cs="Times New Roman"/>
          <w:b/>
          <w:bCs/>
          <w:sz w:val="20"/>
          <w:szCs w:val="20"/>
        </w:rPr>
      </w:pPr>
    </w:p>
    <w:p w14:paraId="604D1C53" w14:textId="42EB1BEC" w:rsidR="00D732D4" w:rsidRPr="007C6538" w:rsidRDefault="003D2B4C" w:rsidP="007C6538">
      <w:pPr>
        <w:spacing w:after="0" w:line="240" w:lineRule="auto"/>
        <w:jc w:val="center"/>
        <w:rPr>
          <w:rFonts w:ascii="Times New Roman" w:hAnsi="Times New Roman" w:cs="Times New Roman"/>
          <w:b/>
          <w:bCs/>
          <w:sz w:val="20"/>
          <w:szCs w:val="20"/>
        </w:rPr>
      </w:pPr>
      <w:r w:rsidRPr="00642B2C">
        <w:rPr>
          <w:rFonts w:ascii="Times New Roman" w:hAnsi="Times New Roman" w:cs="Times New Roman"/>
          <w:b/>
          <w:bCs/>
          <w:sz w:val="20"/>
          <w:szCs w:val="20"/>
        </w:rPr>
        <w:t>ABSTRACT</w:t>
      </w:r>
    </w:p>
    <w:p w14:paraId="65162105" w14:textId="77777777" w:rsidR="007C6538" w:rsidRDefault="007C6538" w:rsidP="003D2B4C">
      <w:pPr>
        <w:spacing w:after="0" w:line="240" w:lineRule="auto"/>
        <w:jc w:val="both"/>
        <w:rPr>
          <w:rFonts w:ascii="Times New Roman" w:hAnsi="Times New Roman" w:cs="Times New Roman"/>
          <w:sz w:val="20"/>
          <w:szCs w:val="20"/>
        </w:rPr>
      </w:pPr>
    </w:p>
    <w:p w14:paraId="4BBAF4B9" w14:textId="509AFE2F" w:rsidR="00076EA7"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Rapid population growth, urbanization, industrialization and economic development have resulted in the generation of big volumes of solid waste in Nandi County. Yet solid waste is an economic commodity that may not be optimally allocated through the market mechanism. Most attempts to solve waste problems in Kenya focus on supply-side of waste disposal and collection, which have not been successful. This study examines the following objectives: Assess the effects of education, age, and gender on management of solid waste; evaluate how household incomes influence SWM in Nandi County; examine various policy options in management of urban solid waste in Nandi County. This study is guided by utility theory which provides a valuable framework for understanding and </w:t>
      </w:r>
      <w:proofErr w:type="spellStart"/>
      <w:r w:rsidRPr="00642B2C">
        <w:rPr>
          <w:rFonts w:ascii="Times New Roman" w:hAnsi="Times New Roman" w:cs="Times New Roman"/>
          <w:sz w:val="20"/>
          <w:szCs w:val="20"/>
        </w:rPr>
        <w:t>analyzing</w:t>
      </w:r>
      <w:proofErr w:type="spellEnd"/>
      <w:r w:rsidRPr="00642B2C">
        <w:rPr>
          <w:rFonts w:ascii="Times New Roman" w:hAnsi="Times New Roman" w:cs="Times New Roman"/>
          <w:sz w:val="20"/>
          <w:szCs w:val="20"/>
        </w:rPr>
        <w:t xml:space="preserve"> decision-making processes related to waste management practices. Data were collected through stratified sampling of 380 respondents, where interview guides and questionnaires were applied. Key findings reveal that gender and income levels are significant predictors of solid waste generation. High-income earners (</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91,000–100,000 monthly) are the largest waste generators, while low-income earners (&lt;</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30,000) cumulatively generate less. Industrial and packaging-related waste accounts for 37% of corporate waste, followed by tea waste (20%) and market waste (15%), reflecting the dominance of manufacturing and agricultural trade in the region.</w:t>
      </w:r>
      <w:r w:rsidR="00076EA7" w:rsidRPr="00642B2C">
        <w:rPr>
          <w:rFonts w:ascii="Times New Roman" w:hAnsi="Times New Roman" w:cs="Times New Roman"/>
          <w:sz w:val="20"/>
          <w:szCs w:val="20"/>
        </w:rPr>
        <w:t xml:space="preserve"> </w:t>
      </w:r>
      <w:r w:rsidR="009E3C6C" w:rsidRPr="00642B2C">
        <w:rPr>
          <w:rFonts w:ascii="Times New Roman" w:hAnsi="Times New Roman" w:cs="Times New Roman"/>
          <w:sz w:val="20"/>
          <w:szCs w:val="20"/>
        </w:rPr>
        <w:t xml:space="preserve">A multiple regression analysis </w:t>
      </w:r>
      <w:r w:rsidR="009E3C6C" w:rsidRPr="00642B2C">
        <w:rPr>
          <w:rFonts w:ascii="Times New Roman" w:eastAsia="SimSun" w:hAnsi="Times New Roman" w:cs="Times New Roman"/>
          <w:sz w:val="20"/>
          <w:szCs w:val="20"/>
        </w:rPr>
        <w:t>proved that gender, and monthly</w:t>
      </w:r>
      <w:r w:rsidR="00076EA7" w:rsidRPr="00642B2C">
        <w:rPr>
          <w:rFonts w:ascii="Times New Roman" w:eastAsia="SimSun" w:hAnsi="Times New Roman" w:cs="Times New Roman"/>
          <w:sz w:val="20"/>
          <w:szCs w:val="20"/>
        </w:rPr>
        <w:t xml:space="preserve"> household</w:t>
      </w:r>
      <w:r w:rsidR="009E3C6C" w:rsidRPr="00642B2C">
        <w:rPr>
          <w:rFonts w:ascii="Times New Roman" w:eastAsia="SimSun" w:hAnsi="Times New Roman" w:cs="Times New Roman"/>
          <w:sz w:val="20"/>
          <w:szCs w:val="20"/>
        </w:rPr>
        <w:t xml:space="preserve"> income</w:t>
      </w:r>
      <w:r w:rsidR="009E3C6C" w:rsidRPr="00642B2C">
        <w:rPr>
          <w:rFonts w:ascii="Times New Roman" w:hAnsi="Times New Roman" w:cs="Times New Roman"/>
          <w:sz w:val="20"/>
          <w:szCs w:val="20"/>
        </w:rPr>
        <w:t xml:space="preserve">, </w:t>
      </w:r>
      <w:r w:rsidR="00076EA7" w:rsidRPr="00642B2C">
        <w:rPr>
          <w:rFonts w:ascii="Times New Roman" w:hAnsi="Times New Roman" w:cs="Times New Roman"/>
          <w:sz w:val="20"/>
          <w:szCs w:val="20"/>
        </w:rPr>
        <w:t xml:space="preserve">collectively </w:t>
      </w:r>
      <w:r w:rsidR="009E3C6C" w:rsidRPr="00642B2C">
        <w:rPr>
          <w:rFonts w:ascii="Times New Roman" w:hAnsi="Times New Roman" w:cs="Times New Roman"/>
          <w:sz w:val="20"/>
          <w:szCs w:val="20"/>
        </w:rPr>
        <w:t xml:space="preserve">explained up to 50% of the variation of </w:t>
      </w:r>
      <w:r w:rsidR="00076EA7" w:rsidRPr="00642B2C">
        <w:rPr>
          <w:rFonts w:ascii="Times New Roman" w:hAnsi="Times New Roman" w:cs="Times New Roman"/>
          <w:sz w:val="20"/>
          <w:szCs w:val="20"/>
        </w:rPr>
        <w:t>solid waste management. These results indicate the need for development of gender-specific strategies and policies that are oriented to income disparities, to improve solid waste management.  The study recommends</w:t>
      </w:r>
      <w:r w:rsidR="00427621" w:rsidRPr="00642B2C">
        <w:rPr>
          <w:rFonts w:ascii="Times New Roman" w:hAnsi="Times New Roman" w:cs="Times New Roman"/>
          <w:sz w:val="20"/>
          <w:szCs w:val="20"/>
        </w:rPr>
        <w:t xml:space="preserve"> offering incentives for minimization of waste disposal such as </w:t>
      </w:r>
      <w:r w:rsidR="00D16FFC" w:rsidRPr="00642B2C">
        <w:rPr>
          <w:rFonts w:ascii="Times New Roman" w:hAnsi="Times New Roman" w:cs="Times New Roman"/>
          <w:sz w:val="20"/>
          <w:szCs w:val="20"/>
        </w:rPr>
        <w:t xml:space="preserve">waste-to-energy practices for tea companies and establishment of affordable recycling facilities for low-income households and informal sector players. </w:t>
      </w:r>
    </w:p>
    <w:p w14:paraId="0AF95794" w14:textId="77777777" w:rsidR="003D2B4C" w:rsidRPr="00642B2C" w:rsidRDefault="003D2B4C" w:rsidP="003D2B4C">
      <w:pPr>
        <w:spacing w:after="0" w:line="240" w:lineRule="auto"/>
        <w:jc w:val="both"/>
        <w:rPr>
          <w:rFonts w:ascii="Times New Roman" w:hAnsi="Times New Roman" w:cs="Times New Roman"/>
          <w:bCs/>
          <w:sz w:val="20"/>
          <w:szCs w:val="20"/>
        </w:rPr>
      </w:pPr>
    </w:p>
    <w:p w14:paraId="49E7A05A" w14:textId="07ACCB21" w:rsidR="009B3A46" w:rsidRPr="00642B2C" w:rsidRDefault="003D2B4C" w:rsidP="003D2B4C">
      <w:pPr>
        <w:spacing w:after="0" w:line="240" w:lineRule="auto"/>
        <w:jc w:val="both"/>
        <w:rPr>
          <w:rFonts w:ascii="Times New Roman" w:hAnsi="Times New Roman" w:cs="Times New Roman"/>
          <w:bCs/>
          <w:sz w:val="20"/>
          <w:szCs w:val="20"/>
        </w:rPr>
      </w:pPr>
      <w:r w:rsidRPr="00642B2C">
        <w:rPr>
          <w:rFonts w:ascii="Times New Roman" w:hAnsi="Times New Roman" w:cs="Times New Roman"/>
          <w:bCs/>
          <w:sz w:val="20"/>
          <w:szCs w:val="20"/>
        </w:rPr>
        <w:t>Keyw</w:t>
      </w:r>
      <w:r w:rsidR="00C135C9" w:rsidRPr="00642B2C">
        <w:rPr>
          <w:rFonts w:ascii="Times New Roman" w:hAnsi="Times New Roman" w:cs="Times New Roman"/>
          <w:bCs/>
          <w:sz w:val="20"/>
          <w:szCs w:val="20"/>
        </w:rPr>
        <w:t xml:space="preserve">ords: Solid Waste Management, Waste </w:t>
      </w:r>
      <w:r w:rsidR="005B7E24" w:rsidRPr="00642B2C">
        <w:rPr>
          <w:rFonts w:ascii="Times New Roman" w:hAnsi="Times New Roman" w:cs="Times New Roman"/>
          <w:bCs/>
          <w:sz w:val="20"/>
          <w:szCs w:val="20"/>
        </w:rPr>
        <w:t>recycling, Waste segregation</w:t>
      </w:r>
    </w:p>
    <w:p w14:paraId="55FF6B25" w14:textId="77777777" w:rsidR="009B3A46" w:rsidRPr="00642B2C" w:rsidRDefault="009B3A46" w:rsidP="003D2B4C">
      <w:pPr>
        <w:spacing w:after="0" w:line="240" w:lineRule="auto"/>
        <w:jc w:val="both"/>
        <w:rPr>
          <w:rFonts w:ascii="Times New Roman" w:hAnsi="Times New Roman" w:cs="Times New Roman"/>
          <w:sz w:val="20"/>
          <w:szCs w:val="20"/>
          <w:highlight w:val="yellow"/>
        </w:rPr>
      </w:pPr>
    </w:p>
    <w:p w14:paraId="1953E410" w14:textId="7A0AB41E" w:rsidR="009B3A46" w:rsidRPr="00642B2C" w:rsidRDefault="003D2B4C" w:rsidP="003D2B4C">
      <w:pPr>
        <w:spacing w:after="0" w:line="240" w:lineRule="auto"/>
        <w:jc w:val="center"/>
        <w:rPr>
          <w:rFonts w:ascii="Times New Roman" w:hAnsi="Times New Roman" w:cs="Times New Roman"/>
          <w:b/>
          <w:bCs/>
          <w:sz w:val="20"/>
          <w:szCs w:val="20"/>
        </w:rPr>
      </w:pPr>
      <w:r w:rsidRPr="00642B2C">
        <w:rPr>
          <w:rFonts w:ascii="Times New Roman" w:hAnsi="Times New Roman" w:cs="Times New Roman"/>
          <w:b/>
          <w:bCs/>
          <w:sz w:val="20"/>
          <w:szCs w:val="20"/>
        </w:rPr>
        <w:t>INTRODUCTION</w:t>
      </w:r>
    </w:p>
    <w:p w14:paraId="3690F3AD" w14:textId="77777777" w:rsidR="00D732D4" w:rsidRPr="00642B2C" w:rsidRDefault="00D732D4" w:rsidP="003D2B4C">
      <w:pPr>
        <w:autoSpaceDE w:val="0"/>
        <w:autoSpaceDN w:val="0"/>
        <w:adjustRightInd w:val="0"/>
        <w:spacing w:after="0" w:line="240" w:lineRule="auto"/>
        <w:jc w:val="both"/>
        <w:rPr>
          <w:rFonts w:ascii="Times New Roman" w:hAnsi="Times New Roman" w:cs="Times New Roman"/>
          <w:sz w:val="20"/>
          <w:szCs w:val="20"/>
        </w:rPr>
      </w:pPr>
    </w:p>
    <w:p w14:paraId="7D4CD126" w14:textId="1E3A1DAB" w:rsidR="00367665" w:rsidRPr="00642B2C" w:rsidRDefault="00BC58AC" w:rsidP="003D2B4C">
      <w:pPr>
        <w:autoSpaceDE w:val="0"/>
        <w:autoSpaceDN w:val="0"/>
        <w:adjustRightInd w:val="0"/>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More than half of the world’s population (55%) lived in urban areas in 2018, a proportion that is expected to increase to 68% by 2050 (</w:t>
      </w:r>
      <w:proofErr w:type="spellStart"/>
      <w:r w:rsidRPr="00642B2C">
        <w:rPr>
          <w:rFonts w:ascii="Times New Roman" w:hAnsi="Times New Roman" w:cs="Times New Roman"/>
          <w:sz w:val="20"/>
          <w:szCs w:val="20"/>
        </w:rPr>
        <w:t>Omollo</w:t>
      </w:r>
      <w:proofErr w:type="spellEnd"/>
      <w:r w:rsidRPr="00642B2C">
        <w:rPr>
          <w:rFonts w:ascii="Times New Roman" w:hAnsi="Times New Roman" w:cs="Times New Roman"/>
          <w:sz w:val="20"/>
          <w:szCs w:val="20"/>
        </w:rPr>
        <w:t>, 2019).</w:t>
      </w:r>
      <w:r w:rsidR="00551763" w:rsidRPr="00642B2C">
        <w:rPr>
          <w:rFonts w:ascii="Times New Roman" w:hAnsi="Times New Roman" w:cs="Times New Roman"/>
          <w:sz w:val="20"/>
          <w:szCs w:val="20"/>
        </w:rPr>
        <w:t xml:space="preserve"> In most urban areas of developing countries, s</w:t>
      </w:r>
      <w:r w:rsidRPr="00642B2C">
        <w:rPr>
          <w:rFonts w:ascii="Times New Roman" w:hAnsi="Times New Roman" w:cs="Times New Roman"/>
          <w:sz w:val="20"/>
          <w:szCs w:val="20"/>
        </w:rPr>
        <w:t>olid waste management (SWM) has become a major issue due to rapid population growth and urbanization.</w:t>
      </w:r>
      <w:r w:rsidR="00551763" w:rsidRPr="00642B2C">
        <w:rPr>
          <w:rFonts w:ascii="Times New Roman" w:hAnsi="Times New Roman" w:cs="Times New Roman"/>
          <w:sz w:val="20"/>
          <w:szCs w:val="20"/>
        </w:rPr>
        <w:t xml:space="preserve"> Kala </w:t>
      </w:r>
      <w:r w:rsidR="00551763" w:rsidRPr="00642B2C">
        <w:rPr>
          <w:rFonts w:ascii="Times New Roman" w:hAnsi="Times New Roman" w:cs="Times New Roman"/>
          <w:i/>
          <w:sz w:val="20"/>
          <w:szCs w:val="20"/>
        </w:rPr>
        <w:t>et al. (</w:t>
      </w:r>
      <w:r w:rsidR="00551763" w:rsidRPr="00642B2C">
        <w:rPr>
          <w:rFonts w:ascii="Times New Roman" w:hAnsi="Times New Roman" w:cs="Times New Roman"/>
          <w:sz w:val="20"/>
          <w:szCs w:val="20"/>
        </w:rPr>
        <w:t>2020) observed that m</w:t>
      </w:r>
      <w:r w:rsidRPr="00642B2C">
        <w:rPr>
          <w:rFonts w:ascii="Times New Roman" w:hAnsi="Times New Roman" w:cs="Times New Roman"/>
          <w:sz w:val="20"/>
          <w:szCs w:val="20"/>
        </w:rPr>
        <w:t xml:space="preserve">unicipal solid waste management is one of the most critical problems in the world, and household waste is an essential part of it. </w:t>
      </w:r>
      <w:proofErr w:type="spellStart"/>
      <w:r w:rsidR="00551763" w:rsidRPr="00642B2C">
        <w:rPr>
          <w:rFonts w:ascii="Times New Roman" w:hAnsi="Times New Roman" w:cs="Times New Roman"/>
          <w:sz w:val="20"/>
          <w:szCs w:val="20"/>
        </w:rPr>
        <w:t>Oluranti</w:t>
      </w:r>
      <w:proofErr w:type="spellEnd"/>
      <w:r w:rsidR="00551763" w:rsidRPr="00642B2C">
        <w:rPr>
          <w:rFonts w:ascii="Times New Roman" w:hAnsi="Times New Roman" w:cs="Times New Roman"/>
          <w:sz w:val="20"/>
          <w:szCs w:val="20"/>
        </w:rPr>
        <w:t xml:space="preserve"> &amp; </w:t>
      </w:r>
      <w:proofErr w:type="spellStart"/>
      <w:r w:rsidR="00551763" w:rsidRPr="00642B2C">
        <w:rPr>
          <w:rFonts w:ascii="Times New Roman" w:hAnsi="Times New Roman" w:cs="Times New Roman"/>
          <w:sz w:val="20"/>
          <w:szCs w:val="20"/>
        </w:rPr>
        <w:t>Omosalewa</w:t>
      </w:r>
      <w:proofErr w:type="spellEnd"/>
      <w:r w:rsidR="00551763" w:rsidRPr="00642B2C">
        <w:rPr>
          <w:rFonts w:ascii="Times New Roman" w:hAnsi="Times New Roman" w:cs="Times New Roman"/>
          <w:sz w:val="20"/>
          <w:szCs w:val="20"/>
        </w:rPr>
        <w:t xml:space="preserve"> (2012) reiterated that </w:t>
      </w:r>
      <w:r w:rsidRPr="00642B2C">
        <w:rPr>
          <w:rFonts w:ascii="Times New Roman" w:hAnsi="Times New Roman" w:cs="Times New Roman"/>
          <w:sz w:val="20"/>
          <w:szCs w:val="20"/>
        </w:rPr>
        <w:t>Africa is the fastest urbanizing continent having cities like Cairo, Lagos</w:t>
      </w:r>
      <w:r w:rsidR="00223ACC" w:rsidRPr="00642B2C">
        <w:rPr>
          <w:rFonts w:ascii="Times New Roman" w:hAnsi="Times New Roman" w:cs="Times New Roman"/>
          <w:sz w:val="20"/>
          <w:szCs w:val="20"/>
        </w:rPr>
        <w:t xml:space="preserve">, </w:t>
      </w:r>
      <w:r w:rsidRPr="00642B2C">
        <w:rPr>
          <w:rFonts w:ascii="Times New Roman" w:hAnsi="Times New Roman" w:cs="Times New Roman"/>
          <w:sz w:val="20"/>
          <w:szCs w:val="20"/>
        </w:rPr>
        <w:t>Nairobi,</w:t>
      </w:r>
      <w:r w:rsidR="00223ACC" w:rsidRPr="00642B2C">
        <w:rPr>
          <w:rFonts w:ascii="Times New Roman" w:hAnsi="Times New Roman" w:cs="Times New Roman"/>
          <w:sz w:val="20"/>
          <w:szCs w:val="20"/>
        </w:rPr>
        <w:t xml:space="preserve"> and Kinshasa,</w:t>
      </w:r>
      <w:r w:rsidRPr="00642B2C">
        <w:rPr>
          <w:rFonts w:ascii="Times New Roman" w:hAnsi="Times New Roman" w:cs="Times New Roman"/>
          <w:sz w:val="20"/>
          <w:szCs w:val="20"/>
        </w:rPr>
        <w:t xml:space="preserve"> </w:t>
      </w:r>
      <w:r w:rsidR="00551763" w:rsidRPr="00642B2C">
        <w:rPr>
          <w:rFonts w:ascii="Times New Roman" w:hAnsi="Times New Roman" w:cs="Times New Roman"/>
          <w:sz w:val="20"/>
          <w:szCs w:val="20"/>
        </w:rPr>
        <w:t xml:space="preserve">among others, as cities </w:t>
      </w:r>
      <w:r w:rsidRPr="00642B2C">
        <w:rPr>
          <w:rFonts w:ascii="Times New Roman" w:hAnsi="Times New Roman" w:cs="Times New Roman"/>
          <w:sz w:val="20"/>
          <w:szCs w:val="20"/>
        </w:rPr>
        <w:t>growing at fast rates that would triple their current sizes by the year 2050</w:t>
      </w:r>
      <w:r w:rsidR="00F83F80" w:rsidRPr="00642B2C">
        <w:rPr>
          <w:rFonts w:ascii="Times New Roman" w:hAnsi="Times New Roman" w:cs="Times New Roman"/>
          <w:sz w:val="20"/>
          <w:szCs w:val="20"/>
        </w:rPr>
        <w:t>.</w:t>
      </w:r>
    </w:p>
    <w:p w14:paraId="2E4345EF" w14:textId="77777777" w:rsidR="00B95C7F" w:rsidRPr="00642B2C" w:rsidRDefault="00B95C7F" w:rsidP="003D2B4C">
      <w:pPr>
        <w:autoSpaceDE w:val="0"/>
        <w:autoSpaceDN w:val="0"/>
        <w:adjustRightInd w:val="0"/>
        <w:spacing w:after="0" w:line="240" w:lineRule="auto"/>
        <w:jc w:val="both"/>
        <w:rPr>
          <w:rFonts w:ascii="Times New Roman" w:hAnsi="Times New Roman" w:cs="Times New Roman"/>
          <w:sz w:val="20"/>
          <w:szCs w:val="20"/>
        </w:rPr>
      </w:pPr>
    </w:p>
    <w:p w14:paraId="3ABB6938" w14:textId="39E88845" w:rsidR="009E2669" w:rsidRPr="00642B2C" w:rsidRDefault="00B95C7F" w:rsidP="003D2B4C">
      <w:pPr>
        <w:autoSpaceDE w:val="0"/>
        <w:autoSpaceDN w:val="0"/>
        <w:adjustRightInd w:val="0"/>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In Nandi County, the sources of solid waste are diverse</w:t>
      </w:r>
      <w:r w:rsidR="00D41AB3" w:rsidRPr="00642B2C">
        <w:rPr>
          <w:rFonts w:ascii="Times New Roman" w:hAnsi="Times New Roman" w:cs="Times New Roman"/>
          <w:sz w:val="20"/>
          <w:szCs w:val="20"/>
        </w:rPr>
        <w:t>; wherefore, h</w:t>
      </w:r>
      <w:r w:rsidRPr="00642B2C">
        <w:rPr>
          <w:rFonts w:ascii="Times New Roman" w:hAnsi="Times New Roman" w:cs="Times New Roman"/>
          <w:sz w:val="20"/>
          <w:szCs w:val="20"/>
        </w:rPr>
        <w:t>ouseholds generate significant amounts of waste, mainly organic materials</w:t>
      </w:r>
      <w:r w:rsidR="00FA3E9E" w:rsidRPr="00642B2C">
        <w:rPr>
          <w:rFonts w:ascii="Times New Roman" w:hAnsi="Times New Roman" w:cs="Times New Roman"/>
          <w:sz w:val="20"/>
          <w:szCs w:val="20"/>
        </w:rPr>
        <w:t>,</w:t>
      </w:r>
      <w:r w:rsidRPr="00642B2C">
        <w:rPr>
          <w:rFonts w:ascii="Times New Roman" w:hAnsi="Times New Roman" w:cs="Times New Roman"/>
          <w:sz w:val="20"/>
          <w:szCs w:val="20"/>
        </w:rPr>
        <w:t xml:space="preserve"> such as food scraps, vegetable peels, and garden waste, alongside inorganic items like plastics, paper, and packaging materials (</w:t>
      </w:r>
      <w:proofErr w:type="spellStart"/>
      <w:r w:rsidRPr="00642B2C">
        <w:rPr>
          <w:rFonts w:ascii="Times New Roman" w:hAnsi="Times New Roman" w:cs="Times New Roman"/>
          <w:sz w:val="20"/>
          <w:szCs w:val="20"/>
        </w:rPr>
        <w:t>Kaza</w:t>
      </w:r>
      <w:proofErr w:type="spellEnd"/>
      <w:r w:rsidRPr="00642B2C">
        <w:rPr>
          <w:rFonts w:ascii="Times New Roman" w:hAnsi="Times New Roman" w:cs="Times New Roman"/>
          <w:sz w:val="20"/>
          <w:szCs w:val="20"/>
        </w:rPr>
        <w:t xml:space="preserve"> et al., 2018). Tum (2024) indicate</w:t>
      </w:r>
      <w:r w:rsidR="00FA3E9E" w:rsidRPr="00642B2C">
        <w:rPr>
          <w:rFonts w:ascii="Times New Roman" w:hAnsi="Times New Roman" w:cs="Times New Roman"/>
          <w:sz w:val="20"/>
          <w:szCs w:val="20"/>
        </w:rPr>
        <w:t>d</w:t>
      </w:r>
      <w:r w:rsidRPr="00642B2C">
        <w:rPr>
          <w:rFonts w:ascii="Times New Roman" w:hAnsi="Times New Roman" w:cs="Times New Roman"/>
          <w:sz w:val="20"/>
          <w:szCs w:val="20"/>
        </w:rPr>
        <w:t xml:space="preserve"> that food and agrochemical waste constitute</w:t>
      </w:r>
      <w:r w:rsidR="00FA3E9E" w:rsidRPr="00642B2C">
        <w:rPr>
          <w:rFonts w:ascii="Times New Roman" w:hAnsi="Times New Roman" w:cs="Times New Roman"/>
          <w:sz w:val="20"/>
          <w:szCs w:val="20"/>
        </w:rPr>
        <w:t>d</w:t>
      </w:r>
      <w:r w:rsidRPr="00642B2C">
        <w:rPr>
          <w:rFonts w:ascii="Times New Roman" w:hAnsi="Times New Roman" w:cs="Times New Roman"/>
          <w:sz w:val="20"/>
          <w:szCs w:val="20"/>
        </w:rPr>
        <w:t xml:space="preserve"> </w:t>
      </w:r>
      <w:r w:rsidR="00FA3E9E" w:rsidRPr="00642B2C">
        <w:rPr>
          <w:rFonts w:ascii="Times New Roman" w:hAnsi="Times New Roman" w:cs="Times New Roman"/>
          <w:sz w:val="20"/>
          <w:szCs w:val="20"/>
        </w:rPr>
        <w:t>about</w:t>
      </w:r>
      <w:r w:rsidRPr="00642B2C">
        <w:rPr>
          <w:rFonts w:ascii="Times New Roman" w:hAnsi="Times New Roman" w:cs="Times New Roman"/>
          <w:sz w:val="20"/>
          <w:szCs w:val="20"/>
        </w:rPr>
        <w:t xml:space="preserve"> 65% of the county's waste burden</w:t>
      </w:r>
      <w:r w:rsidR="00FA3E9E" w:rsidRPr="00642B2C">
        <w:rPr>
          <w:rFonts w:ascii="Times New Roman" w:hAnsi="Times New Roman" w:cs="Times New Roman"/>
          <w:sz w:val="20"/>
          <w:szCs w:val="20"/>
        </w:rPr>
        <w:t>, while Guerrero et al. (2013) observed that i</w:t>
      </w:r>
      <w:r w:rsidRPr="00642B2C">
        <w:rPr>
          <w:rFonts w:ascii="Times New Roman" w:hAnsi="Times New Roman" w:cs="Times New Roman"/>
          <w:sz w:val="20"/>
          <w:szCs w:val="20"/>
        </w:rPr>
        <w:t>ndustries contribute</w:t>
      </w:r>
      <w:r w:rsidR="00FA3E9E" w:rsidRPr="00642B2C">
        <w:rPr>
          <w:rFonts w:ascii="Times New Roman" w:hAnsi="Times New Roman" w:cs="Times New Roman"/>
          <w:sz w:val="20"/>
          <w:szCs w:val="20"/>
        </w:rPr>
        <w:t>d</w:t>
      </w:r>
      <w:r w:rsidRPr="00642B2C">
        <w:rPr>
          <w:rFonts w:ascii="Times New Roman" w:hAnsi="Times New Roman" w:cs="Times New Roman"/>
          <w:sz w:val="20"/>
          <w:szCs w:val="20"/>
        </w:rPr>
        <w:t xml:space="preserve"> to solid waste</w:t>
      </w:r>
      <w:r w:rsidR="00FA3E9E" w:rsidRPr="00642B2C">
        <w:rPr>
          <w:rFonts w:ascii="Times New Roman" w:hAnsi="Times New Roman" w:cs="Times New Roman"/>
          <w:sz w:val="20"/>
          <w:szCs w:val="20"/>
        </w:rPr>
        <w:t xml:space="preserve">, mainly </w:t>
      </w:r>
      <w:r w:rsidRPr="00642B2C">
        <w:rPr>
          <w:rFonts w:ascii="Times New Roman" w:hAnsi="Times New Roman" w:cs="Times New Roman"/>
          <w:sz w:val="20"/>
          <w:szCs w:val="20"/>
        </w:rPr>
        <w:t xml:space="preserve">through by-products of manufacturing processes, including metals, plastics, and chemical residues. </w:t>
      </w:r>
      <w:r w:rsidR="009E2669" w:rsidRPr="00642B2C">
        <w:rPr>
          <w:rFonts w:ascii="Times New Roman" w:hAnsi="Times New Roman" w:cs="Times New Roman"/>
          <w:sz w:val="20"/>
          <w:szCs w:val="20"/>
        </w:rPr>
        <w:t xml:space="preserve">Collectively, these sources </w:t>
      </w:r>
      <w:r w:rsidR="00E315D4" w:rsidRPr="00642B2C">
        <w:rPr>
          <w:rFonts w:ascii="Times New Roman" w:hAnsi="Times New Roman" w:cs="Times New Roman"/>
          <w:sz w:val="20"/>
          <w:szCs w:val="20"/>
        </w:rPr>
        <w:t>underscore</w:t>
      </w:r>
      <w:r w:rsidR="009E2669" w:rsidRPr="00642B2C">
        <w:rPr>
          <w:rFonts w:ascii="Times New Roman" w:hAnsi="Times New Roman" w:cs="Times New Roman"/>
          <w:sz w:val="20"/>
          <w:szCs w:val="20"/>
        </w:rPr>
        <w:t xml:space="preserve"> the </w:t>
      </w:r>
      <w:r w:rsidR="00E315D4" w:rsidRPr="00642B2C">
        <w:rPr>
          <w:rFonts w:ascii="Times New Roman" w:hAnsi="Times New Roman" w:cs="Times New Roman"/>
          <w:sz w:val="20"/>
          <w:szCs w:val="20"/>
        </w:rPr>
        <w:t xml:space="preserve">critical </w:t>
      </w:r>
      <w:r w:rsidR="009E2669" w:rsidRPr="00642B2C">
        <w:rPr>
          <w:rFonts w:ascii="Times New Roman" w:hAnsi="Times New Roman" w:cs="Times New Roman"/>
          <w:sz w:val="20"/>
          <w:szCs w:val="20"/>
        </w:rPr>
        <w:t>need for an integrated solid waste management system</w:t>
      </w:r>
      <w:r w:rsidR="00FC73B7" w:rsidRPr="00642B2C">
        <w:rPr>
          <w:rFonts w:ascii="Times New Roman" w:hAnsi="Times New Roman" w:cs="Times New Roman"/>
          <w:sz w:val="20"/>
          <w:szCs w:val="20"/>
        </w:rPr>
        <w:t xml:space="preserve"> in the county</w:t>
      </w:r>
      <w:r w:rsidR="009E2669" w:rsidRPr="00642B2C">
        <w:rPr>
          <w:rFonts w:ascii="Times New Roman" w:hAnsi="Times New Roman" w:cs="Times New Roman"/>
          <w:sz w:val="20"/>
          <w:szCs w:val="20"/>
        </w:rPr>
        <w:t xml:space="preserve"> that considers the unique composition and volume of waste from each sector.</w:t>
      </w:r>
    </w:p>
    <w:p w14:paraId="50F74FC0" w14:textId="77777777" w:rsidR="009E2669" w:rsidRPr="00642B2C" w:rsidRDefault="009E2669" w:rsidP="003D2B4C">
      <w:pPr>
        <w:autoSpaceDE w:val="0"/>
        <w:autoSpaceDN w:val="0"/>
        <w:adjustRightInd w:val="0"/>
        <w:spacing w:after="0" w:line="240" w:lineRule="auto"/>
        <w:jc w:val="both"/>
        <w:rPr>
          <w:rFonts w:ascii="Times New Roman" w:hAnsi="Times New Roman" w:cs="Times New Roman"/>
          <w:sz w:val="20"/>
          <w:szCs w:val="20"/>
        </w:rPr>
      </w:pPr>
    </w:p>
    <w:p w14:paraId="61AA8168" w14:textId="1256A962" w:rsidR="009B3A46" w:rsidRPr="00642B2C" w:rsidRDefault="00C135C9" w:rsidP="003D2B4C">
      <w:pPr>
        <w:spacing w:after="0" w:line="240" w:lineRule="auto"/>
        <w:ind w:right="-188"/>
        <w:jc w:val="both"/>
        <w:rPr>
          <w:rFonts w:ascii="Times New Roman" w:hAnsi="Times New Roman" w:cs="Times New Roman"/>
          <w:sz w:val="20"/>
          <w:szCs w:val="20"/>
        </w:rPr>
      </w:pPr>
      <w:r w:rsidRPr="00642B2C">
        <w:rPr>
          <w:rFonts w:ascii="Times New Roman" w:hAnsi="Times New Roman" w:cs="Times New Roman"/>
          <w:sz w:val="20"/>
          <w:szCs w:val="20"/>
        </w:rPr>
        <w:t xml:space="preserve">Rapid population growth, urbanization, industrialization and economic development have resulted in the generation of big volumes of solid waste in Nandi County. </w:t>
      </w:r>
      <w:r w:rsidR="00C96964" w:rsidRPr="00642B2C">
        <w:rPr>
          <w:rFonts w:ascii="Times New Roman" w:hAnsi="Times New Roman" w:cs="Times New Roman"/>
          <w:sz w:val="20"/>
          <w:szCs w:val="20"/>
        </w:rPr>
        <w:t xml:space="preserve">Considering that </w:t>
      </w:r>
      <w:r w:rsidRPr="00642B2C">
        <w:rPr>
          <w:rFonts w:ascii="Times New Roman" w:hAnsi="Times New Roman" w:cs="Times New Roman"/>
          <w:sz w:val="20"/>
          <w:szCs w:val="20"/>
        </w:rPr>
        <w:t xml:space="preserve">solid waste is an economic commodity that may not be optimally allocated through the market mechanism, there is need for a system that can not only reduce waste accumulation but </w:t>
      </w:r>
      <w:r w:rsidR="00C96964" w:rsidRPr="00642B2C">
        <w:rPr>
          <w:rFonts w:ascii="Times New Roman" w:hAnsi="Times New Roman" w:cs="Times New Roman"/>
          <w:sz w:val="20"/>
          <w:szCs w:val="20"/>
        </w:rPr>
        <w:t xml:space="preserve">also </w:t>
      </w:r>
      <w:r w:rsidRPr="00642B2C">
        <w:rPr>
          <w:rFonts w:ascii="Times New Roman" w:hAnsi="Times New Roman" w:cs="Times New Roman"/>
          <w:sz w:val="20"/>
          <w:szCs w:val="20"/>
        </w:rPr>
        <w:t xml:space="preserve">enhance efficient utilization of the resource for improve income opportunities. However, most attempts to solve waste problems in Kenya focus on supply-side of waste disposal and collection, which have not been successful. This study examines the following objectives: Assess the effects of education, age, and gender on </w:t>
      </w:r>
      <w:r w:rsidRPr="00642B2C">
        <w:rPr>
          <w:rFonts w:ascii="Times New Roman" w:hAnsi="Times New Roman" w:cs="Times New Roman"/>
          <w:sz w:val="20"/>
          <w:szCs w:val="20"/>
        </w:rPr>
        <w:lastRenderedPageBreak/>
        <w:t xml:space="preserve">management of solid waste; evaluate how household incomes influence SWM in Nandi County; examine various policy options in management of urban solid waste in Nandi County. </w:t>
      </w:r>
    </w:p>
    <w:p w14:paraId="6533572F" w14:textId="77777777" w:rsidR="009B3A46" w:rsidRPr="00642B2C" w:rsidRDefault="009B3A46" w:rsidP="003D2B4C">
      <w:pPr>
        <w:spacing w:after="0" w:line="240" w:lineRule="auto"/>
        <w:ind w:right="-188"/>
        <w:jc w:val="both"/>
        <w:rPr>
          <w:rFonts w:ascii="Times New Roman" w:hAnsi="Times New Roman" w:cs="Times New Roman"/>
          <w:sz w:val="20"/>
          <w:szCs w:val="20"/>
        </w:rPr>
      </w:pPr>
    </w:p>
    <w:p w14:paraId="7DA48F32" w14:textId="77777777" w:rsidR="009B3A46" w:rsidRPr="00642B2C" w:rsidRDefault="00C135C9" w:rsidP="003D2B4C">
      <w:pPr>
        <w:spacing w:after="0" w:line="240" w:lineRule="auto"/>
        <w:ind w:right="-188"/>
        <w:jc w:val="both"/>
        <w:rPr>
          <w:rFonts w:ascii="Times New Roman" w:hAnsi="Times New Roman" w:cs="Times New Roman"/>
          <w:sz w:val="20"/>
          <w:szCs w:val="20"/>
        </w:rPr>
      </w:pPr>
      <w:r w:rsidRPr="00642B2C">
        <w:rPr>
          <w:rFonts w:ascii="Times New Roman" w:hAnsi="Times New Roman" w:cs="Times New Roman"/>
          <w:sz w:val="20"/>
          <w:szCs w:val="20"/>
        </w:rPr>
        <w:t xml:space="preserve">This study is guided by utility theory which provides a valuable framework for understanding and </w:t>
      </w:r>
      <w:proofErr w:type="spellStart"/>
      <w:r w:rsidRPr="00642B2C">
        <w:rPr>
          <w:rFonts w:ascii="Times New Roman" w:hAnsi="Times New Roman" w:cs="Times New Roman"/>
          <w:sz w:val="20"/>
          <w:szCs w:val="20"/>
        </w:rPr>
        <w:t>analyzing</w:t>
      </w:r>
      <w:proofErr w:type="spellEnd"/>
      <w:r w:rsidRPr="00642B2C">
        <w:rPr>
          <w:rFonts w:ascii="Times New Roman" w:hAnsi="Times New Roman" w:cs="Times New Roman"/>
          <w:sz w:val="20"/>
          <w:szCs w:val="20"/>
        </w:rPr>
        <w:t xml:space="preserve"> decision-making processes related to waste management practices. Since we have insufficient data on how socio-economic factors influencing waste management </w:t>
      </w:r>
      <w:proofErr w:type="spellStart"/>
      <w:r w:rsidRPr="00642B2C">
        <w:rPr>
          <w:rFonts w:ascii="Times New Roman" w:hAnsi="Times New Roman" w:cs="Times New Roman"/>
          <w:sz w:val="20"/>
          <w:szCs w:val="20"/>
        </w:rPr>
        <w:t>behaviors</w:t>
      </w:r>
      <w:proofErr w:type="spellEnd"/>
      <w:r w:rsidRPr="00642B2C">
        <w:rPr>
          <w:rFonts w:ascii="Times New Roman" w:hAnsi="Times New Roman" w:cs="Times New Roman"/>
          <w:sz w:val="20"/>
          <w:szCs w:val="20"/>
        </w:rPr>
        <w:t>, this study intends to leverage on designing inclusive and sustainable solutions to the problem of SW. Hence, this study will provide critical insights to inform policy, enhance community participation, and create innovative solutions to waste management for integrated environmental sustainability.</w:t>
      </w:r>
    </w:p>
    <w:p w14:paraId="2D166B4C" w14:textId="77777777" w:rsidR="009B3A46" w:rsidRPr="00642B2C" w:rsidRDefault="009B3A46" w:rsidP="003D2B4C">
      <w:pPr>
        <w:spacing w:after="0" w:line="240" w:lineRule="auto"/>
        <w:ind w:right="-188"/>
        <w:jc w:val="both"/>
        <w:rPr>
          <w:rFonts w:ascii="Times New Roman" w:hAnsi="Times New Roman" w:cs="Times New Roman"/>
          <w:sz w:val="20"/>
          <w:szCs w:val="20"/>
        </w:rPr>
      </w:pPr>
    </w:p>
    <w:p w14:paraId="501F1F72" w14:textId="77777777" w:rsidR="009B3A46" w:rsidRPr="00642B2C" w:rsidRDefault="00C135C9" w:rsidP="003D2B4C">
      <w:pPr>
        <w:pStyle w:val="Heading2"/>
        <w:spacing w:before="0" w:after="0" w:line="240" w:lineRule="auto"/>
        <w:jc w:val="both"/>
        <w:rPr>
          <w:rFonts w:ascii="Times New Roman" w:hAnsi="Times New Roman" w:cs="Times New Roman"/>
          <w:b/>
          <w:bCs/>
          <w:color w:val="auto"/>
          <w:sz w:val="20"/>
          <w:szCs w:val="20"/>
        </w:rPr>
      </w:pPr>
      <w:r w:rsidRPr="00642B2C">
        <w:rPr>
          <w:rFonts w:ascii="Times New Roman" w:hAnsi="Times New Roman" w:cs="Times New Roman"/>
          <w:b/>
          <w:bCs/>
          <w:color w:val="auto"/>
          <w:sz w:val="20"/>
          <w:szCs w:val="20"/>
        </w:rPr>
        <w:t>Conceptual Framework</w:t>
      </w:r>
    </w:p>
    <w:p w14:paraId="267FF422" w14:textId="77777777" w:rsidR="00D732D4" w:rsidRPr="00642B2C" w:rsidRDefault="00D732D4" w:rsidP="003D2B4C">
      <w:pPr>
        <w:spacing w:after="0" w:line="240" w:lineRule="auto"/>
        <w:jc w:val="both"/>
        <w:rPr>
          <w:rFonts w:ascii="Times New Roman" w:eastAsia="Times New Roman" w:hAnsi="Times New Roman" w:cs="Times New Roman"/>
          <w:sz w:val="20"/>
          <w:szCs w:val="20"/>
        </w:rPr>
      </w:pPr>
    </w:p>
    <w:p w14:paraId="55063446" w14:textId="0944911E"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eastAsia="Times New Roman" w:hAnsi="Times New Roman" w:cs="Times New Roman"/>
          <w:sz w:val="20"/>
          <w:szCs w:val="20"/>
        </w:rPr>
        <w:t xml:space="preserve">In the conceptual framework of this study the </w:t>
      </w:r>
      <w:r w:rsidRPr="00642B2C">
        <w:rPr>
          <w:rFonts w:ascii="Times New Roman" w:hAnsi="Times New Roman" w:cs="Times New Roman"/>
          <w:sz w:val="20"/>
          <w:szCs w:val="20"/>
        </w:rPr>
        <w:t>improved solid waste management is</w:t>
      </w:r>
      <w:r w:rsidRPr="00642B2C">
        <w:rPr>
          <w:rFonts w:ascii="Times New Roman" w:eastAsia="Times New Roman" w:hAnsi="Times New Roman" w:cs="Times New Roman"/>
          <w:sz w:val="20"/>
          <w:szCs w:val="20"/>
        </w:rPr>
        <w:t xml:space="preserve"> the dependent variable while s</w:t>
      </w:r>
      <w:r w:rsidRPr="00642B2C">
        <w:rPr>
          <w:rFonts w:ascii="Times New Roman" w:hAnsi="Times New Roman" w:cs="Times New Roman"/>
          <w:sz w:val="20"/>
          <w:szCs w:val="20"/>
        </w:rPr>
        <w:t>ocio-economic factors influencing solid waste</w:t>
      </w:r>
      <w:r w:rsidRPr="00642B2C">
        <w:rPr>
          <w:rFonts w:ascii="Times New Roman" w:hAnsi="Times New Roman" w:cs="Times New Roman"/>
          <w:spacing w:val="-1"/>
          <w:sz w:val="20"/>
          <w:szCs w:val="20"/>
        </w:rPr>
        <w:t xml:space="preserve"> </w:t>
      </w:r>
      <w:r w:rsidRPr="00642B2C">
        <w:rPr>
          <w:rFonts w:ascii="Times New Roman" w:hAnsi="Times New Roman" w:cs="Times New Roman"/>
          <w:sz w:val="20"/>
          <w:szCs w:val="20"/>
        </w:rPr>
        <w:t xml:space="preserve">management. </w:t>
      </w:r>
    </w:p>
    <w:p w14:paraId="6A1055CB" w14:textId="77777777" w:rsidR="009B3A46" w:rsidRPr="00642B2C" w:rsidRDefault="009B3A46" w:rsidP="003D2B4C">
      <w:pPr>
        <w:spacing w:after="0" w:line="240" w:lineRule="auto"/>
        <w:jc w:val="both"/>
        <w:rPr>
          <w:rFonts w:ascii="Times New Roman" w:hAnsi="Times New Roman" w:cs="Times New Roman"/>
          <w:sz w:val="20"/>
          <w:szCs w:val="20"/>
        </w:rPr>
      </w:pPr>
    </w:p>
    <w:p w14:paraId="0FB829F6" w14:textId="77777777" w:rsidR="009B3A46" w:rsidRPr="00642B2C" w:rsidRDefault="00C135C9" w:rsidP="003D2B4C">
      <w:pPr>
        <w:spacing w:after="0" w:line="240" w:lineRule="auto"/>
        <w:jc w:val="both"/>
        <w:rPr>
          <w:rFonts w:ascii="Times New Roman" w:hAnsi="Times New Roman" w:cs="Times New Roman"/>
          <w:i/>
          <w:sz w:val="20"/>
          <w:szCs w:val="20"/>
        </w:rPr>
      </w:pPr>
      <w:r w:rsidRPr="00642B2C">
        <w:rPr>
          <w:rFonts w:ascii="Times New Roman" w:hAnsi="Times New Roman" w:cs="Times New Roman"/>
          <w:sz w:val="20"/>
          <w:szCs w:val="20"/>
          <w:shd w:val="clear" w:color="auto" w:fill="FFFFFF"/>
        </w:rPr>
        <w:t>Therefore, the conceptual framework of this study is guided by the following m</w:t>
      </w:r>
      <w:r w:rsidRPr="00642B2C">
        <w:rPr>
          <w:rFonts w:ascii="Times New Roman" w:hAnsi="Times New Roman" w:cs="Times New Roman"/>
          <w:sz w:val="20"/>
          <w:szCs w:val="20"/>
        </w:rPr>
        <w:t xml:space="preserve">ultiple regression model </w:t>
      </w:r>
      <w:r w:rsidRPr="00642B2C">
        <w:rPr>
          <w:rFonts w:ascii="Times New Roman" w:hAnsi="Times New Roman" w:cs="Times New Roman"/>
          <w:i/>
          <w:sz w:val="20"/>
          <w:szCs w:val="20"/>
        </w:rPr>
        <w:t>(Equation 1):</w:t>
      </w:r>
    </w:p>
    <w:p w14:paraId="272E7459" w14:textId="77777777" w:rsidR="009B3A46" w:rsidRPr="00642B2C" w:rsidRDefault="009B3A46" w:rsidP="003D2B4C">
      <w:pPr>
        <w:spacing w:after="0" w:line="240" w:lineRule="auto"/>
        <w:jc w:val="both"/>
        <w:rPr>
          <w:rFonts w:ascii="Times New Roman" w:hAnsi="Times New Roman" w:cs="Times New Roman"/>
          <w:i/>
          <w:sz w:val="20"/>
          <w:szCs w:val="20"/>
        </w:rPr>
      </w:pPr>
    </w:p>
    <w:p w14:paraId="3C3233BA" w14:textId="77777777" w:rsidR="009B3A46" w:rsidRPr="00642B2C" w:rsidRDefault="00C135C9" w:rsidP="003D2B4C">
      <w:pPr>
        <w:spacing w:after="0" w:line="240" w:lineRule="auto"/>
        <w:jc w:val="both"/>
        <w:rPr>
          <w:rFonts w:ascii="Times New Roman" w:hAnsi="Times New Roman" w:cs="Times New Roman"/>
          <w:i/>
          <w:sz w:val="20"/>
          <w:szCs w:val="20"/>
        </w:rPr>
      </w:pPr>
      <w:bookmarkStart w:id="0" w:name="_Hlk188435451"/>
      <m:oMath>
        <m:r>
          <w:rPr>
            <w:rFonts w:ascii="Cambria Math" w:hAnsi="Cambria Math" w:cs="Times New Roman"/>
            <w:sz w:val="20"/>
            <w:szCs w:val="20"/>
          </w:rPr>
          <m:t>Y=β</m:t>
        </m:r>
        <m:r>
          <m:rPr>
            <m:sty m:val="p"/>
          </m:rPr>
          <w:rPr>
            <w:rFonts w:ascii="Cambria Math" w:hAnsi="Cambria Math" w:cs="Times New Roman"/>
            <w:sz w:val="20"/>
            <w:szCs w:val="20"/>
            <w:vertAlign w:val="subscript"/>
          </w:rPr>
          <m:t>₀</m:t>
        </m:r>
        <m:r>
          <w:rPr>
            <w:rFonts w:ascii="Cambria Math" w:hAnsi="Cambria Math" w:cs="Times New Roman"/>
            <w:sz w:val="20"/>
            <w:szCs w:val="20"/>
          </w:rPr>
          <m:t>+ β</m:t>
        </m:r>
        <m:r>
          <m:rPr>
            <m:sty m:val="p"/>
          </m:rPr>
          <w:rPr>
            <w:rFonts w:ascii="Cambria Math" w:hAnsi="Cambria Math" w:cs="Times New Roman"/>
            <w:sz w:val="20"/>
            <w:szCs w:val="20"/>
            <w:vertAlign w:val="subscript"/>
          </w:rPr>
          <m:t>₁</m:t>
        </m:r>
        <m:r>
          <w:rPr>
            <w:rFonts w:ascii="Cambria Math" w:hAnsi="Cambria Math" w:cs="Times New Roman"/>
            <w:sz w:val="20"/>
            <w:szCs w:val="20"/>
          </w:rPr>
          <m:t xml:space="preserve">X₁+ β₂X₂+ β₃X₃+ β₄X₄+ </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5</m:t>
            </m:r>
          </m:sub>
        </m:sSub>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5</m:t>
            </m:r>
          </m:sub>
        </m:sSub>
        <m:r>
          <w:rPr>
            <w:rFonts w:ascii="Cambria Math" w:hAnsi="Cambria Math" w:cs="Times New Roman"/>
            <w:sz w:val="20"/>
            <w:szCs w:val="20"/>
          </w:rPr>
          <m:t>+ ε</m:t>
        </m:r>
      </m:oMath>
      <w:r w:rsidRPr="00642B2C">
        <w:rPr>
          <w:rFonts w:ascii="Times New Roman" w:eastAsiaTheme="minorEastAsia" w:hAnsi="Times New Roman" w:cs="Times New Roman"/>
          <w:sz w:val="20"/>
          <w:szCs w:val="20"/>
        </w:rPr>
        <w:t xml:space="preserve"> </w:t>
      </w:r>
      <w:r w:rsidRPr="00642B2C">
        <w:rPr>
          <w:rFonts w:ascii="Times New Roman" w:eastAsiaTheme="minorEastAsia" w:hAnsi="Times New Roman" w:cs="Times New Roman"/>
          <w:i/>
          <w:sz w:val="20"/>
          <w:szCs w:val="20"/>
        </w:rPr>
        <w:t>……………………….    (Eq. 1)</w:t>
      </w:r>
    </w:p>
    <w:p w14:paraId="6CF745A7" w14:textId="77777777" w:rsidR="009B3A46" w:rsidRPr="00642B2C" w:rsidRDefault="009B3A46" w:rsidP="003D2B4C">
      <w:pPr>
        <w:spacing w:after="0" w:line="240" w:lineRule="auto"/>
        <w:jc w:val="both"/>
        <w:rPr>
          <w:rFonts w:ascii="Times New Roman" w:hAnsi="Times New Roman" w:cs="Times New Roman"/>
          <w:sz w:val="20"/>
          <w:szCs w:val="20"/>
          <w:shd w:val="clear" w:color="auto" w:fill="FFFFFF"/>
        </w:rPr>
      </w:pPr>
    </w:p>
    <w:bookmarkEnd w:id="0"/>
    <w:p w14:paraId="653804C3" w14:textId="77777777" w:rsidR="009B3A46" w:rsidRPr="00642B2C" w:rsidRDefault="00C135C9" w:rsidP="003D2B4C">
      <w:pPr>
        <w:spacing w:after="0" w:line="240" w:lineRule="auto"/>
        <w:jc w:val="both"/>
        <w:rPr>
          <w:rFonts w:ascii="Times New Roman" w:hAnsi="Times New Roman" w:cs="Times New Roman"/>
          <w:sz w:val="20"/>
          <w:szCs w:val="20"/>
        </w:rPr>
      </w:pPr>
      <w:proofErr w:type="gramStart"/>
      <w:r w:rsidRPr="00642B2C">
        <w:rPr>
          <w:rFonts w:ascii="Times New Roman" w:hAnsi="Times New Roman" w:cs="Times New Roman"/>
          <w:sz w:val="20"/>
          <w:szCs w:val="20"/>
        </w:rPr>
        <w:t>Where</w:t>
      </w:r>
      <w:proofErr w:type="gramEnd"/>
      <w:r w:rsidRPr="00642B2C">
        <w:rPr>
          <w:rFonts w:ascii="Times New Roman" w:hAnsi="Times New Roman" w:cs="Times New Roman"/>
          <w:sz w:val="20"/>
          <w:szCs w:val="20"/>
        </w:rPr>
        <w:t xml:space="preserve">, </w:t>
      </w:r>
    </w:p>
    <w:p w14:paraId="311B98AA"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ab/>
        <w:t xml:space="preserve">Y = </w:t>
      </w:r>
      <w:r w:rsidRPr="00642B2C">
        <w:rPr>
          <w:rFonts w:ascii="Times New Roman" w:hAnsi="Times New Roman" w:cs="Times New Roman"/>
          <w:bCs/>
          <w:sz w:val="20"/>
          <w:szCs w:val="20"/>
        </w:rPr>
        <w:t xml:space="preserve">Improved solid waste management   </w:t>
      </w:r>
    </w:p>
    <w:p w14:paraId="0ABC73D9" w14:textId="77777777" w:rsidR="009B3A46" w:rsidRPr="00642B2C" w:rsidRDefault="00C135C9" w:rsidP="003D2B4C">
      <w:pPr>
        <w:spacing w:after="0" w:line="240" w:lineRule="auto"/>
        <w:jc w:val="both"/>
        <w:rPr>
          <w:rFonts w:ascii="Times New Roman" w:hAnsi="Times New Roman" w:cs="Times New Roman"/>
          <w:bCs/>
          <w:sz w:val="20"/>
          <w:szCs w:val="20"/>
        </w:rPr>
      </w:pPr>
      <w:r w:rsidRPr="00642B2C">
        <w:rPr>
          <w:rFonts w:ascii="Times New Roman" w:hAnsi="Times New Roman" w:cs="Times New Roman"/>
          <w:sz w:val="20"/>
          <w:szCs w:val="20"/>
        </w:rPr>
        <w:tab/>
        <w:t>β</w:t>
      </w:r>
      <w:r w:rsidRPr="00642B2C">
        <w:rPr>
          <w:rFonts w:ascii="Times New Roman" w:hAnsi="Times New Roman" w:cs="Times New Roman"/>
          <w:sz w:val="20"/>
          <w:szCs w:val="20"/>
          <w:vertAlign w:val="subscript"/>
        </w:rPr>
        <w:t xml:space="preserve">0 = </w:t>
      </w:r>
      <w:r w:rsidRPr="00642B2C">
        <w:rPr>
          <w:rFonts w:ascii="Times New Roman" w:hAnsi="Times New Roman" w:cs="Times New Roman"/>
          <w:bCs/>
          <w:sz w:val="20"/>
          <w:szCs w:val="20"/>
        </w:rPr>
        <w:t>Coefficient of intercept</w:t>
      </w:r>
    </w:p>
    <w:p w14:paraId="7AB5073F" w14:textId="77777777" w:rsidR="009B3A46" w:rsidRPr="00642B2C" w:rsidRDefault="00C135C9" w:rsidP="003D2B4C">
      <w:pPr>
        <w:spacing w:after="0" w:line="240" w:lineRule="auto"/>
        <w:ind w:firstLine="720"/>
        <w:jc w:val="both"/>
        <w:rPr>
          <w:rFonts w:ascii="Times New Roman" w:hAnsi="Times New Roman" w:cs="Times New Roman"/>
          <w:sz w:val="20"/>
          <w:szCs w:val="20"/>
          <w:vertAlign w:val="subscript"/>
        </w:rPr>
      </w:pPr>
      <w:r w:rsidRPr="00642B2C">
        <w:rPr>
          <w:rFonts w:ascii="Times New Roman" w:hAnsi="Times New Roman" w:cs="Times New Roman"/>
          <w:sz w:val="20"/>
          <w:szCs w:val="20"/>
        </w:rPr>
        <w:t>β</w:t>
      </w:r>
      <w:r w:rsidRPr="00642B2C">
        <w:rPr>
          <w:rFonts w:ascii="Times New Roman" w:hAnsi="Times New Roman" w:cs="Times New Roman"/>
          <w:sz w:val="20"/>
          <w:szCs w:val="20"/>
          <w:vertAlign w:val="subscript"/>
        </w:rPr>
        <w:t xml:space="preserve">1 </w:t>
      </w:r>
      <w:r w:rsidRPr="00642B2C">
        <w:rPr>
          <w:rFonts w:ascii="Times New Roman" w:hAnsi="Times New Roman" w:cs="Times New Roman"/>
          <w:bCs/>
          <w:sz w:val="20"/>
          <w:szCs w:val="20"/>
        </w:rPr>
        <w:t xml:space="preserve">– </w:t>
      </w:r>
      <w:r w:rsidRPr="00642B2C">
        <w:rPr>
          <w:rFonts w:ascii="Times New Roman" w:hAnsi="Times New Roman" w:cs="Times New Roman"/>
          <w:sz w:val="20"/>
          <w:szCs w:val="20"/>
        </w:rPr>
        <w:t>β</w:t>
      </w:r>
      <w:r w:rsidRPr="00642B2C">
        <w:rPr>
          <w:rFonts w:ascii="Times New Roman" w:hAnsi="Times New Roman" w:cs="Times New Roman"/>
          <w:sz w:val="20"/>
          <w:szCs w:val="20"/>
          <w:vertAlign w:val="subscript"/>
        </w:rPr>
        <w:t>4</w:t>
      </w:r>
      <w:r w:rsidRPr="00642B2C">
        <w:rPr>
          <w:rFonts w:ascii="Times New Roman" w:hAnsi="Times New Roman" w:cs="Times New Roman"/>
          <w:bCs/>
          <w:sz w:val="20"/>
          <w:szCs w:val="20"/>
        </w:rPr>
        <w:t xml:space="preserve"> = Corresponding coefficients for the respective independent variables</w:t>
      </w:r>
    </w:p>
    <w:p w14:paraId="0DE3FDAA"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vertAlign w:val="subscript"/>
        </w:rPr>
        <w:tab/>
      </w:r>
      <w:r w:rsidRPr="00642B2C">
        <w:rPr>
          <w:rFonts w:ascii="Times New Roman" w:hAnsi="Times New Roman" w:cs="Times New Roman"/>
          <w:sz w:val="20"/>
          <w:szCs w:val="20"/>
        </w:rPr>
        <w:t>X</w:t>
      </w:r>
      <w:r w:rsidRPr="00642B2C">
        <w:rPr>
          <w:rFonts w:ascii="Times New Roman" w:hAnsi="Times New Roman" w:cs="Times New Roman"/>
          <w:sz w:val="20"/>
          <w:szCs w:val="20"/>
          <w:vertAlign w:val="subscript"/>
        </w:rPr>
        <w:t xml:space="preserve">1 </w:t>
      </w:r>
      <w:r w:rsidRPr="00642B2C">
        <w:rPr>
          <w:rFonts w:ascii="Times New Roman" w:hAnsi="Times New Roman" w:cs="Times New Roman"/>
          <w:sz w:val="20"/>
          <w:szCs w:val="20"/>
        </w:rPr>
        <w:t>= Socio-economic factors like income levels, education, occupation and family size</w:t>
      </w:r>
    </w:p>
    <w:p w14:paraId="7E872D4F" w14:textId="77777777" w:rsidR="009B3A46" w:rsidRPr="00642B2C" w:rsidRDefault="009B3A46" w:rsidP="003D2B4C">
      <w:pPr>
        <w:spacing w:after="0" w:line="240" w:lineRule="auto"/>
        <w:jc w:val="both"/>
        <w:rPr>
          <w:rFonts w:ascii="Times New Roman" w:hAnsi="Times New Roman" w:cs="Times New Roman"/>
          <w:b/>
          <w:bCs/>
          <w:sz w:val="20"/>
          <w:szCs w:val="20"/>
        </w:rPr>
      </w:pPr>
    </w:p>
    <w:p w14:paraId="7379C8F6" w14:textId="77777777" w:rsidR="009B3A46" w:rsidRPr="00642B2C" w:rsidRDefault="009B3A46" w:rsidP="003D2B4C">
      <w:pPr>
        <w:spacing w:after="0" w:line="240" w:lineRule="auto"/>
        <w:jc w:val="both"/>
        <w:rPr>
          <w:rFonts w:ascii="Times New Roman" w:hAnsi="Times New Roman" w:cs="Times New Roman"/>
          <w:b/>
          <w:bCs/>
          <w:sz w:val="20"/>
          <w:szCs w:val="20"/>
        </w:rPr>
      </w:pPr>
    </w:p>
    <w:p w14:paraId="221F8B1E" w14:textId="2AE260A5" w:rsidR="009B3A46" w:rsidRPr="00642B2C" w:rsidRDefault="00D732D4" w:rsidP="00D732D4">
      <w:pPr>
        <w:spacing w:after="0" w:line="240" w:lineRule="auto"/>
        <w:jc w:val="center"/>
        <w:rPr>
          <w:rFonts w:ascii="Times New Roman" w:hAnsi="Times New Roman" w:cs="Times New Roman"/>
          <w:b/>
          <w:bCs/>
          <w:sz w:val="20"/>
          <w:szCs w:val="20"/>
        </w:rPr>
      </w:pPr>
      <w:r w:rsidRPr="00642B2C">
        <w:rPr>
          <w:rFonts w:ascii="Times New Roman" w:hAnsi="Times New Roman" w:cs="Times New Roman"/>
          <w:b/>
          <w:bCs/>
          <w:sz w:val="20"/>
          <w:szCs w:val="20"/>
        </w:rPr>
        <w:t>MATERIAL AND METHODS</w:t>
      </w:r>
    </w:p>
    <w:p w14:paraId="48D8AAB9" w14:textId="77777777" w:rsidR="00D732D4" w:rsidRPr="00642B2C" w:rsidRDefault="00D732D4" w:rsidP="003D2B4C">
      <w:pPr>
        <w:pStyle w:val="Heading2"/>
        <w:spacing w:before="0" w:after="0" w:line="240" w:lineRule="auto"/>
        <w:jc w:val="both"/>
        <w:rPr>
          <w:rFonts w:ascii="Times New Roman" w:hAnsi="Times New Roman" w:cs="Times New Roman"/>
          <w:b/>
          <w:bCs/>
          <w:color w:val="auto"/>
          <w:sz w:val="20"/>
          <w:szCs w:val="20"/>
        </w:rPr>
      </w:pPr>
    </w:p>
    <w:p w14:paraId="2F28BA38" w14:textId="3E687837" w:rsidR="009B3A46" w:rsidRPr="00642B2C" w:rsidRDefault="00C135C9" w:rsidP="003D2B4C">
      <w:pPr>
        <w:pStyle w:val="Heading2"/>
        <w:spacing w:before="0" w:after="0" w:line="240" w:lineRule="auto"/>
        <w:jc w:val="both"/>
        <w:rPr>
          <w:rFonts w:ascii="Times New Roman" w:hAnsi="Times New Roman" w:cs="Times New Roman"/>
          <w:b/>
          <w:bCs/>
          <w:color w:val="auto"/>
          <w:sz w:val="20"/>
          <w:szCs w:val="20"/>
        </w:rPr>
      </w:pPr>
      <w:r w:rsidRPr="00642B2C">
        <w:rPr>
          <w:rFonts w:ascii="Times New Roman" w:hAnsi="Times New Roman" w:cs="Times New Roman"/>
          <w:b/>
          <w:bCs/>
          <w:color w:val="auto"/>
          <w:sz w:val="20"/>
          <w:szCs w:val="20"/>
        </w:rPr>
        <w:t>Research Design</w:t>
      </w:r>
    </w:p>
    <w:p w14:paraId="627F0826" w14:textId="77777777" w:rsidR="00D732D4" w:rsidRPr="00642B2C" w:rsidRDefault="00D732D4" w:rsidP="003D2B4C">
      <w:pPr>
        <w:spacing w:after="0" w:line="240" w:lineRule="auto"/>
        <w:jc w:val="both"/>
        <w:rPr>
          <w:rFonts w:ascii="Times New Roman" w:hAnsi="Times New Roman" w:cs="Times New Roman"/>
          <w:sz w:val="20"/>
          <w:szCs w:val="20"/>
        </w:rPr>
      </w:pPr>
    </w:p>
    <w:p w14:paraId="487CB249" w14:textId="1C89834E"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This study applied a correlational research design. The correlational research design measures the degree and direction of association between variables using statistical tools such as correlation coefficients. </w:t>
      </w:r>
      <w:bookmarkStart w:id="1" w:name="_Hlk188844294"/>
      <w:r w:rsidRPr="00642B2C">
        <w:rPr>
          <w:rFonts w:ascii="Times New Roman" w:hAnsi="Times New Roman" w:cs="Times New Roman"/>
          <w:sz w:val="20"/>
          <w:szCs w:val="20"/>
        </w:rPr>
        <w:t xml:space="preserve">In the context of this study, correlational research helped identify significant relationships between variables such as household income, education levels, and waste management practices. </w:t>
      </w:r>
      <w:bookmarkEnd w:id="1"/>
      <w:r w:rsidRPr="00642B2C">
        <w:rPr>
          <w:rFonts w:ascii="Times New Roman" w:hAnsi="Times New Roman" w:cs="Times New Roman"/>
          <w:sz w:val="20"/>
          <w:szCs w:val="20"/>
        </w:rPr>
        <w:t xml:space="preserve">It also explored connections between socio-economic factors and </w:t>
      </w:r>
      <w:proofErr w:type="spellStart"/>
      <w:r w:rsidRPr="00642B2C">
        <w:rPr>
          <w:rFonts w:ascii="Times New Roman" w:hAnsi="Times New Roman" w:cs="Times New Roman"/>
          <w:sz w:val="20"/>
          <w:szCs w:val="20"/>
        </w:rPr>
        <w:t>behaviors</w:t>
      </w:r>
      <w:proofErr w:type="spellEnd"/>
      <w:r w:rsidRPr="00642B2C">
        <w:rPr>
          <w:rFonts w:ascii="Times New Roman" w:hAnsi="Times New Roman" w:cs="Times New Roman"/>
          <w:sz w:val="20"/>
          <w:szCs w:val="20"/>
        </w:rPr>
        <w:t xml:space="preserve"> like recycling, waste segregation, and willingness to pay for formal waste management services. Understanding these relationships provides insights into how socio-economic dynamics influences waste management outcomes (Guerrero et al., 2019).</w:t>
      </w:r>
    </w:p>
    <w:p w14:paraId="72D08058" w14:textId="77777777" w:rsidR="009B3A46" w:rsidRPr="00642B2C" w:rsidRDefault="009B3A46" w:rsidP="003D2B4C">
      <w:pPr>
        <w:spacing w:after="0" w:line="240" w:lineRule="auto"/>
        <w:jc w:val="both"/>
        <w:rPr>
          <w:rFonts w:ascii="Times New Roman" w:hAnsi="Times New Roman" w:cs="Times New Roman"/>
          <w:sz w:val="20"/>
          <w:szCs w:val="20"/>
        </w:rPr>
      </w:pPr>
    </w:p>
    <w:p w14:paraId="43D8AA67" w14:textId="3B1A65C1" w:rsidR="009B3A46" w:rsidRPr="00642B2C" w:rsidRDefault="00C135C9" w:rsidP="003D2B4C">
      <w:pPr>
        <w:spacing w:after="0" w:line="240" w:lineRule="auto"/>
        <w:jc w:val="both"/>
        <w:rPr>
          <w:rFonts w:ascii="Times New Roman" w:hAnsi="Times New Roman" w:cs="Times New Roman"/>
          <w:b/>
          <w:bCs/>
          <w:sz w:val="20"/>
          <w:szCs w:val="20"/>
        </w:rPr>
      </w:pPr>
      <w:r w:rsidRPr="00642B2C">
        <w:rPr>
          <w:rFonts w:ascii="Times New Roman" w:hAnsi="Times New Roman" w:cs="Times New Roman"/>
          <w:b/>
          <w:bCs/>
          <w:sz w:val="20"/>
          <w:szCs w:val="20"/>
        </w:rPr>
        <w:t>Target Population and Sampling Frame</w:t>
      </w:r>
    </w:p>
    <w:p w14:paraId="6D956CE9" w14:textId="77777777" w:rsidR="00D732D4" w:rsidRPr="00642B2C" w:rsidRDefault="00D732D4" w:rsidP="003D2B4C">
      <w:pPr>
        <w:spacing w:after="0" w:line="240" w:lineRule="auto"/>
        <w:jc w:val="both"/>
        <w:rPr>
          <w:rFonts w:ascii="Times New Roman" w:hAnsi="Times New Roman" w:cs="Times New Roman"/>
          <w:sz w:val="20"/>
          <w:szCs w:val="20"/>
        </w:rPr>
      </w:pPr>
    </w:p>
    <w:p w14:paraId="6A0E03C3" w14:textId="7EBE8230"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The target population of this study constitutes 60,251 respondents drawn from the main urban centres in the County. This population includes household heads, learning institutions, business community. Other targeted respondents will be 14 respondents drawn from County Government and National Government ministries (</w:t>
      </w:r>
      <w:proofErr w:type="gramStart"/>
      <w:r w:rsidRPr="00642B2C">
        <w:rPr>
          <w:rFonts w:ascii="Times New Roman" w:hAnsi="Times New Roman" w:cs="Times New Roman"/>
          <w:sz w:val="20"/>
          <w:szCs w:val="20"/>
        </w:rPr>
        <w:t>i.e.</w:t>
      </w:r>
      <w:proofErr w:type="gramEnd"/>
      <w:r w:rsidRPr="00642B2C">
        <w:rPr>
          <w:rFonts w:ascii="Times New Roman" w:hAnsi="Times New Roman" w:cs="Times New Roman"/>
          <w:sz w:val="20"/>
          <w:szCs w:val="20"/>
        </w:rPr>
        <w:t xml:space="preserve"> 5 County government officers, and national government officers comprised of 2 Ministry of Environment, 5 Ministry of Health, 1 National Environment Management Authority (NEMA) and 1 Ministry of Trade).  </w:t>
      </w:r>
    </w:p>
    <w:p w14:paraId="36B34195" w14:textId="77777777" w:rsidR="009B3A46" w:rsidRPr="00642B2C" w:rsidRDefault="009B3A46" w:rsidP="003D2B4C">
      <w:pPr>
        <w:spacing w:after="0" w:line="240" w:lineRule="auto"/>
        <w:jc w:val="both"/>
        <w:rPr>
          <w:rFonts w:ascii="Times New Roman" w:hAnsi="Times New Roman" w:cs="Times New Roman"/>
          <w:sz w:val="20"/>
          <w:szCs w:val="20"/>
        </w:rPr>
      </w:pPr>
    </w:p>
    <w:p w14:paraId="15E7C0A1"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It is from this population that a representative sample was drawn, and questionnaires administered randomly. </w:t>
      </w:r>
      <w:bookmarkStart w:id="2" w:name="_Hlk188844377"/>
      <w:r w:rsidRPr="00642B2C">
        <w:rPr>
          <w:rFonts w:ascii="Times New Roman" w:hAnsi="Times New Roman" w:cs="Times New Roman"/>
          <w:sz w:val="20"/>
          <w:szCs w:val="20"/>
        </w:rPr>
        <w:t>The study used a purposeful sampling technique for the government officers since they are the government key informants that are skilled and equally mandated to regulate solid waste management activities in Nandi County and nationally. It also applied the Stratified sampling technique to select the respondents at the household and business community level. This is because the population’s characteristics are diverse and the study intended to ensure that every characteristic was represented in the sample. This enhanced generalizability and validity of the study. The study sample size of the target population was determined to be 939</w:t>
      </w:r>
      <w:bookmarkEnd w:id="2"/>
      <w:r w:rsidRPr="00642B2C">
        <w:rPr>
          <w:rFonts w:ascii="Times New Roman" w:hAnsi="Times New Roman" w:cs="Times New Roman"/>
          <w:sz w:val="20"/>
          <w:szCs w:val="20"/>
        </w:rPr>
        <w:t xml:space="preserve"> using the </w:t>
      </w:r>
      <w:proofErr w:type="spellStart"/>
      <w:r w:rsidRPr="00642B2C">
        <w:rPr>
          <w:rFonts w:ascii="Times New Roman" w:hAnsi="Times New Roman" w:cs="Times New Roman"/>
          <w:sz w:val="20"/>
          <w:szCs w:val="20"/>
        </w:rPr>
        <w:t>Krejcie</w:t>
      </w:r>
      <w:proofErr w:type="spellEnd"/>
      <w:r w:rsidRPr="00642B2C">
        <w:rPr>
          <w:rFonts w:ascii="Times New Roman" w:hAnsi="Times New Roman" w:cs="Times New Roman"/>
          <w:sz w:val="20"/>
          <w:szCs w:val="20"/>
        </w:rPr>
        <w:t xml:space="preserve"> &amp; Morgan (1970) model as indicated below:   </w:t>
      </w:r>
    </w:p>
    <w:p w14:paraId="76D5AF9C" w14:textId="77777777" w:rsidR="009B3A46" w:rsidRPr="00642B2C" w:rsidRDefault="009B3A46" w:rsidP="003D2B4C">
      <w:pPr>
        <w:spacing w:after="0" w:line="240" w:lineRule="auto"/>
        <w:jc w:val="both"/>
        <w:rPr>
          <w:rFonts w:ascii="Times New Roman" w:hAnsi="Times New Roman" w:cs="Times New Roman"/>
          <w:sz w:val="20"/>
          <w:szCs w:val="20"/>
        </w:rPr>
      </w:pPr>
    </w:p>
    <w:p w14:paraId="7EBEECAD" w14:textId="77777777" w:rsidR="009B3A46" w:rsidRPr="00642B2C" w:rsidRDefault="00C135C9" w:rsidP="003D2B4C">
      <w:pPr>
        <w:spacing w:after="0" w:line="240" w:lineRule="auto"/>
        <w:ind w:firstLine="720"/>
        <w:jc w:val="both"/>
        <w:rPr>
          <w:rFonts w:ascii="Times New Roman" w:hAnsi="Times New Roman" w:cs="Times New Roman"/>
          <w:sz w:val="20"/>
          <w:szCs w:val="20"/>
        </w:rPr>
      </w:pPr>
      <m:oMath>
        <m:r>
          <m:rPr>
            <m:sty m:val="p"/>
          </m:rPr>
          <w:rPr>
            <w:rFonts w:ascii="Cambria Math" w:hAnsi="Cambria Math" w:cs="Times New Roman"/>
            <w:sz w:val="20"/>
            <w:szCs w:val="20"/>
          </w:rPr>
          <m:t>n</m:t>
        </m:r>
        <m:r>
          <w:rPr>
            <w:rFonts w:ascii="Cambria Math" w:hAnsi="Cambria Math" w:cs="Times New Roman"/>
            <w:sz w:val="20"/>
            <w:szCs w:val="20"/>
          </w:rPr>
          <m:t>=</m:t>
        </m:r>
        <m:f>
          <m:fPr>
            <m:ctrlPr>
              <w:rPr>
                <w:rFonts w:ascii="Cambria Math" w:hAnsi="Cambria Math" w:cs="Times New Roman"/>
                <w:sz w:val="20"/>
                <w:szCs w:val="20"/>
              </w:rPr>
            </m:ctrlPr>
          </m:fPr>
          <m:num>
            <m:sSup>
              <m:sSupPr>
                <m:ctrlPr>
                  <w:rPr>
                    <w:rFonts w:ascii="Cambria Math" w:hAnsi="Cambria Math" w:cs="Times New Roman"/>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NP(1-P)</m:t>
            </m:r>
          </m:num>
          <m:den>
            <m:sSup>
              <m:sSupPr>
                <m:ctrlPr>
                  <w:rPr>
                    <w:rFonts w:ascii="Cambria Math" w:hAnsi="Cambria Math" w:cs="Times New Roman"/>
                    <w:sz w:val="20"/>
                    <w:szCs w:val="20"/>
                  </w:rPr>
                </m:ctrlPr>
              </m:sSupPr>
              <m:e>
                <m:r>
                  <w:rPr>
                    <w:rFonts w:ascii="Cambria Math" w:hAnsi="Cambria Math" w:cs="Times New Roman"/>
                    <w:sz w:val="20"/>
                    <w:szCs w:val="20"/>
                  </w:rPr>
                  <m:t>d</m:t>
                </m:r>
              </m:e>
              <m:sup>
                <m:r>
                  <w:rPr>
                    <w:rFonts w:ascii="Cambria Math" w:hAnsi="Cambria Math" w:cs="Times New Roman"/>
                    <w:sz w:val="20"/>
                    <w:szCs w:val="20"/>
                  </w:rPr>
                  <m:t>2</m:t>
                </m:r>
              </m:sup>
            </m:sSup>
            <m:d>
              <m:dPr>
                <m:ctrlPr>
                  <w:rPr>
                    <w:rFonts w:ascii="Cambria Math" w:hAnsi="Cambria Math" w:cs="Times New Roman"/>
                    <w:i/>
                    <w:sz w:val="20"/>
                    <w:szCs w:val="20"/>
                  </w:rPr>
                </m:ctrlPr>
              </m:dPr>
              <m:e>
                <m:r>
                  <w:rPr>
                    <w:rFonts w:ascii="Cambria Math" w:hAnsi="Cambria Math" w:cs="Times New Roman"/>
                    <w:sz w:val="20"/>
                    <w:szCs w:val="20"/>
                  </w:rPr>
                  <m:t>N-1</m:t>
                </m:r>
              </m:e>
            </m:d>
            <m:r>
              <w:rPr>
                <w:rFonts w:ascii="Cambria Math" w:hAnsi="Cambria Math" w:cs="Times New Roman"/>
                <w:sz w:val="20"/>
                <w:szCs w:val="20"/>
              </w:rPr>
              <m:t>+</m:t>
            </m:r>
            <m:sSup>
              <m:sSupPr>
                <m:ctrlPr>
                  <w:rPr>
                    <w:rFonts w:ascii="Cambria Math" w:hAnsi="Cambria Math" w:cs="Times New Roman"/>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P(1-P)</m:t>
            </m:r>
          </m:den>
        </m:f>
      </m:oMath>
      <w:r w:rsidRPr="00642B2C">
        <w:rPr>
          <w:rFonts w:ascii="Times New Roman" w:hAnsi="Times New Roman" w:cs="Times New Roman"/>
          <w:sz w:val="20"/>
          <w:szCs w:val="20"/>
        </w:rPr>
        <w:t xml:space="preserve">    </w:t>
      </w:r>
      <w:r w:rsidRPr="00642B2C">
        <w:rPr>
          <w:rFonts w:ascii="Times New Roman" w:hAnsi="Times New Roman" w:cs="Times New Roman"/>
          <w:i/>
          <w:sz w:val="20"/>
          <w:szCs w:val="20"/>
        </w:rPr>
        <w:t>…………………………………………………..    (Eq. 3)</w:t>
      </w:r>
      <w:r w:rsidRPr="00642B2C">
        <w:rPr>
          <w:rFonts w:ascii="Times New Roman" w:hAnsi="Times New Roman" w:cs="Times New Roman"/>
          <w:sz w:val="20"/>
          <w:szCs w:val="20"/>
        </w:rPr>
        <w:t xml:space="preserve">     </w:t>
      </w:r>
    </w:p>
    <w:p w14:paraId="7D8AB689"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Where: </w:t>
      </w:r>
    </w:p>
    <w:p w14:paraId="4D899231"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lastRenderedPageBreak/>
        <w:t xml:space="preserve">                n – desired sample size</w:t>
      </w:r>
    </w:p>
    <w:p w14:paraId="31BA3559"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                </w:t>
      </w:r>
      <w:r w:rsidRPr="00642B2C">
        <w:rPr>
          <w:rFonts w:ascii="Times New Roman" w:hAnsi="Times New Roman" w:cs="Times New Roman"/>
          <w:i/>
          <w:iCs/>
          <w:sz w:val="20"/>
          <w:szCs w:val="20"/>
        </w:rPr>
        <w:t>N</w:t>
      </w:r>
      <w:r w:rsidRPr="00642B2C">
        <w:rPr>
          <w:rFonts w:ascii="Times New Roman" w:hAnsi="Times New Roman" w:cs="Times New Roman"/>
          <w:sz w:val="20"/>
          <w:szCs w:val="20"/>
        </w:rPr>
        <w:t xml:space="preserve"> – target population size</w:t>
      </w:r>
    </w:p>
    <w:p w14:paraId="4F9D5F1D"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ab/>
        <w:t xml:space="preserve">    </w:t>
      </w:r>
      <w:r w:rsidRPr="00642B2C">
        <w:rPr>
          <w:rFonts w:ascii="Times New Roman" w:hAnsi="Times New Roman" w:cs="Times New Roman"/>
          <w:i/>
          <w:iCs/>
          <w:sz w:val="20"/>
          <w:szCs w:val="20"/>
        </w:rPr>
        <w:t xml:space="preserve">P – </w:t>
      </w:r>
      <w:r w:rsidRPr="00642B2C">
        <w:rPr>
          <w:rFonts w:ascii="Times New Roman" w:hAnsi="Times New Roman" w:cs="Times New Roman"/>
          <w:sz w:val="20"/>
          <w:szCs w:val="20"/>
        </w:rPr>
        <w:t>population proportion (0.5)</w:t>
      </w:r>
    </w:p>
    <w:p w14:paraId="6356B5D2" w14:textId="77777777" w:rsidR="009B3A46" w:rsidRPr="00642B2C" w:rsidRDefault="00C135C9" w:rsidP="003D2B4C">
      <w:pPr>
        <w:spacing w:after="0" w:line="240" w:lineRule="auto"/>
        <w:jc w:val="both"/>
        <w:rPr>
          <w:rFonts w:ascii="Times New Roman" w:hAnsi="Times New Roman" w:cs="Times New Roman"/>
          <w:i/>
          <w:iCs/>
          <w:sz w:val="20"/>
          <w:szCs w:val="20"/>
        </w:rPr>
      </w:pPr>
      <w:r w:rsidRPr="00642B2C">
        <w:rPr>
          <w:rFonts w:ascii="Times New Roman" w:hAnsi="Times New Roman" w:cs="Times New Roman"/>
          <w:sz w:val="20"/>
          <w:szCs w:val="20"/>
        </w:rPr>
        <w:tab/>
        <w:t xml:space="preserve">    </w:t>
      </w:r>
      <w:r w:rsidRPr="00642B2C">
        <w:rPr>
          <w:rFonts w:ascii="Times New Roman" w:hAnsi="Times New Roman" w:cs="Times New Roman"/>
          <w:i/>
          <w:iCs/>
          <w:sz w:val="20"/>
          <w:szCs w:val="20"/>
        </w:rPr>
        <w:t>d</w:t>
      </w:r>
      <w:r w:rsidRPr="00642B2C">
        <w:rPr>
          <w:rFonts w:ascii="Times New Roman" w:hAnsi="Times New Roman" w:cs="Times New Roman"/>
          <w:sz w:val="20"/>
          <w:szCs w:val="20"/>
        </w:rPr>
        <w:t xml:space="preserve"> – degree of accuracy expressed as a proportion (0.05)</w:t>
      </w:r>
    </w:p>
    <w:p w14:paraId="108A34C6"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ab/>
        <w:t xml:space="preserve">    </w:t>
      </w:r>
      <w:r w:rsidRPr="00642B2C">
        <w:rPr>
          <w:rFonts w:ascii="Times New Roman" w:hAnsi="Times New Roman" w:cs="Times New Roman"/>
          <w:i/>
          <w:iCs/>
          <w:sz w:val="20"/>
          <w:szCs w:val="20"/>
        </w:rPr>
        <w:t>X</w:t>
      </w:r>
      <w:r w:rsidRPr="00642B2C">
        <w:rPr>
          <w:rFonts w:ascii="Times New Roman" w:hAnsi="Times New Roman" w:cs="Times New Roman"/>
          <w:i/>
          <w:iCs/>
          <w:sz w:val="20"/>
          <w:szCs w:val="20"/>
          <w:vertAlign w:val="superscript"/>
        </w:rPr>
        <w:t>2</w:t>
      </w:r>
      <w:r w:rsidRPr="00642B2C">
        <w:rPr>
          <w:rFonts w:ascii="Times New Roman" w:hAnsi="Times New Roman" w:cs="Times New Roman"/>
          <w:sz w:val="20"/>
          <w:szCs w:val="20"/>
        </w:rPr>
        <w:t xml:space="preserve"> – 3.841 at 95% confidence level</w:t>
      </w:r>
    </w:p>
    <w:p w14:paraId="21175098" w14:textId="77777777" w:rsidR="009B3A46" w:rsidRPr="00642B2C" w:rsidRDefault="00C135C9" w:rsidP="003D2B4C">
      <w:pPr>
        <w:spacing w:after="0" w:line="240" w:lineRule="auto"/>
        <w:ind w:firstLine="720"/>
        <w:jc w:val="both"/>
        <w:rPr>
          <w:rFonts w:ascii="Times New Roman" w:hAnsi="Times New Roman" w:cs="Times New Roman"/>
          <w:sz w:val="20"/>
          <w:szCs w:val="20"/>
        </w:rPr>
      </w:pPr>
      <w:r w:rsidRPr="00642B2C">
        <w:rPr>
          <w:rFonts w:ascii="Times New Roman" w:hAnsi="Times New Roman" w:cs="Times New Roman"/>
          <w:sz w:val="20"/>
          <w:szCs w:val="20"/>
        </w:rPr>
        <w:t xml:space="preserve">     </w:t>
      </w:r>
    </w:p>
    <w:p w14:paraId="167BA7B2" w14:textId="77777777" w:rsidR="009B3A46" w:rsidRPr="00642B2C" w:rsidRDefault="00C135C9" w:rsidP="003D2B4C">
      <w:pPr>
        <w:spacing w:after="0" w:line="240" w:lineRule="auto"/>
        <w:ind w:firstLine="720"/>
        <w:jc w:val="both"/>
        <w:rPr>
          <w:rFonts w:ascii="Times New Roman" w:hAnsi="Times New Roman" w:cs="Times New Roman"/>
          <w:sz w:val="20"/>
          <w:szCs w:val="20"/>
        </w:rPr>
      </w:pPr>
      <m:oMath>
        <m:r>
          <m:rPr>
            <m:sty m:val="p"/>
          </m:rPr>
          <w:rPr>
            <w:rFonts w:ascii="Cambria Math" w:hAnsi="Cambria Math" w:cs="Times New Roman"/>
            <w:sz w:val="20"/>
            <w:szCs w:val="20"/>
          </w:rPr>
          <m:t>n</m:t>
        </m:r>
        <m:r>
          <w:rPr>
            <w:rFonts w:ascii="Cambria Math" w:hAnsi="Cambria Math" w:cs="Times New Roman"/>
            <w:sz w:val="20"/>
            <w:szCs w:val="20"/>
          </w:rPr>
          <m:t>=</m:t>
        </m:r>
        <m:f>
          <m:fPr>
            <m:ctrlPr>
              <w:rPr>
                <w:rFonts w:ascii="Cambria Math" w:hAnsi="Cambria Math" w:cs="Times New Roman"/>
                <w:sz w:val="20"/>
                <w:szCs w:val="20"/>
              </w:rPr>
            </m:ctrlPr>
          </m:fPr>
          <m:num>
            <m:r>
              <m:rPr>
                <m:sty m:val="p"/>
              </m:rPr>
              <w:rPr>
                <w:rFonts w:ascii="Cambria Math" w:hAnsi="Cambria Math" w:cs="Times New Roman"/>
                <w:sz w:val="20"/>
                <w:szCs w:val="20"/>
              </w:rPr>
              <m:t xml:space="preserve">3.841 x 60,251 x 0.5 </m:t>
            </m:r>
            <m:r>
              <w:rPr>
                <w:rFonts w:ascii="Cambria Math" w:hAnsi="Cambria Math" w:cs="Times New Roman"/>
                <w:sz w:val="20"/>
                <w:szCs w:val="20"/>
              </w:rPr>
              <m:t>(1-0.5)</m:t>
            </m:r>
          </m:num>
          <m:den>
            <m:sSup>
              <m:sSupPr>
                <m:ctrlPr>
                  <w:rPr>
                    <w:rFonts w:ascii="Cambria Math" w:hAnsi="Cambria Math" w:cs="Times New Roman"/>
                    <w:sz w:val="20"/>
                    <w:szCs w:val="20"/>
                  </w:rPr>
                </m:ctrlPr>
              </m:sSupPr>
              <m:e>
                <m:r>
                  <w:rPr>
                    <w:rFonts w:ascii="Cambria Math" w:hAnsi="Cambria Math" w:cs="Times New Roman"/>
                    <w:sz w:val="20"/>
                    <w:szCs w:val="20"/>
                  </w:rPr>
                  <m:t>0.05</m:t>
                </m:r>
              </m:e>
              <m:sup>
                <m:r>
                  <w:rPr>
                    <w:rFonts w:ascii="Cambria Math" w:hAnsi="Cambria Math" w:cs="Times New Roman"/>
                    <w:sz w:val="20"/>
                    <w:szCs w:val="20"/>
                  </w:rPr>
                  <m:t>2</m:t>
                </m:r>
              </m:sup>
            </m:sSup>
            <m:d>
              <m:dPr>
                <m:ctrlPr>
                  <w:rPr>
                    <w:rFonts w:ascii="Cambria Math" w:hAnsi="Cambria Math" w:cs="Times New Roman"/>
                    <w:i/>
                    <w:sz w:val="20"/>
                    <w:szCs w:val="20"/>
                  </w:rPr>
                </m:ctrlPr>
              </m:dPr>
              <m:e>
                <m:r>
                  <w:rPr>
                    <w:rFonts w:ascii="Cambria Math" w:hAnsi="Cambria Math" w:cs="Times New Roman"/>
                    <w:sz w:val="20"/>
                    <w:szCs w:val="20"/>
                  </w:rPr>
                  <m:t>60,251-1</m:t>
                </m:r>
              </m:e>
            </m:d>
            <m:r>
              <w:rPr>
                <w:rFonts w:ascii="Cambria Math" w:hAnsi="Cambria Math" w:cs="Times New Roman"/>
                <w:sz w:val="20"/>
                <w:szCs w:val="20"/>
              </w:rPr>
              <m:t>+</m:t>
            </m:r>
            <m:r>
              <m:rPr>
                <m:sty m:val="p"/>
              </m:rPr>
              <w:rPr>
                <w:rFonts w:ascii="Cambria Math" w:hAnsi="Cambria Math" w:cs="Times New Roman"/>
                <w:sz w:val="20"/>
                <w:szCs w:val="20"/>
              </w:rPr>
              <m:t>3.841 x 0.5</m:t>
            </m:r>
            <m:r>
              <w:rPr>
                <w:rFonts w:ascii="Cambria Math" w:hAnsi="Cambria Math" w:cs="Times New Roman"/>
                <w:sz w:val="20"/>
                <w:szCs w:val="20"/>
              </w:rPr>
              <m:t>(1-0.5)</m:t>
            </m:r>
          </m:den>
        </m:f>
      </m:oMath>
      <w:r w:rsidRPr="00642B2C">
        <w:rPr>
          <w:rFonts w:ascii="Times New Roman" w:hAnsi="Times New Roman" w:cs="Times New Roman"/>
          <w:sz w:val="20"/>
          <w:szCs w:val="20"/>
        </w:rPr>
        <w:t xml:space="preserve">          </w:t>
      </w:r>
    </w:p>
    <w:p w14:paraId="20DD0E4A" w14:textId="77777777" w:rsidR="009B3A46" w:rsidRPr="00642B2C" w:rsidRDefault="009B3A46" w:rsidP="003D2B4C">
      <w:pPr>
        <w:spacing w:after="0" w:line="240" w:lineRule="auto"/>
        <w:jc w:val="both"/>
        <w:rPr>
          <w:rFonts w:ascii="Times New Roman" w:hAnsi="Times New Roman" w:cs="Times New Roman"/>
          <w:sz w:val="20"/>
          <w:szCs w:val="20"/>
          <w:lang w:eastAsia="en-GB"/>
        </w:rPr>
      </w:pPr>
    </w:p>
    <w:p w14:paraId="5B79F051" w14:textId="77777777" w:rsidR="009B3A46" w:rsidRPr="00642B2C" w:rsidRDefault="00C135C9" w:rsidP="003D2B4C">
      <w:pPr>
        <w:spacing w:after="0" w:line="240" w:lineRule="auto"/>
        <w:ind w:firstLine="720"/>
        <w:jc w:val="both"/>
        <w:rPr>
          <w:rFonts w:ascii="Times New Roman" w:hAnsi="Times New Roman" w:cs="Times New Roman"/>
          <w:sz w:val="20"/>
          <w:szCs w:val="20"/>
        </w:rPr>
      </w:pPr>
      <m:oMath>
        <m:r>
          <m:rPr>
            <m:sty m:val="p"/>
          </m:rPr>
          <w:rPr>
            <w:rFonts w:ascii="Cambria Math" w:hAnsi="Cambria Math" w:cs="Times New Roman"/>
            <w:sz w:val="20"/>
            <w:szCs w:val="20"/>
          </w:rPr>
          <m:t>n</m:t>
        </m:r>
        <m:r>
          <w:rPr>
            <w:rFonts w:ascii="Cambria Math" w:hAnsi="Cambria Math" w:cs="Times New Roman"/>
            <w:sz w:val="20"/>
            <w:szCs w:val="20"/>
          </w:rPr>
          <m:t>=</m:t>
        </m:r>
        <m:f>
          <m:fPr>
            <m:ctrlPr>
              <w:rPr>
                <w:rFonts w:ascii="Cambria Math" w:hAnsi="Cambria Math" w:cs="Times New Roman"/>
                <w:sz w:val="20"/>
                <w:szCs w:val="20"/>
              </w:rPr>
            </m:ctrlPr>
          </m:fPr>
          <m:num>
            <m:r>
              <w:rPr>
                <w:rFonts w:ascii="Cambria Math" w:hAnsi="Cambria Math" w:cs="Times New Roman"/>
                <w:sz w:val="20"/>
                <w:szCs w:val="20"/>
              </w:rPr>
              <m:t>57,856.02275</m:t>
            </m:r>
          </m:num>
          <m:den>
            <m:r>
              <w:rPr>
                <w:rFonts w:ascii="Cambria Math" w:hAnsi="Cambria Math" w:cs="Times New Roman"/>
                <w:sz w:val="20"/>
                <w:szCs w:val="20"/>
              </w:rPr>
              <m:t>151.58525</m:t>
            </m:r>
          </m:den>
        </m:f>
      </m:oMath>
      <w:r w:rsidRPr="00642B2C">
        <w:rPr>
          <w:rFonts w:ascii="Times New Roman" w:hAnsi="Times New Roman" w:cs="Times New Roman"/>
          <w:sz w:val="20"/>
          <w:szCs w:val="20"/>
        </w:rPr>
        <w:t xml:space="preserve">  </w:t>
      </w:r>
      <w:r w:rsidRPr="00642B2C">
        <w:rPr>
          <w:rFonts w:ascii="Segoe UI" w:hAnsi="Segoe UI" w:cs="Segoe UI"/>
          <w:sz w:val="20"/>
          <w:szCs w:val="20"/>
        </w:rPr>
        <w:t>꓿</w:t>
      </w:r>
      <w:r w:rsidRPr="00642B2C">
        <w:rPr>
          <w:rFonts w:ascii="Times New Roman" w:hAnsi="Times New Roman" w:cs="Times New Roman"/>
          <w:sz w:val="20"/>
          <w:szCs w:val="20"/>
        </w:rPr>
        <w:t xml:space="preserve"> 939 respondents         </w:t>
      </w:r>
    </w:p>
    <w:p w14:paraId="5670A91F" w14:textId="3B14E2C1" w:rsidR="00D732D4" w:rsidRPr="00642B2C" w:rsidRDefault="00D732D4" w:rsidP="003D2B4C">
      <w:pPr>
        <w:pStyle w:val="Heading2"/>
        <w:spacing w:before="0" w:after="0" w:line="240" w:lineRule="auto"/>
        <w:jc w:val="both"/>
        <w:rPr>
          <w:rFonts w:ascii="Times New Roman" w:hAnsi="Times New Roman" w:cs="Times New Roman"/>
          <w:b/>
          <w:bCs/>
          <w:color w:val="auto"/>
          <w:sz w:val="20"/>
          <w:szCs w:val="20"/>
        </w:rPr>
      </w:pPr>
    </w:p>
    <w:p w14:paraId="1463BBD3" w14:textId="06A72CDC" w:rsidR="009B3A46" w:rsidRPr="00642B2C" w:rsidRDefault="00C135C9" w:rsidP="003D2B4C">
      <w:pPr>
        <w:pStyle w:val="Heading2"/>
        <w:spacing w:before="0" w:after="0" w:line="240" w:lineRule="auto"/>
        <w:jc w:val="both"/>
        <w:rPr>
          <w:rFonts w:ascii="Times New Roman" w:hAnsi="Times New Roman" w:cs="Times New Roman"/>
          <w:b/>
          <w:bCs/>
          <w:color w:val="auto"/>
          <w:sz w:val="20"/>
          <w:szCs w:val="20"/>
        </w:rPr>
      </w:pPr>
      <w:r w:rsidRPr="00642B2C">
        <w:rPr>
          <w:rFonts w:ascii="Times New Roman" w:hAnsi="Times New Roman" w:cs="Times New Roman"/>
          <w:b/>
          <w:bCs/>
          <w:color w:val="auto"/>
          <w:sz w:val="20"/>
          <w:szCs w:val="20"/>
        </w:rPr>
        <w:t>Data Collection Procedures and Analysis</w:t>
      </w:r>
    </w:p>
    <w:p w14:paraId="16156542" w14:textId="77777777" w:rsidR="00D732D4" w:rsidRPr="00642B2C" w:rsidRDefault="00D732D4" w:rsidP="003D2B4C">
      <w:pPr>
        <w:spacing w:after="0" w:line="240" w:lineRule="auto"/>
        <w:jc w:val="both"/>
        <w:rPr>
          <w:rFonts w:ascii="Times New Roman" w:hAnsi="Times New Roman" w:cs="Times New Roman"/>
          <w:sz w:val="20"/>
          <w:szCs w:val="20"/>
        </w:rPr>
      </w:pPr>
    </w:p>
    <w:p w14:paraId="2126F583" w14:textId="2B4BCD72" w:rsidR="0088170C"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A pilot study was conducted to pre-test the instruments prior to conducting the actual study. Research assistants were trained on the content of the questionnaire and the general research expectations.</w:t>
      </w:r>
      <w:r w:rsidR="007462DE" w:rsidRPr="00642B2C">
        <w:rPr>
          <w:rFonts w:ascii="Times New Roman" w:hAnsi="Times New Roman" w:cs="Times New Roman"/>
          <w:sz w:val="20"/>
          <w:szCs w:val="20"/>
        </w:rPr>
        <w:t xml:space="preserve"> </w:t>
      </w:r>
      <w:r w:rsidR="00B77E5D" w:rsidRPr="00642B2C">
        <w:rPr>
          <w:rFonts w:ascii="Times New Roman" w:hAnsi="Times New Roman" w:cs="Times New Roman"/>
          <w:sz w:val="20"/>
          <w:szCs w:val="20"/>
        </w:rPr>
        <w:t>The study followed the six stages of data processing:</w:t>
      </w:r>
      <w:r w:rsidR="0088170C" w:rsidRPr="00642B2C">
        <w:rPr>
          <w:rFonts w:ascii="Times New Roman" w:hAnsi="Times New Roman" w:cs="Times New Roman"/>
          <w:sz w:val="20"/>
          <w:szCs w:val="20"/>
        </w:rPr>
        <w:t xml:space="preserve"> collection, preparation, data input, processing, interpretation, and data storage. IBM SPSS (version 29) software was used to determine causal relationships between different variables. The data obtained from questionnaires, observations</w:t>
      </w:r>
      <w:r w:rsidR="00B77E5D" w:rsidRPr="00642B2C">
        <w:rPr>
          <w:rFonts w:ascii="Times New Roman" w:hAnsi="Times New Roman" w:cs="Times New Roman"/>
          <w:sz w:val="20"/>
          <w:szCs w:val="20"/>
        </w:rPr>
        <w:t xml:space="preserve"> and </w:t>
      </w:r>
      <w:r w:rsidR="0088170C" w:rsidRPr="00642B2C">
        <w:rPr>
          <w:rFonts w:ascii="Times New Roman" w:hAnsi="Times New Roman" w:cs="Times New Roman"/>
          <w:sz w:val="20"/>
          <w:szCs w:val="20"/>
        </w:rPr>
        <w:t xml:space="preserve">secondary data was subjected to descriptive and inferential statistical analysis such as multiple regressions to determine the strength of association between the independent variables and the dependent variable. </w:t>
      </w:r>
    </w:p>
    <w:p w14:paraId="51436282" w14:textId="77777777" w:rsidR="0088170C" w:rsidRPr="00642B2C" w:rsidRDefault="0088170C" w:rsidP="003D2B4C">
      <w:pPr>
        <w:spacing w:after="0" w:line="240" w:lineRule="auto"/>
        <w:jc w:val="both"/>
        <w:rPr>
          <w:rFonts w:ascii="Times New Roman" w:hAnsi="Times New Roman" w:cs="Times New Roman"/>
          <w:sz w:val="20"/>
          <w:szCs w:val="20"/>
        </w:rPr>
      </w:pPr>
    </w:p>
    <w:p w14:paraId="18D78A3F" w14:textId="231DD06A" w:rsidR="0088170C" w:rsidRPr="00642B2C" w:rsidRDefault="0088170C"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The analysis of the data followed the processes of data editing to ensure completeness and consistency of data, and coding of the data into numeric form using SPSS software. The researcher carried out descriptive statistics, comprised of percentages, frequency distributions, means, and standard deviations which was used to reveal patterns through the analysis of the coded data and percentages</w:t>
      </w:r>
      <w:r w:rsidR="00303A2F" w:rsidRPr="00642B2C">
        <w:rPr>
          <w:rFonts w:ascii="Times New Roman" w:hAnsi="Times New Roman" w:cs="Times New Roman"/>
          <w:sz w:val="20"/>
          <w:szCs w:val="20"/>
        </w:rPr>
        <w:t xml:space="preserve">. The </w:t>
      </w:r>
      <w:r w:rsidRPr="00642B2C">
        <w:rPr>
          <w:rFonts w:ascii="Times New Roman" w:hAnsi="Times New Roman" w:cs="Times New Roman"/>
          <w:sz w:val="20"/>
          <w:szCs w:val="20"/>
        </w:rPr>
        <w:t xml:space="preserve">independent variable was comprised of </w:t>
      </w:r>
      <w:r w:rsidRPr="00642B2C">
        <w:rPr>
          <w:rFonts w:ascii="Times New Roman" w:hAnsi="Times New Roman" w:cs="Times New Roman"/>
          <w:sz w:val="20"/>
          <w:szCs w:val="20"/>
          <w:shd w:val="clear" w:color="auto" w:fill="FFFFFF"/>
        </w:rPr>
        <w:t>S</w:t>
      </w:r>
      <w:r w:rsidRPr="00642B2C">
        <w:rPr>
          <w:rFonts w:ascii="Times New Roman" w:hAnsi="Times New Roman" w:cs="Times New Roman"/>
          <w:sz w:val="20"/>
          <w:szCs w:val="20"/>
        </w:rPr>
        <w:t>ocio-economic factors influencing solid waste</w:t>
      </w:r>
      <w:r w:rsidRPr="00642B2C">
        <w:rPr>
          <w:rFonts w:ascii="Times New Roman" w:hAnsi="Times New Roman" w:cs="Times New Roman"/>
          <w:spacing w:val="-1"/>
          <w:sz w:val="20"/>
          <w:szCs w:val="20"/>
        </w:rPr>
        <w:t xml:space="preserve"> </w:t>
      </w:r>
      <w:r w:rsidRPr="00642B2C">
        <w:rPr>
          <w:rFonts w:ascii="Times New Roman" w:hAnsi="Times New Roman" w:cs="Times New Roman"/>
          <w:sz w:val="20"/>
          <w:szCs w:val="20"/>
        </w:rPr>
        <w:t xml:space="preserve">management. </w:t>
      </w:r>
    </w:p>
    <w:p w14:paraId="6FAD3288" w14:textId="77777777" w:rsidR="009B3A46" w:rsidRPr="00642B2C" w:rsidRDefault="009B3A46" w:rsidP="003D2B4C">
      <w:pPr>
        <w:spacing w:after="0" w:line="240" w:lineRule="auto"/>
        <w:jc w:val="both"/>
        <w:rPr>
          <w:rFonts w:ascii="Times New Roman" w:eastAsia="Times New Roman" w:hAnsi="Times New Roman" w:cs="Times New Roman"/>
          <w:sz w:val="20"/>
          <w:szCs w:val="20"/>
          <w:highlight w:val="yellow"/>
        </w:rPr>
      </w:pPr>
    </w:p>
    <w:p w14:paraId="62788850" w14:textId="221CD693" w:rsidR="009B3A46" w:rsidRPr="00642B2C" w:rsidRDefault="00C135C9" w:rsidP="003D2B4C">
      <w:pPr>
        <w:spacing w:after="0" w:line="240" w:lineRule="auto"/>
        <w:jc w:val="both"/>
        <w:rPr>
          <w:rFonts w:ascii="Times New Roman" w:eastAsia="Times New Roman" w:hAnsi="Times New Roman" w:cs="Times New Roman"/>
          <w:sz w:val="20"/>
          <w:szCs w:val="20"/>
        </w:rPr>
      </w:pPr>
      <w:r w:rsidRPr="00642B2C">
        <w:rPr>
          <w:rFonts w:ascii="Times New Roman" w:eastAsia="Times New Roman" w:hAnsi="Times New Roman" w:cs="Times New Roman"/>
          <w:sz w:val="20"/>
          <w:szCs w:val="20"/>
        </w:rPr>
        <w:t>Ethical approvals were obtained from the relevant authorities before commencing this research</w:t>
      </w:r>
      <w:r w:rsidR="00303A2F" w:rsidRPr="00642B2C">
        <w:rPr>
          <w:rFonts w:ascii="Times New Roman" w:eastAsia="Times New Roman" w:hAnsi="Times New Roman" w:cs="Times New Roman"/>
          <w:sz w:val="20"/>
          <w:szCs w:val="20"/>
        </w:rPr>
        <w:t xml:space="preserve">, including </w:t>
      </w:r>
      <w:r w:rsidRPr="00642B2C">
        <w:rPr>
          <w:rFonts w:ascii="Times New Roman" w:eastAsia="Times New Roman" w:hAnsi="Times New Roman" w:cs="Times New Roman"/>
          <w:sz w:val="20"/>
          <w:szCs w:val="20"/>
        </w:rPr>
        <w:t>obtaining</w:t>
      </w:r>
      <w:r w:rsidR="00303A2F" w:rsidRPr="00642B2C">
        <w:rPr>
          <w:rFonts w:ascii="Times New Roman" w:eastAsia="Times New Roman" w:hAnsi="Times New Roman" w:cs="Times New Roman"/>
          <w:sz w:val="20"/>
          <w:szCs w:val="20"/>
        </w:rPr>
        <w:t xml:space="preserve"> of</w:t>
      </w:r>
      <w:r w:rsidRPr="00642B2C">
        <w:rPr>
          <w:rFonts w:ascii="Times New Roman" w:eastAsia="Times New Roman" w:hAnsi="Times New Roman" w:cs="Times New Roman"/>
          <w:sz w:val="20"/>
          <w:szCs w:val="20"/>
        </w:rPr>
        <w:t xml:space="preserve"> a research license from the National Commission for Science, Technology and Innovation (NACOSTI). The Research License Number is NACOSTI/P/24/40713. All </w:t>
      </w:r>
      <w:proofErr w:type="gramStart"/>
      <w:r w:rsidRPr="00642B2C">
        <w:rPr>
          <w:rFonts w:ascii="Times New Roman" w:eastAsia="Times New Roman" w:hAnsi="Times New Roman" w:cs="Times New Roman"/>
          <w:sz w:val="20"/>
          <w:szCs w:val="20"/>
        </w:rPr>
        <w:t>participants</w:t>
      </w:r>
      <w:proofErr w:type="gramEnd"/>
      <w:r w:rsidRPr="00642B2C">
        <w:rPr>
          <w:rFonts w:ascii="Times New Roman" w:eastAsia="Times New Roman" w:hAnsi="Times New Roman" w:cs="Times New Roman"/>
          <w:sz w:val="20"/>
          <w:szCs w:val="20"/>
        </w:rPr>
        <w:t xml:space="preserve"> consent was obtained with confirmation of confidentiality and anonymity. The rights and well-being of the respondents was respected and the Researchers adhered to ethical guidelines throughout the study.</w:t>
      </w:r>
    </w:p>
    <w:p w14:paraId="45124E09" w14:textId="77777777" w:rsidR="009B3A46" w:rsidRPr="00642B2C" w:rsidRDefault="009B3A46" w:rsidP="003D2B4C">
      <w:pPr>
        <w:spacing w:after="0" w:line="240" w:lineRule="auto"/>
        <w:jc w:val="both"/>
        <w:rPr>
          <w:rFonts w:ascii="Times New Roman" w:eastAsia="Times New Roman" w:hAnsi="Times New Roman" w:cs="Times New Roman"/>
          <w:sz w:val="20"/>
          <w:szCs w:val="20"/>
        </w:rPr>
      </w:pPr>
    </w:p>
    <w:p w14:paraId="6A489B77" w14:textId="77777777" w:rsidR="009B3A46" w:rsidRPr="00642B2C" w:rsidRDefault="00C135C9" w:rsidP="00D732D4">
      <w:pPr>
        <w:spacing w:after="0" w:line="240" w:lineRule="auto"/>
        <w:jc w:val="center"/>
        <w:rPr>
          <w:rFonts w:ascii="Times New Roman" w:eastAsia="Times New Roman" w:hAnsi="Times New Roman" w:cs="Times New Roman"/>
          <w:b/>
          <w:bCs/>
          <w:sz w:val="20"/>
          <w:szCs w:val="20"/>
        </w:rPr>
      </w:pPr>
      <w:r w:rsidRPr="00642B2C">
        <w:rPr>
          <w:rFonts w:ascii="Times New Roman" w:eastAsia="Times New Roman" w:hAnsi="Times New Roman" w:cs="Times New Roman"/>
          <w:b/>
          <w:bCs/>
          <w:sz w:val="20"/>
          <w:szCs w:val="20"/>
        </w:rPr>
        <w:t>RESULTS AND DISCUSSION</w:t>
      </w:r>
    </w:p>
    <w:p w14:paraId="4D19D948" w14:textId="77777777" w:rsidR="00D732D4" w:rsidRPr="00642B2C" w:rsidRDefault="00D732D4" w:rsidP="003D2B4C">
      <w:pPr>
        <w:spacing w:after="0" w:line="240" w:lineRule="auto"/>
        <w:jc w:val="both"/>
        <w:rPr>
          <w:rFonts w:ascii="Times New Roman" w:hAnsi="Times New Roman" w:cs="Times New Roman"/>
          <w:sz w:val="20"/>
          <w:szCs w:val="20"/>
        </w:rPr>
      </w:pPr>
    </w:p>
    <w:p w14:paraId="7E810928" w14:textId="4DDA5C75"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This study was carried out in all the major urban centres in the six (6) Sub-Counties of Nandi County which are, </w:t>
      </w:r>
      <w:proofErr w:type="spellStart"/>
      <w:r w:rsidRPr="00642B2C">
        <w:rPr>
          <w:rFonts w:ascii="Times New Roman" w:hAnsi="Times New Roman" w:cs="Times New Roman"/>
          <w:sz w:val="20"/>
          <w:szCs w:val="20"/>
        </w:rPr>
        <w:t>Chesumei</w:t>
      </w:r>
      <w:proofErr w:type="spellEnd"/>
      <w:r w:rsidRPr="00642B2C">
        <w:rPr>
          <w:rFonts w:ascii="Times New Roman" w:hAnsi="Times New Roman" w:cs="Times New Roman"/>
          <w:sz w:val="20"/>
          <w:szCs w:val="20"/>
        </w:rPr>
        <w:t xml:space="preserve">, </w:t>
      </w:r>
      <w:proofErr w:type="spellStart"/>
      <w:r w:rsidRPr="00642B2C">
        <w:rPr>
          <w:rFonts w:ascii="Times New Roman" w:hAnsi="Times New Roman" w:cs="Times New Roman"/>
          <w:sz w:val="20"/>
          <w:szCs w:val="20"/>
        </w:rPr>
        <w:t>Emgwen</w:t>
      </w:r>
      <w:proofErr w:type="spellEnd"/>
      <w:r w:rsidRPr="00642B2C">
        <w:rPr>
          <w:rFonts w:ascii="Times New Roman" w:hAnsi="Times New Roman" w:cs="Times New Roman"/>
          <w:sz w:val="20"/>
          <w:szCs w:val="20"/>
        </w:rPr>
        <w:t xml:space="preserve">, </w:t>
      </w:r>
      <w:proofErr w:type="spellStart"/>
      <w:r w:rsidRPr="00642B2C">
        <w:rPr>
          <w:rFonts w:ascii="Times New Roman" w:hAnsi="Times New Roman" w:cs="Times New Roman"/>
          <w:sz w:val="20"/>
          <w:szCs w:val="20"/>
        </w:rPr>
        <w:t>Mosop</w:t>
      </w:r>
      <w:proofErr w:type="spellEnd"/>
      <w:r w:rsidRPr="00642B2C">
        <w:rPr>
          <w:rFonts w:ascii="Times New Roman" w:hAnsi="Times New Roman" w:cs="Times New Roman"/>
          <w:sz w:val="20"/>
          <w:szCs w:val="20"/>
        </w:rPr>
        <w:t xml:space="preserve">, Nandi Hills, </w:t>
      </w:r>
      <w:proofErr w:type="spellStart"/>
      <w:r w:rsidRPr="00642B2C">
        <w:rPr>
          <w:rFonts w:ascii="Times New Roman" w:hAnsi="Times New Roman" w:cs="Times New Roman"/>
          <w:sz w:val="20"/>
          <w:szCs w:val="20"/>
        </w:rPr>
        <w:t>Aldai</w:t>
      </w:r>
      <w:proofErr w:type="spellEnd"/>
      <w:r w:rsidRPr="00642B2C">
        <w:rPr>
          <w:rFonts w:ascii="Times New Roman" w:hAnsi="Times New Roman" w:cs="Times New Roman"/>
          <w:sz w:val="20"/>
          <w:szCs w:val="20"/>
        </w:rPr>
        <w:t xml:space="preserve"> and </w:t>
      </w:r>
      <w:proofErr w:type="spellStart"/>
      <w:r w:rsidRPr="00642B2C">
        <w:rPr>
          <w:rFonts w:ascii="Times New Roman" w:hAnsi="Times New Roman" w:cs="Times New Roman"/>
          <w:sz w:val="20"/>
          <w:szCs w:val="20"/>
        </w:rPr>
        <w:t>Tinderet</w:t>
      </w:r>
      <w:proofErr w:type="spellEnd"/>
      <w:r w:rsidRPr="00642B2C">
        <w:rPr>
          <w:rFonts w:ascii="Times New Roman" w:hAnsi="Times New Roman" w:cs="Times New Roman"/>
          <w:sz w:val="20"/>
          <w:szCs w:val="20"/>
        </w:rPr>
        <w:t xml:space="preserve"> Sub-counties. A total of 939 respondents were consulted. There was a 100 percent response rate which was deemed adequate for further analysis (</w:t>
      </w:r>
      <w:proofErr w:type="spellStart"/>
      <w:r w:rsidRPr="00642B2C">
        <w:rPr>
          <w:rFonts w:ascii="Times New Roman" w:hAnsi="Times New Roman" w:cs="Times New Roman"/>
          <w:sz w:val="20"/>
          <w:szCs w:val="20"/>
        </w:rPr>
        <w:t>Saass</w:t>
      </w:r>
      <w:proofErr w:type="spellEnd"/>
      <w:r w:rsidRPr="00642B2C">
        <w:rPr>
          <w:rFonts w:ascii="Times New Roman" w:hAnsi="Times New Roman" w:cs="Times New Roman"/>
          <w:sz w:val="20"/>
          <w:szCs w:val="20"/>
        </w:rPr>
        <w:t xml:space="preserve"> </w:t>
      </w:r>
      <w:r w:rsidRPr="00642B2C">
        <w:rPr>
          <w:rFonts w:ascii="Times New Roman" w:hAnsi="Times New Roman" w:cs="Times New Roman"/>
          <w:i/>
          <w:iCs/>
          <w:sz w:val="20"/>
          <w:szCs w:val="20"/>
        </w:rPr>
        <w:t>et al.,</w:t>
      </w:r>
      <w:r w:rsidRPr="00642B2C">
        <w:rPr>
          <w:rFonts w:ascii="Times New Roman" w:hAnsi="Times New Roman" w:cs="Times New Roman"/>
          <w:sz w:val="20"/>
          <w:szCs w:val="20"/>
        </w:rPr>
        <w:t xml:space="preserve"> 2014) and expresses good credibility, validity, and quality of the findings, allowing for more reliable generalizations about the target population. </w:t>
      </w:r>
    </w:p>
    <w:p w14:paraId="37493712" w14:textId="77777777" w:rsidR="009B3A46" w:rsidRPr="00642B2C" w:rsidRDefault="009B3A46" w:rsidP="003D2B4C">
      <w:pPr>
        <w:spacing w:after="0" w:line="240" w:lineRule="auto"/>
        <w:jc w:val="both"/>
        <w:rPr>
          <w:rFonts w:ascii="Times New Roman" w:hAnsi="Times New Roman" w:cs="Times New Roman"/>
          <w:sz w:val="20"/>
          <w:szCs w:val="20"/>
        </w:rPr>
      </w:pPr>
    </w:p>
    <w:p w14:paraId="0ED28AFA" w14:textId="77777777" w:rsidR="009B3A46" w:rsidRPr="00642B2C" w:rsidRDefault="00C135C9" w:rsidP="003D2B4C">
      <w:pPr>
        <w:spacing w:after="0" w:line="240" w:lineRule="auto"/>
        <w:jc w:val="both"/>
        <w:rPr>
          <w:rFonts w:ascii="Times New Roman" w:hAnsi="Times New Roman" w:cs="Times New Roman"/>
          <w:b/>
          <w:bCs/>
          <w:sz w:val="20"/>
          <w:szCs w:val="20"/>
        </w:rPr>
      </w:pPr>
      <w:r w:rsidRPr="00642B2C">
        <w:rPr>
          <w:rFonts w:ascii="Times New Roman" w:hAnsi="Times New Roman" w:cs="Times New Roman"/>
          <w:b/>
          <w:bCs/>
          <w:sz w:val="20"/>
          <w:szCs w:val="20"/>
        </w:rPr>
        <w:t>Socio-Economic Factors Influencing Solid Waste Management</w:t>
      </w:r>
    </w:p>
    <w:p w14:paraId="7C3EEC00" w14:textId="77777777" w:rsidR="00D732D4" w:rsidRPr="00642B2C" w:rsidRDefault="00D732D4" w:rsidP="003D2B4C">
      <w:pPr>
        <w:spacing w:after="0" w:line="240" w:lineRule="auto"/>
        <w:jc w:val="both"/>
        <w:rPr>
          <w:rFonts w:ascii="Times New Roman" w:hAnsi="Times New Roman" w:cs="Times New Roman"/>
          <w:sz w:val="20"/>
          <w:szCs w:val="20"/>
        </w:rPr>
      </w:pPr>
    </w:p>
    <w:p w14:paraId="3E2A5FB4" w14:textId="73B184C2"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The constructs under socio-economic factors were age, gender, household monthly income levels, education level, and house ownership, which yielded a Cronbach’s Alpha of 0.82. This high reliability suggests that these items cohesively measure the influence of socio-economic factors on solid waste management. </w:t>
      </w:r>
    </w:p>
    <w:p w14:paraId="7AA64FC8" w14:textId="77777777" w:rsidR="009B3A46" w:rsidRPr="00642B2C" w:rsidRDefault="009B3A46" w:rsidP="003D2B4C">
      <w:pPr>
        <w:spacing w:after="0" w:line="240" w:lineRule="auto"/>
        <w:jc w:val="both"/>
        <w:rPr>
          <w:rFonts w:ascii="Times New Roman" w:hAnsi="Times New Roman" w:cs="Times New Roman"/>
          <w:sz w:val="20"/>
          <w:szCs w:val="20"/>
        </w:rPr>
      </w:pPr>
    </w:p>
    <w:p w14:paraId="594FB23A" w14:textId="77777777" w:rsidR="009B3A46" w:rsidRPr="00642B2C" w:rsidRDefault="00C135C9" w:rsidP="003D2B4C">
      <w:pPr>
        <w:pStyle w:val="Heading3"/>
        <w:spacing w:before="0" w:after="0" w:line="240" w:lineRule="auto"/>
        <w:jc w:val="both"/>
        <w:rPr>
          <w:rFonts w:ascii="Times New Roman" w:hAnsi="Times New Roman" w:cs="Times New Roman"/>
          <w:b/>
          <w:bCs/>
          <w:color w:val="auto"/>
          <w:sz w:val="20"/>
          <w:szCs w:val="20"/>
        </w:rPr>
      </w:pPr>
      <w:r w:rsidRPr="00642B2C">
        <w:rPr>
          <w:rFonts w:ascii="Times New Roman" w:hAnsi="Times New Roman" w:cs="Times New Roman"/>
          <w:b/>
          <w:bCs/>
          <w:color w:val="auto"/>
          <w:sz w:val="20"/>
          <w:szCs w:val="20"/>
        </w:rPr>
        <w:t xml:space="preserve">Socio-economic Factors Influencing Solid Waste Management </w:t>
      </w:r>
    </w:p>
    <w:p w14:paraId="7328E05C" w14:textId="77777777" w:rsidR="00D732D4" w:rsidRPr="00642B2C" w:rsidRDefault="00D732D4" w:rsidP="003D2B4C">
      <w:pPr>
        <w:spacing w:after="0" w:line="240" w:lineRule="auto"/>
        <w:jc w:val="both"/>
        <w:rPr>
          <w:rFonts w:ascii="Times New Roman" w:hAnsi="Times New Roman" w:cs="Times New Roman"/>
          <w:sz w:val="20"/>
          <w:szCs w:val="20"/>
        </w:rPr>
      </w:pPr>
    </w:p>
    <w:p w14:paraId="69C91150" w14:textId="14F0C100"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The socio-economic factors that influenced solid waste disposal and management in the County were comprised of the following: </w:t>
      </w:r>
      <w:r w:rsidRPr="00642B2C">
        <w:rPr>
          <w:rFonts w:ascii="Times New Roman" w:hAnsi="Times New Roman" w:cs="Times New Roman"/>
          <w:iCs/>
          <w:sz w:val="20"/>
          <w:szCs w:val="20"/>
        </w:rPr>
        <w:t>Age; Gender;</w:t>
      </w:r>
      <w:r w:rsidRPr="00642B2C">
        <w:rPr>
          <w:rFonts w:ascii="Times New Roman" w:hAnsi="Times New Roman" w:cs="Times New Roman"/>
          <w:sz w:val="20"/>
          <w:szCs w:val="20"/>
        </w:rPr>
        <w:t xml:space="preserve"> </w:t>
      </w:r>
      <w:r w:rsidRPr="00642B2C">
        <w:rPr>
          <w:rFonts w:ascii="Times New Roman" w:hAnsi="Times New Roman" w:cs="Times New Roman"/>
          <w:iCs/>
          <w:sz w:val="20"/>
          <w:szCs w:val="20"/>
        </w:rPr>
        <w:t>Household monthly income levels;</w:t>
      </w:r>
      <w:r w:rsidRPr="00642B2C">
        <w:rPr>
          <w:rFonts w:ascii="Times New Roman" w:hAnsi="Times New Roman" w:cs="Times New Roman"/>
          <w:sz w:val="20"/>
          <w:szCs w:val="20"/>
        </w:rPr>
        <w:t xml:space="preserve"> </w:t>
      </w:r>
      <w:r w:rsidRPr="00642B2C">
        <w:rPr>
          <w:rFonts w:ascii="Times New Roman" w:hAnsi="Times New Roman" w:cs="Times New Roman"/>
          <w:iCs/>
          <w:sz w:val="20"/>
          <w:szCs w:val="20"/>
        </w:rPr>
        <w:t>Education level;</w:t>
      </w:r>
      <w:r w:rsidRPr="00642B2C">
        <w:rPr>
          <w:rFonts w:ascii="Times New Roman" w:hAnsi="Times New Roman" w:cs="Times New Roman"/>
          <w:sz w:val="20"/>
          <w:szCs w:val="20"/>
        </w:rPr>
        <w:t xml:space="preserve"> and, </w:t>
      </w:r>
      <w:r w:rsidRPr="00642B2C">
        <w:rPr>
          <w:rFonts w:ascii="Times New Roman" w:hAnsi="Times New Roman" w:cs="Times New Roman"/>
          <w:iCs/>
          <w:sz w:val="20"/>
          <w:szCs w:val="20"/>
        </w:rPr>
        <w:t xml:space="preserve">House ownership. </w:t>
      </w:r>
      <w:r w:rsidR="004430D0" w:rsidRPr="00642B2C">
        <w:rPr>
          <w:rFonts w:ascii="Times New Roman" w:hAnsi="Times New Roman" w:cs="Times New Roman"/>
          <w:iCs/>
          <w:sz w:val="20"/>
          <w:szCs w:val="20"/>
        </w:rPr>
        <w:t>Findings indicted that a</w:t>
      </w:r>
      <w:r w:rsidRPr="00642B2C">
        <w:rPr>
          <w:rFonts w:ascii="Times New Roman" w:hAnsi="Times New Roman" w:cs="Times New Roman"/>
          <w:sz w:val="20"/>
          <w:szCs w:val="20"/>
        </w:rPr>
        <w:t>ge affect</w:t>
      </w:r>
      <w:r w:rsidR="004430D0" w:rsidRPr="00642B2C">
        <w:rPr>
          <w:rFonts w:ascii="Times New Roman" w:hAnsi="Times New Roman" w:cs="Times New Roman"/>
          <w:sz w:val="20"/>
          <w:szCs w:val="20"/>
        </w:rPr>
        <w:t>s</w:t>
      </w:r>
      <w:r w:rsidRPr="00642B2C">
        <w:rPr>
          <w:rFonts w:ascii="Times New Roman" w:hAnsi="Times New Roman" w:cs="Times New Roman"/>
          <w:sz w:val="20"/>
          <w:szCs w:val="20"/>
        </w:rPr>
        <w:t xml:space="preserve"> attitudes toward waste management</w:t>
      </w:r>
      <w:r w:rsidR="004430D0" w:rsidRPr="00642B2C">
        <w:rPr>
          <w:rFonts w:ascii="Times New Roman" w:hAnsi="Times New Roman" w:cs="Times New Roman"/>
          <w:sz w:val="20"/>
          <w:szCs w:val="20"/>
        </w:rPr>
        <w:t>;</w:t>
      </w:r>
      <w:r w:rsidRPr="00642B2C">
        <w:rPr>
          <w:rFonts w:ascii="Times New Roman" w:hAnsi="Times New Roman" w:cs="Times New Roman"/>
          <w:sz w:val="20"/>
          <w:szCs w:val="20"/>
        </w:rPr>
        <w:t xml:space="preserve"> with younger individuals more likely to adopt innovative practices like recycling, while older generations </w:t>
      </w:r>
      <w:r w:rsidR="004430D0" w:rsidRPr="00642B2C">
        <w:rPr>
          <w:rFonts w:ascii="Times New Roman" w:hAnsi="Times New Roman" w:cs="Times New Roman"/>
          <w:sz w:val="20"/>
          <w:szCs w:val="20"/>
        </w:rPr>
        <w:t>were found to</w:t>
      </w:r>
      <w:r w:rsidRPr="00642B2C">
        <w:rPr>
          <w:rFonts w:ascii="Times New Roman" w:hAnsi="Times New Roman" w:cs="Times New Roman"/>
          <w:sz w:val="20"/>
          <w:szCs w:val="20"/>
        </w:rPr>
        <w:t xml:space="preserve"> rely </w:t>
      </w:r>
      <w:r w:rsidR="004430D0" w:rsidRPr="00642B2C">
        <w:rPr>
          <w:rFonts w:ascii="Times New Roman" w:hAnsi="Times New Roman" w:cs="Times New Roman"/>
          <w:sz w:val="20"/>
          <w:szCs w:val="20"/>
        </w:rPr>
        <w:t xml:space="preserve">more </w:t>
      </w:r>
      <w:r w:rsidRPr="00642B2C">
        <w:rPr>
          <w:rFonts w:ascii="Times New Roman" w:hAnsi="Times New Roman" w:cs="Times New Roman"/>
          <w:sz w:val="20"/>
          <w:szCs w:val="20"/>
        </w:rPr>
        <w:t xml:space="preserve">on traditional disposal methods. </w:t>
      </w:r>
      <w:r w:rsidR="004430D0" w:rsidRPr="00642B2C">
        <w:rPr>
          <w:rFonts w:ascii="Times New Roman" w:hAnsi="Times New Roman" w:cs="Times New Roman"/>
          <w:sz w:val="20"/>
          <w:szCs w:val="20"/>
        </w:rPr>
        <w:t xml:space="preserve"> </w:t>
      </w:r>
      <w:r w:rsidRPr="00642B2C">
        <w:rPr>
          <w:rFonts w:ascii="Times New Roman" w:hAnsi="Times New Roman" w:cs="Times New Roman"/>
          <w:sz w:val="20"/>
          <w:szCs w:val="20"/>
        </w:rPr>
        <w:t xml:space="preserve">Gender also plays a role, as women often </w:t>
      </w:r>
      <w:r w:rsidR="004430D0" w:rsidRPr="00642B2C">
        <w:rPr>
          <w:rFonts w:ascii="Times New Roman" w:hAnsi="Times New Roman" w:cs="Times New Roman"/>
          <w:sz w:val="20"/>
          <w:szCs w:val="20"/>
        </w:rPr>
        <w:t>took</w:t>
      </w:r>
      <w:r w:rsidRPr="00642B2C">
        <w:rPr>
          <w:rFonts w:ascii="Times New Roman" w:hAnsi="Times New Roman" w:cs="Times New Roman"/>
          <w:sz w:val="20"/>
          <w:szCs w:val="20"/>
        </w:rPr>
        <w:t xml:space="preserve"> primary responsibility for household waste management, influencing practices such as segregation, composting, and disposal. This gendered division of roles </w:t>
      </w:r>
      <w:r w:rsidR="004430D0" w:rsidRPr="00642B2C">
        <w:rPr>
          <w:rFonts w:ascii="Times New Roman" w:hAnsi="Times New Roman" w:cs="Times New Roman"/>
          <w:sz w:val="20"/>
          <w:szCs w:val="20"/>
        </w:rPr>
        <w:t>was found to</w:t>
      </w:r>
      <w:r w:rsidRPr="00642B2C">
        <w:rPr>
          <w:rFonts w:ascii="Times New Roman" w:hAnsi="Times New Roman" w:cs="Times New Roman"/>
          <w:sz w:val="20"/>
          <w:szCs w:val="20"/>
        </w:rPr>
        <w:t xml:space="preserve"> impact the efficiency and sustainability of waste management at the household level. Education level is another critical factor, as individuals </w:t>
      </w:r>
      <w:r w:rsidRPr="00642B2C">
        <w:rPr>
          <w:rFonts w:ascii="Times New Roman" w:hAnsi="Times New Roman" w:cs="Times New Roman"/>
          <w:sz w:val="20"/>
          <w:szCs w:val="20"/>
        </w:rPr>
        <w:lastRenderedPageBreak/>
        <w:t xml:space="preserve">with higher education </w:t>
      </w:r>
      <w:r w:rsidR="004430D0" w:rsidRPr="00642B2C">
        <w:rPr>
          <w:rFonts w:ascii="Times New Roman" w:hAnsi="Times New Roman" w:cs="Times New Roman"/>
          <w:sz w:val="20"/>
          <w:szCs w:val="20"/>
        </w:rPr>
        <w:t xml:space="preserve">were found </w:t>
      </w:r>
      <w:r w:rsidRPr="00642B2C">
        <w:rPr>
          <w:rFonts w:ascii="Times New Roman" w:hAnsi="Times New Roman" w:cs="Times New Roman"/>
          <w:sz w:val="20"/>
          <w:szCs w:val="20"/>
        </w:rPr>
        <w:t xml:space="preserve">to have greater awareness of environmental issues and </w:t>
      </w:r>
      <w:r w:rsidR="004430D0" w:rsidRPr="00642B2C">
        <w:rPr>
          <w:rFonts w:ascii="Times New Roman" w:hAnsi="Times New Roman" w:cs="Times New Roman"/>
          <w:sz w:val="20"/>
          <w:szCs w:val="20"/>
        </w:rPr>
        <w:t>they were</w:t>
      </w:r>
      <w:r w:rsidRPr="00642B2C">
        <w:rPr>
          <w:rFonts w:ascii="Times New Roman" w:hAnsi="Times New Roman" w:cs="Times New Roman"/>
          <w:sz w:val="20"/>
          <w:szCs w:val="20"/>
        </w:rPr>
        <w:t xml:space="preserve"> more likely to adopt environmentally friendly practices such as waste segregation and recycling. Conversely, lower education levels </w:t>
      </w:r>
      <w:proofErr w:type="gramStart"/>
      <w:r w:rsidR="004430D0" w:rsidRPr="00642B2C">
        <w:rPr>
          <w:rFonts w:ascii="Times New Roman" w:hAnsi="Times New Roman" w:cs="Times New Roman"/>
          <w:sz w:val="20"/>
          <w:szCs w:val="20"/>
        </w:rPr>
        <w:t>was</w:t>
      </w:r>
      <w:proofErr w:type="gramEnd"/>
      <w:r w:rsidR="004430D0" w:rsidRPr="00642B2C">
        <w:rPr>
          <w:rFonts w:ascii="Times New Roman" w:hAnsi="Times New Roman" w:cs="Times New Roman"/>
          <w:sz w:val="20"/>
          <w:szCs w:val="20"/>
        </w:rPr>
        <w:t xml:space="preserve"> associated with </w:t>
      </w:r>
      <w:r w:rsidRPr="00642B2C">
        <w:rPr>
          <w:rFonts w:ascii="Times New Roman" w:hAnsi="Times New Roman" w:cs="Times New Roman"/>
          <w:sz w:val="20"/>
          <w:szCs w:val="20"/>
        </w:rPr>
        <w:t>limit</w:t>
      </w:r>
      <w:r w:rsidR="004430D0" w:rsidRPr="00642B2C">
        <w:rPr>
          <w:rFonts w:ascii="Times New Roman" w:hAnsi="Times New Roman" w:cs="Times New Roman"/>
          <w:sz w:val="20"/>
          <w:szCs w:val="20"/>
        </w:rPr>
        <w:t>ed</w:t>
      </w:r>
      <w:r w:rsidRPr="00642B2C">
        <w:rPr>
          <w:rFonts w:ascii="Times New Roman" w:hAnsi="Times New Roman" w:cs="Times New Roman"/>
          <w:sz w:val="20"/>
          <w:szCs w:val="20"/>
        </w:rPr>
        <w:t xml:space="preserve"> understanding of proper waste management practices, necessitating targeted awareness campaigns to bridge this gap.</w:t>
      </w:r>
    </w:p>
    <w:p w14:paraId="3DB24516" w14:textId="77777777" w:rsidR="004C0D08" w:rsidRPr="00642B2C" w:rsidRDefault="004C0D08" w:rsidP="003D2B4C">
      <w:pPr>
        <w:spacing w:after="0" w:line="240" w:lineRule="auto"/>
        <w:jc w:val="both"/>
        <w:rPr>
          <w:rFonts w:ascii="Times New Roman" w:eastAsia="Times New Roman" w:hAnsi="Times New Roman" w:cs="Times New Roman"/>
          <w:sz w:val="20"/>
          <w:szCs w:val="20"/>
        </w:rPr>
      </w:pPr>
    </w:p>
    <w:p w14:paraId="556CA3AC" w14:textId="003B14D5"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Household income directly affects the capacity to invest in </w:t>
      </w:r>
      <w:proofErr w:type="spellStart"/>
      <w:r w:rsidR="005D077F" w:rsidRPr="00642B2C">
        <w:rPr>
          <w:rFonts w:ascii="Times New Roman" w:hAnsi="Times New Roman" w:cs="Times New Roman"/>
          <w:sz w:val="20"/>
          <w:szCs w:val="20"/>
        </w:rPr>
        <w:t>valorization</w:t>
      </w:r>
      <w:proofErr w:type="spellEnd"/>
      <w:r w:rsidR="005D077F" w:rsidRPr="00642B2C">
        <w:rPr>
          <w:rFonts w:ascii="Times New Roman" w:hAnsi="Times New Roman" w:cs="Times New Roman"/>
          <w:sz w:val="20"/>
          <w:szCs w:val="20"/>
        </w:rPr>
        <w:t xml:space="preserve"> of </w:t>
      </w:r>
      <w:r w:rsidRPr="00642B2C">
        <w:rPr>
          <w:rFonts w:ascii="Times New Roman" w:hAnsi="Times New Roman" w:cs="Times New Roman"/>
          <w:sz w:val="20"/>
          <w:szCs w:val="20"/>
        </w:rPr>
        <w:t xml:space="preserve">waste. Higher-income households would afford </w:t>
      </w:r>
      <w:r w:rsidR="00FF38F6" w:rsidRPr="00642B2C">
        <w:rPr>
          <w:rFonts w:ascii="Times New Roman" w:hAnsi="Times New Roman" w:cs="Times New Roman"/>
          <w:sz w:val="20"/>
          <w:szCs w:val="20"/>
        </w:rPr>
        <w:t>to pay for</w:t>
      </w:r>
      <w:r w:rsidRPr="00642B2C">
        <w:rPr>
          <w:rFonts w:ascii="Times New Roman" w:hAnsi="Times New Roman" w:cs="Times New Roman"/>
          <w:sz w:val="20"/>
          <w:szCs w:val="20"/>
        </w:rPr>
        <w:t xml:space="preserve"> waste collection services, </w:t>
      </w:r>
      <w:r w:rsidR="00FF38F6" w:rsidRPr="00642B2C">
        <w:rPr>
          <w:rFonts w:ascii="Times New Roman" w:hAnsi="Times New Roman" w:cs="Times New Roman"/>
          <w:sz w:val="20"/>
          <w:szCs w:val="20"/>
        </w:rPr>
        <w:t xml:space="preserve">and </w:t>
      </w:r>
      <w:r w:rsidRPr="00642B2C">
        <w:rPr>
          <w:rFonts w:ascii="Times New Roman" w:hAnsi="Times New Roman" w:cs="Times New Roman"/>
          <w:sz w:val="20"/>
          <w:szCs w:val="20"/>
        </w:rPr>
        <w:t xml:space="preserve">purchase </w:t>
      </w:r>
      <w:r w:rsidR="00FF38F6" w:rsidRPr="00642B2C">
        <w:rPr>
          <w:rFonts w:ascii="Times New Roman" w:hAnsi="Times New Roman" w:cs="Times New Roman"/>
          <w:sz w:val="20"/>
          <w:szCs w:val="20"/>
        </w:rPr>
        <w:t xml:space="preserve">of </w:t>
      </w:r>
      <w:r w:rsidRPr="00642B2C">
        <w:rPr>
          <w:rFonts w:ascii="Times New Roman" w:hAnsi="Times New Roman" w:cs="Times New Roman"/>
          <w:sz w:val="20"/>
          <w:szCs w:val="20"/>
        </w:rPr>
        <w:t>recycling bins, while lower-income households rel</w:t>
      </w:r>
      <w:r w:rsidR="00FF38F6" w:rsidRPr="00642B2C">
        <w:rPr>
          <w:rFonts w:ascii="Times New Roman" w:hAnsi="Times New Roman" w:cs="Times New Roman"/>
          <w:sz w:val="20"/>
          <w:szCs w:val="20"/>
        </w:rPr>
        <w:t>ied</w:t>
      </w:r>
      <w:r w:rsidRPr="00642B2C">
        <w:rPr>
          <w:rFonts w:ascii="Times New Roman" w:hAnsi="Times New Roman" w:cs="Times New Roman"/>
          <w:sz w:val="20"/>
          <w:szCs w:val="20"/>
        </w:rPr>
        <w:t xml:space="preserve"> on informal or unsustainable disposal methods due to financial constraints. Finally, </w:t>
      </w:r>
      <w:r w:rsidR="00FF38F6" w:rsidRPr="00642B2C">
        <w:rPr>
          <w:rFonts w:ascii="Times New Roman" w:hAnsi="Times New Roman" w:cs="Times New Roman"/>
          <w:sz w:val="20"/>
          <w:szCs w:val="20"/>
        </w:rPr>
        <w:t>h</w:t>
      </w:r>
      <w:r w:rsidRPr="00642B2C">
        <w:rPr>
          <w:rFonts w:ascii="Times New Roman" w:hAnsi="Times New Roman" w:cs="Times New Roman"/>
          <w:sz w:val="20"/>
          <w:szCs w:val="20"/>
        </w:rPr>
        <w:t>omeowners demonstrate</w:t>
      </w:r>
      <w:r w:rsidR="00FF38F6" w:rsidRPr="00642B2C">
        <w:rPr>
          <w:rFonts w:ascii="Times New Roman" w:hAnsi="Times New Roman" w:cs="Times New Roman"/>
          <w:sz w:val="20"/>
          <w:szCs w:val="20"/>
        </w:rPr>
        <w:t>d</w:t>
      </w:r>
      <w:r w:rsidRPr="00642B2C">
        <w:rPr>
          <w:rFonts w:ascii="Times New Roman" w:hAnsi="Times New Roman" w:cs="Times New Roman"/>
          <w:sz w:val="20"/>
          <w:szCs w:val="20"/>
        </w:rPr>
        <w:t xml:space="preserve"> greater commitment to maintaining clean environments through proper waste disposal, whereas renters exhibit</w:t>
      </w:r>
      <w:r w:rsidR="00FF38F6" w:rsidRPr="00642B2C">
        <w:rPr>
          <w:rFonts w:ascii="Times New Roman" w:hAnsi="Times New Roman" w:cs="Times New Roman"/>
          <w:sz w:val="20"/>
          <w:szCs w:val="20"/>
        </w:rPr>
        <w:t>ed</w:t>
      </w:r>
      <w:r w:rsidRPr="00642B2C">
        <w:rPr>
          <w:rFonts w:ascii="Times New Roman" w:hAnsi="Times New Roman" w:cs="Times New Roman"/>
          <w:sz w:val="20"/>
          <w:szCs w:val="20"/>
        </w:rPr>
        <w:t xml:space="preserve"> less engagement due to lack of accountability for waste management infrastructure; </w:t>
      </w:r>
      <w:r w:rsidR="00FF38F6" w:rsidRPr="00642B2C">
        <w:rPr>
          <w:rFonts w:ascii="Times New Roman" w:hAnsi="Times New Roman" w:cs="Times New Roman"/>
          <w:sz w:val="20"/>
          <w:szCs w:val="20"/>
        </w:rPr>
        <w:t xml:space="preserve">hence, </w:t>
      </w:r>
      <w:r w:rsidRPr="00642B2C">
        <w:rPr>
          <w:rFonts w:ascii="Times New Roman" w:hAnsi="Times New Roman" w:cs="Times New Roman"/>
          <w:sz w:val="20"/>
          <w:szCs w:val="20"/>
        </w:rPr>
        <w:t xml:space="preserve">leaving that responsibility to the landlords. </w:t>
      </w:r>
    </w:p>
    <w:p w14:paraId="4AAA047A" w14:textId="77777777" w:rsidR="004C0D08" w:rsidRPr="00642B2C" w:rsidRDefault="004C0D08" w:rsidP="003D2B4C">
      <w:pPr>
        <w:spacing w:after="0" w:line="240" w:lineRule="auto"/>
        <w:jc w:val="both"/>
        <w:rPr>
          <w:rFonts w:ascii="Times New Roman" w:hAnsi="Times New Roman" w:cs="Times New Roman"/>
          <w:sz w:val="20"/>
          <w:szCs w:val="20"/>
        </w:rPr>
      </w:pPr>
    </w:p>
    <w:p w14:paraId="59B694EA" w14:textId="515ECFA4" w:rsidR="009B3A46" w:rsidRPr="00642B2C" w:rsidRDefault="00C135C9" w:rsidP="003D2B4C">
      <w:pPr>
        <w:spacing w:after="0" w:line="240" w:lineRule="auto"/>
        <w:jc w:val="both"/>
        <w:rPr>
          <w:rFonts w:ascii="Times New Roman" w:hAnsi="Times New Roman" w:cs="Times New Roman"/>
          <w:sz w:val="20"/>
          <w:szCs w:val="20"/>
        </w:rPr>
      </w:pPr>
      <w:bookmarkStart w:id="3" w:name="_Hlk177564792"/>
      <w:bookmarkStart w:id="4" w:name="_Hlk188845737"/>
      <w:r w:rsidRPr="00642B2C">
        <w:rPr>
          <w:rFonts w:ascii="Times New Roman" w:hAnsi="Times New Roman" w:cs="Times New Roman"/>
          <w:b/>
          <w:i/>
          <w:sz w:val="20"/>
          <w:szCs w:val="20"/>
        </w:rPr>
        <w:t>Age of individual respondents on solid waste management</w:t>
      </w:r>
      <w:bookmarkEnd w:id="3"/>
      <w:r w:rsidR="00D732D4" w:rsidRPr="00642B2C">
        <w:rPr>
          <w:rFonts w:ascii="Times New Roman" w:hAnsi="Times New Roman" w:cs="Times New Roman"/>
          <w:b/>
          <w:i/>
          <w:sz w:val="20"/>
          <w:szCs w:val="20"/>
        </w:rPr>
        <w:t xml:space="preserve">. </w:t>
      </w:r>
      <w:r w:rsidRPr="00642B2C">
        <w:rPr>
          <w:rFonts w:ascii="Times New Roman" w:hAnsi="Times New Roman" w:cs="Times New Roman"/>
          <w:sz w:val="20"/>
          <w:szCs w:val="20"/>
        </w:rPr>
        <w:t xml:space="preserve">The largest generators of solid waste, generating above 10kgs of waste daily, were the Youth of the age between 26 to 35 years at 38%, followed by age group of 36 to 45 years at 25%, while the least category </w:t>
      </w:r>
      <w:proofErr w:type="gramStart"/>
      <w:r w:rsidRPr="00642B2C">
        <w:rPr>
          <w:rFonts w:ascii="Times New Roman" w:hAnsi="Times New Roman" w:cs="Times New Roman"/>
          <w:sz w:val="20"/>
          <w:szCs w:val="20"/>
        </w:rPr>
        <w:t>were</w:t>
      </w:r>
      <w:proofErr w:type="gramEnd"/>
      <w:r w:rsidRPr="00642B2C">
        <w:rPr>
          <w:rFonts w:ascii="Times New Roman" w:hAnsi="Times New Roman" w:cs="Times New Roman"/>
          <w:sz w:val="20"/>
          <w:szCs w:val="20"/>
        </w:rPr>
        <w:t xml:space="preserve"> the old age of over 70 years at 2%. </w:t>
      </w:r>
      <w:bookmarkEnd w:id="4"/>
      <w:r w:rsidR="00642B2C" w:rsidRPr="00642B2C">
        <w:rPr>
          <w:rFonts w:ascii="Times New Roman" w:hAnsi="Times New Roman" w:cs="Times New Roman"/>
          <w:sz w:val="20"/>
          <w:szCs w:val="20"/>
        </w:rPr>
        <w:t>(See Figure 1</w:t>
      </w:r>
      <w:r w:rsidRPr="00642B2C">
        <w:rPr>
          <w:rFonts w:ascii="Times New Roman" w:hAnsi="Times New Roman" w:cs="Times New Roman"/>
          <w:sz w:val="20"/>
          <w:szCs w:val="20"/>
        </w:rPr>
        <w:t>).</w:t>
      </w:r>
    </w:p>
    <w:p w14:paraId="301E11E4" w14:textId="77777777" w:rsidR="00D732D4" w:rsidRPr="00642B2C" w:rsidRDefault="00D732D4" w:rsidP="003D2B4C">
      <w:pPr>
        <w:spacing w:after="0" w:line="240" w:lineRule="auto"/>
        <w:jc w:val="both"/>
        <w:rPr>
          <w:rFonts w:ascii="Times New Roman" w:hAnsi="Times New Roman" w:cs="Times New Roman"/>
          <w:b/>
          <w:i/>
          <w:sz w:val="20"/>
          <w:szCs w:val="20"/>
        </w:rPr>
      </w:pPr>
    </w:p>
    <w:p w14:paraId="4C7BC699"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noProof/>
          <w:sz w:val="20"/>
          <w:szCs w:val="20"/>
          <w:lang w:eastAsia="en-GB"/>
        </w:rPr>
        <w:drawing>
          <wp:inline distT="0" distB="0" distL="0" distR="0" wp14:anchorId="20B6DA3E" wp14:editId="21DF4F3F">
            <wp:extent cx="4660900" cy="2520950"/>
            <wp:effectExtent l="0" t="0" r="25400" b="12700"/>
            <wp:docPr id="20577339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37EC382" w14:textId="5A186FAE" w:rsidR="009B3A46" w:rsidRPr="00642B2C" w:rsidRDefault="00C135C9" w:rsidP="003D2B4C">
      <w:pPr>
        <w:pStyle w:val="Caption"/>
        <w:spacing w:line="240" w:lineRule="auto"/>
        <w:rPr>
          <w:sz w:val="20"/>
          <w:szCs w:val="20"/>
        </w:rPr>
      </w:pPr>
      <w:bookmarkStart w:id="5" w:name="_Toc190430262"/>
      <w:r w:rsidRPr="00642B2C">
        <w:rPr>
          <w:sz w:val="20"/>
          <w:szCs w:val="20"/>
        </w:rPr>
        <w:t xml:space="preserve">Figure </w:t>
      </w:r>
      <w:r w:rsidR="00642B2C" w:rsidRPr="00642B2C">
        <w:rPr>
          <w:sz w:val="20"/>
          <w:szCs w:val="20"/>
        </w:rPr>
        <w:t>1</w:t>
      </w:r>
      <w:r w:rsidRPr="00642B2C">
        <w:rPr>
          <w:sz w:val="20"/>
          <w:szCs w:val="20"/>
        </w:rPr>
        <w:t xml:space="preserve">: Age brackets on </w:t>
      </w:r>
      <w:r w:rsidR="00642B2C" w:rsidRPr="00642B2C">
        <w:rPr>
          <w:sz w:val="20"/>
          <w:szCs w:val="20"/>
        </w:rPr>
        <w:t>s</w:t>
      </w:r>
      <w:r w:rsidRPr="00642B2C">
        <w:rPr>
          <w:sz w:val="20"/>
          <w:szCs w:val="20"/>
        </w:rPr>
        <w:t xml:space="preserve">olid </w:t>
      </w:r>
      <w:r w:rsidR="00642B2C" w:rsidRPr="00642B2C">
        <w:rPr>
          <w:sz w:val="20"/>
          <w:szCs w:val="20"/>
        </w:rPr>
        <w:t>w</w:t>
      </w:r>
      <w:r w:rsidRPr="00642B2C">
        <w:rPr>
          <w:sz w:val="20"/>
          <w:szCs w:val="20"/>
        </w:rPr>
        <w:t xml:space="preserve">aste </w:t>
      </w:r>
      <w:r w:rsidR="00642B2C" w:rsidRPr="00642B2C">
        <w:rPr>
          <w:sz w:val="20"/>
          <w:szCs w:val="20"/>
        </w:rPr>
        <w:t>d</w:t>
      </w:r>
      <w:r w:rsidRPr="00642B2C">
        <w:rPr>
          <w:sz w:val="20"/>
          <w:szCs w:val="20"/>
        </w:rPr>
        <w:t>isposal</w:t>
      </w:r>
      <w:bookmarkEnd w:id="5"/>
    </w:p>
    <w:p w14:paraId="711F2997" w14:textId="77777777" w:rsidR="009B3A46" w:rsidRPr="00642B2C" w:rsidRDefault="009B3A46" w:rsidP="003D2B4C">
      <w:pPr>
        <w:spacing w:after="0" w:line="240" w:lineRule="auto"/>
        <w:jc w:val="both"/>
        <w:rPr>
          <w:rFonts w:ascii="Times New Roman" w:hAnsi="Times New Roman" w:cs="Times New Roman"/>
          <w:sz w:val="20"/>
          <w:szCs w:val="20"/>
        </w:rPr>
      </w:pPr>
    </w:p>
    <w:p w14:paraId="538B7E1D" w14:textId="7DF941FF" w:rsidR="009B3A46" w:rsidRPr="00642B2C" w:rsidRDefault="00C135C9" w:rsidP="003D2B4C">
      <w:pPr>
        <w:spacing w:after="0" w:line="240" w:lineRule="auto"/>
        <w:jc w:val="both"/>
        <w:rPr>
          <w:rFonts w:ascii="Times New Roman" w:hAnsi="Times New Roman" w:cs="Times New Roman"/>
          <w:sz w:val="20"/>
          <w:szCs w:val="20"/>
        </w:rPr>
      </w:pPr>
      <w:bookmarkStart w:id="6" w:name="_Hlk188845777"/>
      <w:r w:rsidRPr="00642B2C">
        <w:rPr>
          <w:rFonts w:ascii="Times New Roman" w:hAnsi="Times New Roman" w:cs="Times New Roman"/>
          <w:sz w:val="20"/>
          <w:szCs w:val="20"/>
        </w:rPr>
        <w:t>These findings imply that solid waste generation in Nandi County was strongly influenced by age demographics</w:t>
      </w:r>
      <w:r w:rsidR="00805692" w:rsidRPr="00642B2C">
        <w:rPr>
          <w:rFonts w:ascii="Times New Roman" w:hAnsi="Times New Roman" w:cs="Times New Roman"/>
          <w:sz w:val="20"/>
          <w:szCs w:val="20"/>
        </w:rPr>
        <w:t>.</w:t>
      </w:r>
      <w:r w:rsidRPr="00642B2C">
        <w:rPr>
          <w:rFonts w:ascii="Times New Roman" w:hAnsi="Times New Roman" w:cs="Times New Roman"/>
          <w:sz w:val="20"/>
          <w:szCs w:val="20"/>
        </w:rPr>
        <w:t xml:space="preserve"> </w:t>
      </w:r>
      <w:bookmarkEnd w:id="6"/>
    </w:p>
    <w:p w14:paraId="29720CE8" w14:textId="77777777" w:rsidR="009B3A46" w:rsidRPr="00642B2C" w:rsidRDefault="009B3A46" w:rsidP="003D2B4C">
      <w:pPr>
        <w:spacing w:after="0" w:line="240" w:lineRule="auto"/>
        <w:jc w:val="both"/>
        <w:rPr>
          <w:rFonts w:ascii="Times New Roman" w:hAnsi="Times New Roman" w:cs="Times New Roman"/>
          <w:sz w:val="20"/>
          <w:szCs w:val="20"/>
        </w:rPr>
      </w:pPr>
    </w:p>
    <w:p w14:paraId="1765E91D" w14:textId="1D4CEE68" w:rsidR="009B3A46" w:rsidRPr="00642B2C" w:rsidRDefault="001B2C4D"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Following the significant implications for solid waste management strategies, policies and interventions should prioritize targeting younger and middle-aged populations, as they are the primary waste generators in the county. Tailored programs focusing on waste reduction, segregation, and recycling should be designed to engage these active age groups effectively. Additionally, these findings </w:t>
      </w:r>
      <w:r w:rsidR="00957C02" w:rsidRPr="00642B2C">
        <w:rPr>
          <w:rFonts w:ascii="Times New Roman" w:hAnsi="Times New Roman" w:cs="Times New Roman"/>
          <w:sz w:val="20"/>
          <w:szCs w:val="20"/>
        </w:rPr>
        <w:t>highlight</w:t>
      </w:r>
      <w:r w:rsidRPr="00642B2C">
        <w:rPr>
          <w:rFonts w:ascii="Times New Roman" w:hAnsi="Times New Roman" w:cs="Times New Roman"/>
          <w:sz w:val="20"/>
          <w:szCs w:val="20"/>
        </w:rPr>
        <w:t xml:space="preserve"> the need for educational campaigns to </w:t>
      </w:r>
      <w:proofErr w:type="spellStart"/>
      <w:r w:rsidRPr="00642B2C">
        <w:rPr>
          <w:rFonts w:ascii="Times New Roman" w:hAnsi="Times New Roman" w:cs="Times New Roman"/>
          <w:sz w:val="20"/>
          <w:szCs w:val="20"/>
        </w:rPr>
        <w:t>instill</w:t>
      </w:r>
      <w:proofErr w:type="spellEnd"/>
      <w:r w:rsidRPr="00642B2C">
        <w:rPr>
          <w:rFonts w:ascii="Times New Roman" w:hAnsi="Times New Roman" w:cs="Times New Roman"/>
          <w:sz w:val="20"/>
          <w:szCs w:val="20"/>
        </w:rPr>
        <w:t xml:space="preserve"> sustainable consumption and disposal habits among the most waste-intensive demographics.</w:t>
      </w:r>
    </w:p>
    <w:p w14:paraId="2575382E" w14:textId="77777777" w:rsidR="009B3A46" w:rsidRPr="00642B2C" w:rsidRDefault="009B3A46" w:rsidP="003D2B4C">
      <w:pPr>
        <w:spacing w:after="0" w:line="240" w:lineRule="auto"/>
        <w:jc w:val="both"/>
        <w:rPr>
          <w:rFonts w:ascii="Times New Roman" w:hAnsi="Times New Roman" w:cs="Times New Roman"/>
          <w:sz w:val="20"/>
          <w:szCs w:val="20"/>
          <w:highlight w:val="yellow"/>
        </w:rPr>
      </w:pPr>
    </w:p>
    <w:p w14:paraId="17DAD3D1" w14:textId="3CB318B9" w:rsidR="009B3A46" w:rsidRPr="00642B2C" w:rsidRDefault="00C135C9" w:rsidP="003D2B4C">
      <w:pPr>
        <w:spacing w:after="0" w:line="240" w:lineRule="auto"/>
        <w:jc w:val="both"/>
        <w:rPr>
          <w:rFonts w:ascii="Times New Roman" w:hAnsi="Times New Roman" w:cs="Times New Roman"/>
          <w:b/>
          <w:i/>
          <w:sz w:val="20"/>
          <w:szCs w:val="20"/>
        </w:rPr>
      </w:pPr>
      <w:bookmarkStart w:id="7" w:name="_Hlk177564824"/>
      <w:bookmarkStart w:id="8" w:name="_Hlk188845846"/>
      <w:r w:rsidRPr="00642B2C">
        <w:rPr>
          <w:rFonts w:ascii="Times New Roman" w:hAnsi="Times New Roman" w:cs="Times New Roman"/>
          <w:b/>
          <w:i/>
          <w:sz w:val="20"/>
          <w:szCs w:val="20"/>
        </w:rPr>
        <w:t>Gender of individual respondents on Solid waste management</w:t>
      </w:r>
      <w:bookmarkEnd w:id="7"/>
      <w:r w:rsidR="00D732D4" w:rsidRPr="00642B2C">
        <w:rPr>
          <w:rFonts w:ascii="Times New Roman" w:hAnsi="Times New Roman" w:cs="Times New Roman"/>
          <w:b/>
          <w:i/>
          <w:sz w:val="20"/>
          <w:szCs w:val="20"/>
        </w:rPr>
        <w:t xml:space="preserve">. </w:t>
      </w:r>
      <w:r w:rsidRPr="00642B2C">
        <w:rPr>
          <w:rFonts w:ascii="Times New Roman" w:hAnsi="Times New Roman" w:cs="Times New Roman"/>
          <w:sz w:val="20"/>
          <w:szCs w:val="20"/>
        </w:rPr>
        <w:t xml:space="preserve">Men were </w:t>
      </w:r>
      <w:r w:rsidR="00D06E04" w:rsidRPr="00642B2C">
        <w:rPr>
          <w:rFonts w:ascii="Times New Roman" w:hAnsi="Times New Roman" w:cs="Times New Roman"/>
          <w:sz w:val="20"/>
          <w:szCs w:val="20"/>
        </w:rPr>
        <w:t xml:space="preserve">found to be </w:t>
      </w:r>
      <w:r w:rsidRPr="00642B2C">
        <w:rPr>
          <w:rFonts w:ascii="Times New Roman" w:hAnsi="Times New Roman" w:cs="Times New Roman"/>
          <w:sz w:val="20"/>
          <w:szCs w:val="20"/>
        </w:rPr>
        <w:t xml:space="preserve">the highest generators of waste than their female counterparts. While 40 out of 325 male respondents (12%) of men generated 10kgs and above per day, on the other hand, 24 out of 285 female respondents (8%) of female generated more than 10 kgs of waste per day. This implies that men were the greatest generators of solid waste on a daily basis compared to their female counterparts </w:t>
      </w:r>
      <w:bookmarkEnd w:id="8"/>
      <w:r w:rsidRPr="00642B2C">
        <w:rPr>
          <w:rFonts w:ascii="Times New Roman" w:hAnsi="Times New Roman" w:cs="Times New Roman"/>
          <w:sz w:val="20"/>
          <w:szCs w:val="20"/>
        </w:rPr>
        <w:t xml:space="preserve">(see Figure </w:t>
      </w:r>
      <w:r w:rsidR="00642B2C" w:rsidRPr="00642B2C">
        <w:rPr>
          <w:rFonts w:ascii="Times New Roman" w:hAnsi="Times New Roman" w:cs="Times New Roman"/>
          <w:sz w:val="20"/>
          <w:szCs w:val="20"/>
        </w:rPr>
        <w:t>2</w:t>
      </w:r>
      <w:r w:rsidRPr="00642B2C">
        <w:rPr>
          <w:rFonts w:ascii="Times New Roman" w:hAnsi="Times New Roman" w:cs="Times New Roman"/>
          <w:sz w:val="20"/>
          <w:szCs w:val="20"/>
        </w:rPr>
        <w:t>).</w:t>
      </w:r>
    </w:p>
    <w:p w14:paraId="40FCAC1A"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noProof/>
          <w:sz w:val="20"/>
          <w:szCs w:val="20"/>
          <w:lang w:eastAsia="en-GB"/>
        </w:rPr>
        <w:lastRenderedPageBreak/>
        <w:drawing>
          <wp:inline distT="0" distB="0" distL="0" distR="0" wp14:anchorId="0EEFEBBF" wp14:editId="2533B948">
            <wp:extent cx="4572000" cy="2381250"/>
            <wp:effectExtent l="0" t="0" r="19050" b="19050"/>
            <wp:docPr id="138393171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8633D9C" w14:textId="4C170034" w:rsidR="009B3A46" w:rsidRPr="00642B2C" w:rsidRDefault="00C135C9" w:rsidP="003D2B4C">
      <w:pPr>
        <w:pStyle w:val="Caption"/>
        <w:spacing w:line="240" w:lineRule="auto"/>
        <w:rPr>
          <w:sz w:val="20"/>
          <w:szCs w:val="20"/>
        </w:rPr>
      </w:pPr>
      <w:bookmarkStart w:id="9" w:name="_Toc190430263"/>
      <w:r w:rsidRPr="00642B2C">
        <w:rPr>
          <w:sz w:val="20"/>
          <w:szCs w:val="20"/>
        </w:rPr>
        <w:t xml:space="preserve">Figure </w:t>
      </w:r>
      <w:r w:rsidR="00642B2C" w:rsidRPr="00642B2C">
        <w:rPr>
          <w:sz w:val="20"/>
          <w:szCs w:val="20"/>
        </w:rPr>
        <w:t>2</w:t>
      </w:r>
      <w:r w:rsidRPr="00642B2C">
        <w:rPr>
          <w:sz w:val="20"/>
          <w:szCs w:val="20"/>
        </w:rPr>
        <w:t xml:space="preserve">: Gender on </w:t>
      </w:r>
      <w:r w:rsidR="00642B2C" w:rsidRPr="00642B2C">
        <w:rPr>
          <w:sz w:val="20"/>
          <w:szCs w:val="20"/>
        </w:rPr>
        <w:t>s</w:t>
      </w:r>
      <w:r w:rsidRPr="00642B2C">
        <w:rPr>
          <w:sz w:val="20"/>
          <w:szCs w:val="20"/>
        </w:rPr>
        <w:t>olid waste disposal</w:t>
      </w:r>
      <w:bookmarkEnd w:id="9"/>
    </w:p>
    <w:p w14:paraId="523F4D2E" w14:textId="77777777" w:rsidR="009B3A46" w:rsidRPr="00642B2C" w:rsidRDefault="009B3A46" w:rsidP="003D2B4C">
      <w:pPr>
        <w:spacing w:after="0" w:line="240" w:lineRule="auto"/>
        <w:jc w:val="both"/>
        <w:rPr>
          <w:rFonts w:ascii="Times New Roman" w:hAnsi="Times New Roman" w:cs="Times New Roman"/>
          <w:sz w:val="20"/>
          <w:szCs w:val="20"/>
        </w:rPr>
      </w:pPr>
    </w:p>
    <w:p w14:paraId="3D049404" w14:textId="5E65C5FA" w:rsidR="00C6347E" w:rsidRPr="00642B2C" w:rsidRDefault="00C135C9" w:rsidP="003D2B4C">
      <w:pPr>
        <w:spacing w:after="0" w:line="240" w:lineRule="auto"/>
        <w:jc w:val="both"/>
        <w:rPr>
          <w:rFonts w:ascii="Times New Roman" w:hAnsi="Times New Roman" w:cs="Times New Roman"/>
          <w:sz w:val="20"/>
          <w:szCs w:val="20"/>
        </w:rPr>
      </w:pPr>
      <w:bookmarkStart w:id="10" w:name="_Hlk188845893"/>
      <w:r w:rsidRPr="00642B2C">
        <w:rPr>
          <w:rFonts w:ascii="Times New Roman" w:hAnsi="Times New Roman" w:cs="Times New Roman"/>
          <w:sz w:val="20"/>
          <w:szCs w:val="20"/>
        </w:rPr>
        <w:t xml:space="preserve">The findings suggest that men are the primary contributors to solid waste generation in Nandi County, as indicated by the higher proportion of men (12%) generating 10kgs or more of waste per day compared to women (8%). </w:t>
      </w:r>
      <w:r w:rsidR="00C165DB" w:rsidRPr="00642B2C">
        <w:rPr>
          <w:rFonts w:ascii="Times New Roman" w:hAnsi="Times New Roman" w:cs="Times New Roman"/>
          <w:sz w:val="20"/>
          <w:szCs w:val="20"/>
        </w:rPr>
        <w:t xml:space="preserve">The findings imply that men should be involved more in solid waste management initiatives, especially waste reduction, recycling, and responsible consumption behaviours. Policies on solid waste management should also be developed with gender-sensitivity.  </w:t>
      </w:r>
      <w:r w:rsidR="00C6347E" w:rsidRPr="00642B2C">
        <w:rPr>
          <w:rFonts w:ascii="Times New Roman" w:hAnsi="Times New Roman" w:cs="Times New Roman"/>
          <w:sz w:val="20"/>
          <w:szCs w:val="20"/>
        </w:rPr>
        <w:t xml:space="preserve"> </w:t>
      </w:r>
    </w:p>
    <w:bookmarkEnd w:id="10"/>
    <w:p w14:paraId="25D72250" w14:textId="77777777" w:rsidR="009B3A46" w:rsidRPr="00642B2C" w:rsidRDefault="009B3A46" w:rsidP="003D2B4C">
      <w:pPr>
        <w:spacing w:after="0" w:line="240" w:lineRule="auto"/>
        <w:jc w:val="both"/>
        <w:rPr>
          <w:rFonts w:ascii="Times New Roman" w:hAnsi="Times New Roman" w:cs="Times New Roman"/>
          <w:sz w:val="20"/>
          <w:szCs w:val="20"/>
          <w:highlight w:val="yellow"/>
        </w:rPr>
      </w:pPr>
    </w:p>
    <w:p w14:paraId="05C58204" w14:textId="3046471A" w:rsidR="009B3A46" w:rsidRPr="00642B2C" w:rsidRDefault="00C135C9" w:rsidP="003D2B4C">
      <w:pPr>
        <w:spacing w:after="0" w:line="240" w:lineRule="auto"/>
        <w:jc w:val="both"/>
        <w:rPr>
          <w:rFonts w:ascii="Times New Roman" w:hAnsi="Times New Roman" w:cs="Times New Roman"/>
          <w:b/>
          <w:i/>
          <w:sz w:val="20"/>
          <w:szCs w:val="20"/>
        </w:rPr>
      </w:pPr>
      <w:bookmarkStart w:id="11" w:name="_Hlk177564843"/>
      <w:r w:rsidRPr="00642B2C">
        <w:rPr>
          <w:rFonts w:ascii="Times New Roman" w:hAnsi="Times New Roman" w:cs="Times New Roman"/>
          <w:b/>
          <w:i/>
          <w:sz w:val="20"/>
          <w:szCs w:val="20"/>
        </w:rPr>
        <w:t>Household monthly income levels on Solid waste management</w:t>
      </w:r>
      <w:bookmarkStart w:id="12" w:name="_Hlk188845981"/>
      <w:bookmarkEnd w:id="11"/>
      <w:r w:rsidR="00D732D4" w:rsidRPr="00642B2C">
        <w:rPr>
          <w:rFonts w:ascii="Times New Roman" w:hAnsi="Times New Roman" w:cs="Times New Roman"/>
          <w:b/>
          <w:i/>
          <w:sz w:val="20"/>
          <w:szCs w:val="20"/>
        </w:rPr>
        <w:t xml:space="preserve">. </w:t>
      </w:r>
      <w:r w:rsidRPr="00642B2C">
        <w:rPr>
          <w:rFonts w:ascii="Times New Roman" w:hAnsi="Times New Roman" w:cs="Times New Roman"/>
          <w:sz w:val="20"/>
          <w:szCs w:val="20"/>
        </w:rPr>
        <w:t xml:space="preserve">The leading category in generating solid waste per day are the high-income earners of between </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xml:space="preserve">. 91,000 to 100,000, with 1 out of 4 respondents (25%) generating 10kgs and above per day, followed by the category of </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xml:space="preserve">. 71,000 to 90,000 where 1 out of 5 respondents (equiv. to 20%) generated 10kgs and above per day. The category with the least generation of waste per day were earning between </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xml:space="preserve">. 31,000 to 40,000 who were 4 out of 64 respondents (equiv. to 6%). This implies that the high-income earners were in a position to purchase high quantities of goods that end up being disposed of as stale, compared to the least income earners. </w:t>
      </w:r>
    </w:p>
    <w:bookmarkEnd w:id="12"/>
    <w:p w14:paraId="05197912" w14:textId="77777777" w:rsidR="009B3A46" w:rsidRPr="00642B2C" w:rsidRDefault="009B3A46" w:rsidP="003D2B4C">
      <w:pPr>
        <w:spacing w:after="0" w:line="240" w:lineRule="auto"/>
        <w:jc w:val="both"/>
        <w:rPr>
          <w:rFonts w:ascii="Times New Roman" w:hAnsi="Times New Roman" w:cs="Times New Roman"/>
          <w:sz w:val="20"/>
          <w:szCs w:val="20"/>
        </w:rPr>
      </w:pPr>
    </w:p>
    <w:p w14:paraId="3D46620F" w14:textId="49B448DB" w:rsidR="009B3A46" w:rsidRPr="00642B2C" w:rsidRDefault="00C135C9" w:rsidP="003D2B4C">
      <w:pPr>
        <w:spacing w:after="0" w:line="240" w:lineRule="auto"/>
        <w:jc w:val="both"/>
        <w:rPr>
          <w:rFonts w:ascii="Times New Roman" w:hAnsi="Times New Roman" w:cs="Times New Roman"/>
          <w:sz w:val="20"/>
          <w:szCs w:val="20"/>
        </w:rPr>
      </w:pPr>
      <w:bookmarkStart w:id="13" w:name="_Hlk188846005"/>
      <w:r w:rsidRPr="00642B2C">
        <w:rPr>
          <w:rFonts w:ascii="Times New Roman" w:hAnsi="Times New Roman" w:cs="Times New Roman"/>
          <w:sz w:val="20"/>
          <w:szCs w:val="20"/>
        </w:rPr>
        <w:t xml:space="preserve">However, the high-income earners are few in number (about 2% of the majority category that earn between </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xml:space="preserve">. 11,000 to 20,000). Therefore, as focus is given to the highest income earners, much more focus should be given to the least income earners of below </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30,000 (who cumulatively are 49 out of 461, equiv. to 11%) to reduce their daily generation of solid waste.</w:t>
      </w:r>
      <w:bookmarkEnd w:id="13"/>
      <w:r w:rsidRPr="00642B2C">
        <w:rPr>
          <w:rFonts w:ascii="Times New Roman" w:hAnsi="Times New Roman" w:cs="Times New Roman"/>
          <w:sz w:val="20"/>
          <w:szCs w:val="20"/>
        </w:rPr>
        <w:t xml:space="preserve"> (See Figure </w:t>
      </w:r>
      <w:r w:rsidR="00642B2C" w:rsidRPr="00642B2C">
        <w:rPr>
          <w:rFonts w:ascii="Times New Roman" w:hAnsi="Times New Roman" w:cs="Times New Roman"/>
          <w:sz w:val="20"/>
          <w:szCs w:val="20"/>
        </w:rPr>
        <w:t>3</w:t>
      </w:r>
      <w:r w:rsidRPr="00642B2C">
        <w:rPr>
          <w:rFonts w:ascii="Times New Roman" w:hAnsi="Times New Roman" w:cs="Times New Roman"/>
          <w:sz w:val="20"/>
          <w:szCs w:val="20"/>
        </w:rPr>
        <w:t>).</w:t>
      </w:r>
    </w:p>
    <w:p w14:paraId="5957A5BD" w14:textId="77777777" w:rsidR="00101C6F" w:rsidRPr="00642B2C" w:rsidRDefault="00101C6F" w:rsidP="003D2B4C">
      <w:pPr>
        <w:spacing w:after="0" w:line="240" w:lineRule="auto"/>
        <w:jc w:val="both"/>
        <w:rPr>
          <w:rFonts w:ascii="Times New Roman" w:hAnsi="Times New Roman" w:cs="Times New Roman"/>
          <w:sz w:val="20"/>
          <w:szCs w:val="20"/>
        </w:rPr>
      </w:pPr>
    </w:p>
    <w:p w14:paraId="502CADF8"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noProof/>
          <w:sz w:val="20"/>
          <w:szCs w:val="20"/>
          <w:lang w:eastAsia="en-GB"/>
        </w:rPr>
        <w:lastRenderedPageBreak/>
        <w:drawing>
          <wp:inline distT="0" distB="0" distL="0" distR="0" wp14:anchorId="4C57D027" wp14:editId="5FD94F91">
            <wp:extent cx="5346700" cy="2851150"/>
            <wp:effectExtent l="0" t="0" r="6350" b="6350"/>
            <wp:docPr id="19623765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D1AD8BC" w14:textId="535F0498" w:rsidR="009B3A46" w:rsidRPr="00642B2C" w:rsidRDefault="00C135C9" w:rsidP="003D2B4C">
      <w:pPr>
        <w:pStyle w:val="Caption"/>
        <w:spacing w:line="240" w:lineRule="auto"/>
        <w:rPr>
          <w:sz w:val="20"/>
          <w:szCs w:val="20"/>
        </w:rPr>
      </w:pPr>
      <w:bookmarkStart w:id="14" w:name="_Toc190430264"/>
      <w:r w:rsidRPr="00642B2C">
        <w:rPr>
          <w:sz w:val="20"/>
          <w:szCs w:val="20"/>
        </w:rPr>
        <w:t xml:space="preserve">Figure </w:t>
      </w:r>
      <w:r w:rsidR="00642B2C" w:rsidRPr="00642B2C">
        <w:rPr>
          <w:sz w:val="20"/>
          <w:szCs w:val="20"/>
        </w:rPr>
        <w:t>3</w:t>
      </w:r>
      <w:r w:rsidRPr="00642B2C">
        <w:rPr>
          <w:sz w:val="20"/>
          <w:szCs w:val="20"/>
        </w:rPr>
        <w:t xml:space="preserve">: Household income levels on rate of </w:t>
      </w:r>
      <w:r w:rsidR="00642B2C" w:rsidRPr="00642B2C">
        <w:rPr>
          <w:sz w:val="20"/>
          <w:szCs w:val="20"/>
        </w:rPr>
        <w:t>s</w:t>
      </w:r>
      <w:r w:rsidRPr="00642B2C">
        <w:rPr>
          <w:sz w:val="20"/>
          <w:szCs w:val="20"/>
        </w:rPr>
        <w:t>olid waste disposal</w:t>
      </w:r>
      <w:bookmarkEnd w:id="14"/>
    </w:p>
    <w:p w14:paraId="69F995BC" w14:textId="77777777" w:rsidR="009B3A46" w:rsidRPr="00642B2C" w:rsidRDefault="009B3A46" w:rsidP="003D2B4C">
      <w:pPr>
        <w:spacing w:after="0" w:line="240" w:lineRule="auto"/>
        <w:jc w:val="both"/>
        <w:rPr>
          <w:rFonts w:ascii="Times New Roman" w:hAnsi="Times New Roman" w:cs="Times New Roman"/>
          <w:sz w:val="20"/>
          <w:szCs w:val="20"/>
        </w:rPr>
      </w:pPr>
    </w:p>
    <w:p w14:paraId="26F24DA7" w14:textId="0168E8DB" w:rsidR="009B3A46" w:rsidRPr="00642B2C" w:rsidRDefault="00C135C9" w:rsidP="003D2B4C">
      <w:pPr>
        <w:spacing w:after="0" w:line="240" w:lineRule="auto"/>
        <w:jc w:val="both"/>
        <w:rPr>
          <w:rFonts w:ascii="Times New Roman" w:hAnsi="Times New Roman" w:cs="Times New Roman"/>
          <w:sz w:val="20"/>
          <w:szCs w:val="20"/>
        </w:rPr>
      </w:pPr>
      <w:bookmarkStart w:id="15" w:name="_Hlk188846035"/>
      <w:r w:rsidRPr="00642B2C">
        <w:rPr>
          <w:rFonts w:ascii="Times New Roman" w:hAnsi="Times New Roman" w:cs="Times New Roman"/>
          <w:sz w:val="20"/>
          <w:szCs w:val="20"/>
        </w:rPr>
        <w:t xml:space="preserve">The findings indicate that high-income earners are the primary contributors to solid waste generation in Nandi County, with those earning between </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xml:space="preserve">. 91,000 to 100,000 generating the largest amount of waste (25% of respondents producing 10kgs or more per day). This is followed by the </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xml:space="preserve">. 71,000 to 90,000 income </w:t>
      </w:r>
      <w:proofErr w:type="gramStart"/>
      <w:r w:rsidRPr="00642B2C">
        <w:rPr>
          <w:rFonts w:ascii="Times New Roman" w:hAnsi="Times New Roman" w:cs="Times New Roman"/>
          <w:sz w:val="20"/>
          <w:szCs w:val="20"/>
        </w:rPr>
        <w:t>category</w:t>
      </w:r>
      <w:proofErr w:type="gramEnd"/>
      <w:r w:rsidRPr="00642B2C">
        <w:rPr>
          <w:rFonts w:ascii="Times New Roman" w:hAnsi="Times New Roman" w:cs="Times New Roman"/>
          <w:sz w:val="20"/>
          <w:szCs w:val="20"/>
        </w:rPr>
        <w:t xml:space="preserve">, where 20% of respondents generate significant waste volumes. </w:t>
      </w:r>
    </w:p>
    <w:bookmarkEnd w:id="15"/>
    <w:p w14:paraId="3899B8EA" w14:textId="77777777" w:rsidR="009B3A46" w:rsidRPr="00642B2C" w:rsidRDefault="009B3A46" w:rsidP="003D2B4C">
      <w:pPr>
        <w:spacing w:after="0" w:line="240" w:lineRule="auto"/>
        <w:jc w:val="both"/>
        <w:rPr>
          <w:rFonts w:ascii="Times New Roman" w:hAnsi="Times New Roman" w:cs="Times New Roman"/>
          <w:sz w:val="20"/>
          <w:szCs w:val="20"/>
        </w:rPr>
      </w:pPr>
    </w:p>
    <w:p w14:paraId="7C57BA27" w14:textId="77777777" w:rsidR="009B3A46" w:rsidRPr="00642B2C" w:rsidRDefault="00C135C9" w:rsidP="003D2B4C">
      <w:pPr>
        <w:spacing w:after="0" w:line="240" w:lineRule="auto"/>
        <w:jc w:val="both"/>
        <w:rPr>
          <w:rFonts w:ascii="Times New Roman" w:hAnsi="Times New Roman" w:cs="Times New Roman"/>
          <w:sz w:val="20"/>
          <w:szCs w:val="20"/>
        </w:rPr>
      </w:pPr>
      <w:bookmarkStart w:id="16" w:name="_Hlk188846078"/>
      <w:r w:rsidRPr="00642B2C">
        <w:rPr>
          <w:rFonts w:ascii="Times New Roman" w:hAnsi="Times New Roman" w:cs="Times New Roman"/>
          <w:sz w:val="20"/>
          <w:szCs w:val="20"/>
        </w:rPr>
        <w:t xml:space="preserve">In contrast, the income group earning between </w:t>
      </w:r>
      <w:proofErr w:type="spellStart"/>
      <w:r w:rsidRPr="00642B2C">
        <w:rPr>
          <w:rFonts w:ascii="Times New Roman" w:hAnsi="Times New Roman" w:cs="Times New Roman"/>
          <w:sz w:val="20"/>
          <w:szCs w:val="20"/>
        </w:rPr>
        <w:t>KSh</w:t>
      </w:r>
      <w:proofErr w:type="spellEnd"/>
      <w:r w:rsidRPr="00642B2C">
        <w:rPr>
          <w:rFonts w:ascii="Times New Roman" w:hAnsi="Times New Roman" w:cs="Times New Roman"/>
          <w:sz w:val="20"/>
          <w:szCs w:val="20"/>
        </w:rPr>
        <w:t>. 31,000 to 40,000 generated the least amount of waste, with only 6% of respondents producing 10kgs or more of waste daily. This lower level of waste generation reflected more modest consumption patterns, possibly due to financial constraints that limited the ability to purchase waste-intensive goods or services.</w:t>
      </w:r>
      <w:bookmarkEnd w:id="16"/>
    </w:p>
    <w:p w14:paraId="4C8D5F81" w14:textId="77777777" w:rsidR="009B3A46" w:rsidRPr="00642B2C" w:rsidRDefault="009B3A46" w:rsidP="003D2B4C">
      <w:pPr>
        <w:spacing w:after="0" w:line="240" w:lineRule="auto"/>
        <w:jc w:val="both"/>
        <w:rPr>
          <w:rFonts w:ascii="Times New Roman" w:hAnsi="Times New Roman" w:cs="Times New Roman"/>
          <w:sz w:val="20"/>
          <w:szCs w:val="20"/>
        </w:rPr>
      </w:pPr>
    </w:p>
    <w:p w14:paraId="6695C315" w14:textId="77777777" w:rsidR="009B3A46" w:rsidRPr="00642B2C" w:rsidRDefault="00C135C9" w:rsidP="003D2B4C">
      <w:pPr>
        <w:spacing w:after="0" w:line="240" w:lineRule="auto"/>
        <w:jc w:val="both"/>
        <w:rPr>
          <w:rFonts w:ascii="Times New Roman" w:hAnsi="Times New Roman" w:cs="Times New Roman"/>
          <w:sz w:val="20"/>
          <w:szCs w:val="20"/>
        </w:rPr>
      </w:pPr>
      <w:bookmarkStart w:id="17" w:name="_Hlk188846099"/>
      <w:r w:rsidRPr="00642B2C">
        <w:rPr>
          <w:rFonts w:ascii="Times New Roman" w:hAnsi="Times New Roman" w:cs="Times New Roman"/>
          <w:sz w:val="20"/>
          <w:szCs w:val="20"/>
        </w:rPr>
        <w:t xml:space="preserve">The implication for solid waste management strategies is that higher-income groups should be specifically targeted for waste reduction initiatives, such as promoting recycling, waste segregation, and composting. These groups could also be encouraged to adopt sustainable consumption practices, given their significant contribution to waste generation. On the other hand, lower-income households, who generate less waste, required more affordable waste management solutions, but they were the majority in number compared to the high-income earner. Therefore, more focus should equally be directed to them to reduce their contribution to waste generation. </w:t>
      </w:r>
    </w:p>
    <w:bookmarkEnd w:id="17"/>
    <w:p w14:paraId="1A69FA10" w14:textId="77777777" w:rsidR="009B3A46" w:rsidRPr="00642B2C" w:rsidRDefault="009B3A46" w:rsidP="003D2B4C">
      <w:pPr>
        <w:spacing w:after="0" w:line="240" w:lineRule="auto"/>
        <w:jc w:val="both"/>
        <w:rPr>
          <w:rFonts w:ascii="Times New Roman" w:hAnsi="Times New Roman" w:cs="Times New Roman"/>
          <w:sz w:val="20"/>
          <w:szCs w:val="20"/>
        </w:rPr>
      </w:pPr>
    </w:p>
    <w:p w14:paraId="2E730329" w14:textId="2F686FB6" w:rsidR="009B3A46" w:rsidRPr="00642B2C" w:rsidRDefault="00C135C9" w:rsidP="003D2B4C">
      <w:pPr>
        <w:spacing w:after="0" w:line="240" w:lineRule="auto"/>
        <w:jc w:val="both"/>
        <w:rPr>
          <w:rFonts w:ascii="Times New Roman" w:hAnsi="Times New Roman" w:cs="Times New Roman"/>
          <w:b/>
          <w:bCs/>
          <w:i/>
          <w:iCs/>
          <w:sz w:val="20"/>
          <w:szCs w:val="20"/>
        </w:rPr>
      </w:pPr>
      <w:bookmarkStart w:id="18" w:name="_Hlk188846209"/>
      <w:bookmarkStart w:id="19" w:name="_Hlk177564860"/>
      <w:r w:rsidRPr="00642B2C">
        <w:rPr>
          <w:rFonts w:ascii="Times New Roman" w:hAnsi="Times New Roman" w:cs="Times New Roman"/>
          <w:b/>
          <w:bCs/>
          <w:i/>
          <w:iCs/>
          <w:sz w:val="20"/>
          <w:szCs w:val="20"/>
        </w:rPr>
        <w:t>Education level on Solid waste management</w:t>
      </w:r>
      <w:bookmarkStart w:id="20" w:name="_Hlk188846226"/>
      <w:bookmarkEnd w:id="18"/>
      <w:bookmarkEnd w:id="19"/>
      <w:r w:rsidR="00101C6F" w:rsidRPr="00642B2C">
        <w:rPr>
          <w:rFonts w:ascii="Times New Roman" w:hAnsi="Times New Roman" w:cs="Times New Roman"/>
          <w:b/>
          <w:bCs/>
          <w:i/>
          <w:iCs/>
          <w:sz w:val="20"/>
          <w:szCs w:val="20"/>
        </w:rPr>
        <w:t xml:space="preserve">. </w:t>
      </w:r>
      <w:r w:rsidRPr="00642B2C">
        <w:rPr>
          <w:rFonts w:ascii="Times New Roman" w:hAnsi="Times New Roman" w:cs="Times New Roman"/>
          <w:sz w:val="20"/>
          <w:szCs w:val="20"/>
        </w:rPr>
        <w:t>Majority of the respondents (264 out of 610, equiv. to 43%) had highest education level of college, followed by secondary school level at 207 (34% of respondents), while the least categ</w:t>
      </w:r>
      <w:bookmarkStart w:id="21" w:name="_Hlk176806082"/>
      <w:r w:rsidR="00101C6F" w:rsidRPr="00642B2C">
        <w:rPr>
          <w:rFonts w:ascii="Times New Roman" w:hAnsi="Times New Roman" w:cs="Times New Roman"/>
          <w:sz w:val="20"/>
          <w:szCs w:val="20"/>
        </w:rPr>
        <w:t>ory were 5 Postgraduates (0.8%)</w:t>
      </w:r>
      <w:r w:rsidRPr="00642B2C">
        <w:rPr>
          <w:rFonts w:ascii="Times New Roman" w:hAnsi="Times New Roman" w:cs="Times New Roman"/>
          <w:sz w:val="20"/>
          <w:szCs w:val="20"/>
        </w:rPr>
        <w:t xml:space="preserve"> </w:t>
      </w:r>
      <w:bookmarkEnd w:id="20"/>
      <w:r w:rsidRPr="00642B2C">
        <w:rPr>
          <w:rFonts w:ascii="Times New Roman" w:hAnsi="Times New Roman" w:cs="Times New Roman"/>
          <w:sz w:val="20"/>
          <w:szCs w:val="20"/>
        </w:rPr>
        <w:t xml:space="preserve">(see Figure </w:t>
      </w:r>
      <w:r w:rsidR="00642B2C" w:rsidRPr="00642B2C">
        <w:rPr>
          <w:rFonts w:ascii="Times New Roman" w:hAnsi="Times New Roman" w:cs="Times New Roman"/>
          <w:sz w:val="20"/>
          <w:szCs w:val="20"/>
        </w:rPr>
        <w:t>4</w:t>
      </w:r>
      <w:r w:rsidRPr="00642B2C">
        <w:rPr>
          <w:rFonts w:ascii="Times New Roman" w:hAnsi="Times New Roman" w:cs="Times New Roman"/>
          <w:sz w:val="20"/>
          <w:szCs w:val="20"/>
        </w:rPr>
        <w:t xml:space="preserve">). </w:t>
      </w:r>
    </w:p>
    <w:p w14:paraId="0D4CFC43"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noProof/>
          <w:sz w:val="20"/>
          <w:szCs w:val="20"/>
          <w:lang w:eastAsia="en-GB"/>
        </w:rPr>
        <w:lastRenderedPageBreak/>
        <w:drawing>
          <wp:inline distT="0" distB="0" distL="0" distR="0" wp14:anchorId="2ECE60FE" wp14:editId="3E6BB8A8">
            <wp:extent cx="5219700" cy="2984500"/>
            <wp:effectExtent l="0" t="0" r="0" b="6350"/>
            <wp:docPr id="148188566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D764AF0" w14:textId="41E25CB1" w:rsidR="009B3A46" w:rsidRPr="00642B2C" w:rsidRDefault="00C135C9" w:rsidP="003D2B4C">
      <w:pPr>
        <w:pStyle w:val="Caption"/>
        <w:spacing w:line="240" w:lineRule="auto"/>
        <w:rPr>
          <w:sz w:val="20"/>
          <w:szCs w:val="20"/>
        </w:rPr>
      </w:pPr>
      <w:bookmarkStart w:id="22" w:name="_Toc190430265"/>
      <w:r w:rsidRPr="00642B2C">
        <w:rPr>
          <w:sz w:val="20"/>
          <w:szCs w:val="20"/>
        </w:rPr>
        <w:t xml:space="preserve">Figure </w:t>
      </w:r>
      <w:r w:rsidR="00642B2C" w:rsidRPr="00642B2C">
        <w:rPr>
          <w:sz w:val="20"/>
          <w:szCs w:val="20"/>
        </w:rPr>
        <w:t>4</w:t>
      </w:r>
      <w:r w:rsidRPr="00642B2C">
        <w:rPr>
          <w:sz w:val="20"/>
          <w:szCs w:val="20"/>
        </w:rPr>
        <w:t xml:space="preserve">: Education level on </w:t>
      </w:r>
      <w:r w:rsidR="00642B2C" w:rsidRPr="00642B2C">
        <w:rPr>
          <w:sz w:val="20"/>
          <w:szCs w:val="20"/>
        </w:rPr>
        <w:t>s</w:t>
      </w:r>
      <w:r w:rsidRPr="00642B2C">
        <w:rPr>
          <w:sz w:val="20"/>
          <w:szCs w:val="20"/>
        </w:rPr>
        <w:t>olid waste deposits</w:t>
      </w:r>
      <w:bookmarkEnd w:id="22"/>
    </w:p>
    <w:bookmarkEnd w:id="21"/>
    <w:p w14:paraId="1E25C6A9" w14:textId="77777777" w:rsidR="009B3A46" w:rsidRPr="00642B2C" w:rsidRDefault="009B3A46" w:rsidP="003D2B4C">
      <w:pPr>
        <w:spacing w:after="0" w:line="240" w:lineRule="auto"/>
        <w:jc w:val="both"/>
        <w:rPr>
          <w:rFonts w:ascii="Times New Roman" w:hAnsi="Times New Roman" w:cs="Times New Roman"/>
          <w:sz w:val="20"/>
          <w:szCs w:val="20"/>
        </w:rPr>
      </w:pPr>
    </w:p>
    <w:p w14:paraId="2A430355" w14:textId="77777777" w:rsidR="009B3A46" w:rsidRPr="00642B2C" w:rsidRDefault="00C135C9" w:rsidP="003D2B4C">
      <w:pPr>
        <w:spacing w:after="0" w:line="240" w:lineRule="auto"/>
        <w:jc w:val="both"/>
        <w:rPr>
          <w:rFonts w:ascii="Times New Roman" w:hAnsi="Times New Roman" w:cs="Times New Roman"/>
          <w:sz w:val="20"/>
          <w:szCs w:val="20"/>
        </w:rPr>
      </w:pPr>
      <w:bookmarkStart w:id="23" w:name="_Hlk188846303"/>
      <w:r w:rsidRPr="00642B2C">
        <w:rPr>
          <w:rFonts w:ascii="Times New Roman" w:hAnsi="Times New Roman" w:cs="Times New Roman"/>
          <w:sz w:val="20"/>
          <w:szCs w:val="20"/>
        </w:rPr>
        <w:t>The findings indicate that the majority of respondents in Nandi County had college-level education (43%), followed by those with secondary school education (34%), and a small proportion having postgraduate degrees (0.8%). This educational distribution suggests a relatively well-educated population, with a larger proportion holding post-secondary qualifications, which influences both their awareness of waste management practices and their ability to access and adopt waste management strategies.</w:t>
      </w:r>
      <w:bookmarkEnd w:id="23"/>
    </w:p>
    <w:p w14:paraId="67E3A7B9" w14:textId="77777777" w:rsidR="009B3A46" w:rsidRPr="00642B2C" w:rsidRDefault="009B3A46" w:rsidP="003D2B4C">
      <w:pPr>
        <w:spacing w:after="0" w:line="240" w:lineRule="auto"/>
        <w:jc w:val="both"/>
        <w:rPr>
          <w:rFonts w:ascii="Times New Roman" w:hAnsi="Times New Roman" w:cs="Times New Roman"/>
          <w:sz w:val="20"/>
          <w:szCs w:val="20"/>
        </w:rPr>
      </w:pPr>
    </w:p>
    <w:p w14:paraId="23A647DD" w14:textId="64463511" w:rsidR="009B3A46" w:rsidRPr="00642B2C" w:rsidRDefault="00C135C9" w:rsidP="003D2B4C">
      <w:pPr>
        <w:spacing w:after="0" w:line="240" w:lineRule="auto"/>
        <w:jc w:val="both"/>
        <w:rPr>
          <w:rFonts w:ascii="Times New Roman" w:hAnsi="Times New Roman" w:cs="Times New Roman"/>
          <w:sz w:val="20"/>
          <w:szCs w:val="20"/>
        </w:rPr>
      </w:pPr>
      <w:bookmarkStart w:id="24" w:name="_Hlk188846321"/>
      <w:r w:rsidRPr="00642B2C">
        <w:rPr>
          <w:rFonts w:ascii="Times New Roman" w:hAnsi="Times New Roman" w:cs="Times New Roman"/>
          <w:sz w:val="20"/>
          <w:szCs w:val="20"/>
        </w:rPr>
        <w:t xml:space="preserve">Interestingly, the findings show that postgraduate respondents are the highest generators of waste, with 60% of them generating above 10kgs of waste per day, followed by degree holders (13%). </w:t>
      </w:r>
      <w:r w:rsidR="00887CFC" w:rsidRPr="00642B2C">
        <w:rPr>
          <w:rFonts w:ascii="Times New Roman" w:hAnsi="Times New Roman" w:cs="Times New Roman"/>
          <w:sz w:val="20"/>
          <w:szCs w:val="20"/>
        </w:rPr>
        <w:t xml:space="preserve">The higher waste generation in the more educated categories could be associated with </w:t>
      </w:r>
      <w:r w:rsidR="00D41D15" w:rsidRPr="00642B2C">
        <w:rPr>
          <w:rFonts w:ascii="Times New Roman" w:hAnsi="Times New Roman" w:cs="Times New Roman"/>
          <w:sz w:val="20"/>
          <w:szCs w:val="20"/>
        </w:rPr>
        <w:t xml:space="preserve">lifestyle factors such as high consumption of packaged goods and involvement with industrial and other activities that generate more waste. </w:t>
      </w:r>
      <w:bookmarkEnd w:id="24"/>
    </w:p>
    <w:p w14:paraId="7D0064CE" w14:textId="77777777" w:rsidR="00241364" w:rsidRPr="00642B2C" w:rsidRDefault="00241364" w:rsidP="003D2B4C">
      <w:pPr>
        <w:spacing w:after="0" w:line="240" w:lineRule="auto"/>
        <w:jc w:val="both"/>
        <w:rPr>
          <w:rFonts w:ascii="Times New Roman" w:hAnsi="Times New Roman" w:cs="Times New Roman"/>
          <w:sz w:val="20"/>
          <w:szCs w:val="20"/>
        </w:rPr>
      </w:pPr>
    </w:p>
    <w:p w14:paraId="056437F6" w14:textId="3A15CBD6" w:rsidR="00241364" w:rsidRPr="00642B2C" w:rsidRDefault="00241364"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 xml:space="preserve">These findings imply that level of education influence both the amount of waste generated and the adoption of improved solid waste management practices. </w:t>
      </w:r>
      <w:r w:rsidR="00DD1626" w:rsidRPr="00642B2C">
        <w:rPr>
          <w:rFonts w:ascii="Times New Roman" w:hAnsi="Times New Roman" w:cs="Times New Roman"/>
          <w:sz w:val="20"/>
          <w:szCs w:val="20"/>
        </w:rPr>
        <w:t>Among the lower educated categories, strategies for waste management should be focused towards cost-effective waste reduction and recycling methods. The findings underscore the need for development of policies that are education-level-specific.</w:t>
      </w:r>
    </w:p>
    <w:p w14:paraId="3D1FB317" w14:textId="77777777" w:rsidR="009B3A46" w:rsidRPr="00642B2C" w:rsidRDefault="009B3A46" w:rsidP="003D2B4C">
      <w:pPr>
        <w:spacing w:after="0" w:line="240" w:lineRule="auto"/>
        <w:jc w:val="both"/>
        <w:rPr>
          <w:rFonts w:ascii="Times New Roman" w:hAnsi="Times New Roman" w:cs="Times New Roman"/>
          <w:sz w:val="20"/>
          <w:szCs w:val="20"/>
        </w:rPr>
      </w:pPr>
    </w:p>
    <w:p w14:paraId="385072DC" w14:textId="2F08E304" w:rsidR="009B3A46" w:rsidRPr="00642B2C" w:rsidRDefault="00C135C9" w:rsidP="003D2B4C">
      <w:pPr>
        <w:spacing w:after="0" w:line="240" w:lineRule="auto"/>
        <w:jc w:val="both"/>
        <w:rPr>
          <w:rFonts w:ascii="Times New Roman" w:hAnsi="Times New Roman" w:cs="Times New Roman"/>
          <w:b/>
          <w:bCs/>
          <w:i/>
          <w:iCs/>
          <w:sz w:val="20"/>
          <w:szCs w:val="20"/>
        </w:rPr>
      </w:pPr>
      <w:bookmarkStart w:id="25" w:name="_Hlk188846372"/>
      <w:bookmarkStart w:id="26" w:name="_Hlk177564886"/>
      <w:r w:rsidRPr="00642B2C">
        <w:rPr>
          <w:rFonts w:ascii="Times New Roman" w:hAnsi="Times New Roman" w:cs="Times New Roman"/>
          <w:b/>
          <w:bCs/>
          <w:i/>
          <w:iCs/>
          <w:sz w:val="20"/>
          <w:szCs w:val="20"/>
        </w:rPr>
        <w:t>House ownership on solid waste management</w:t>
      </w:r>
      <w:bookmarkStart w:id="27" w:name="_Hlk188846385"/>
      <w:bookmarkEnd w:id="25"/>
      <w:bookmarkEnd w:id="26"/>
      <w:r w:rsidR="00101C6F" w:rsidRPr="00642B2C">
        <w:rPr>
          <w:rFonts w:ascii="Times New Roman" w:hAnsi="Times New Roman" w:cs="Times New Roman"/>
          <w:b/>
          <w:bCs/>
          <w:i/>
          <w:iCs/>
          <w:sz w:val="20"/>
          <w:szCs w:val="20"/>
        </w:rPr>
        <w:t xml:space="preserve">. </w:t>
      </w:r>
      <w:r w:rsidRPr="00642B2C">
        <w:rPr>
          <w:rFonts w:ascii="Times New Roman" w:hAnsi="Times New Roman" w:cs="Times New Roman"/>
          <w:sz w:val="20"/>
          <w:szCs w:val="20"/>
        </w:rPr>
        <w:t xml:space="preserve">Private house owners led in generation of more solid waste than tenants in rental houses, as evidenced that 29 out of 165 respondents (18%) generated more than 10 kgs per day, compared to 35 tenants out of 445 respondents (equiv. to 8%) (See Figure </w:t>
      </w:r>
      <w:r w:rsidR="00642B2C">
        <w:rPr>
          <w:rFonts w:ascii="Times New Roman" w:hAnsi="Times New Roman" w:cs="Times New Roman"/>
          <w:sz w:val="20"/>
          <w:szCs w:val="20"/>
        </w:rPr>
        <w:t>5</w:t>
      </w:r>
      <w:r w:rsidRPr="00642B2C">
        <w:rPr>
          <w:rFonts w:ascii="Times New Roman" w:hAnsi="Times New Roman" w:cs="Times New Roman"/>
          <w:sz w:val="20"/>
          <w:szCs w:val="20"/>
        </w:rPr>
        <w:t>). Private house owners were characterised with high-income levels. Therefore, this result is in agreement with the previous result that high income earners generated more solid waste than their low-income counterparts</w:t>
      </w:r>
      <w:bookmarkEnd w:id="27"/>
      <w:r w:rsidRPr="00642B2C">
        <w:rPr>
          <w:rFonts w:ascii="Times New Roman" w:hAnsi="Times New Roman" w:cs="Times New Roman"/>
          <w:sz w:val="20"/>
          <w:szCs w:val="20"/>
        </w:rPr>
        <w:t>.</w:t>
      </w:r>
    </w:p>
    <w:p w14:paraId="01532BA8" w14:textId="77777777" w:rsidR="009B3A46" w:rsidRPr="00642B2C" w:rsidRDefault="00C135C9" w:rsidP="003D2B4C">
      <w:pPr>
        <w:spacing w:after="0" w:line="240" w:lineRule="auto"/>
        <w:jc w:val="both"/>
        <w:rPr>
          <w:rFonts w:ascii="Times New Roman" w:hAnsi="Times New Roman" w:cs="Times New Roman"/>
          <w:sz w:val="20"/>
          <w:szCs w:val="20"/>
          <w:highlight w:val="yellow"/>
        </w:rPr>
      </w:pPr>
      <w:r w:rsidRPr="00642B2C">
        <w:rPr>
          <w:rFonts w:ascii="Times New Roman" w:hAnsi="Times New Roman" w:cs="Times New Roman"/>
          <w:noProof/>
          <w:sz w:val="20"/>
          <w:szCs w:val="20"/>
          <w:lang w:eastAsia="en-GB"/>
        </w:rPr>
        <w:lastRenderedPageBreak/>
        <w:drawing>
          <wp:inline distT="0" distB="0" distL="0" distR="0" wp14:anchorId="4597CA57" wp14:editId="6B3A461E">
            <wp:extent cx="4572000" cy="2743200"/>
            <wp:effectExtent l="0" t="0" r="0" b="0"/>
            <wp:docPr id="18827100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EBE7550" w14:textId="264D574F" w:rsidR="009B3A46" w:rsidRPr="00642B2C" w:rsidRDefault="00C135C9" w:rsidP="003D2B4C">
      <w:pPr>
        <w:pStyle w:val="Caption"/>
        <w:spacing w:line="240" w:lineRule="auto"/>
        <w:rPr>
          <w:sz w:val="20"/>
          <w:szCs w:val="20"/>
        </w:rPr>
      </w:pPr>
      <w:bookmarkStart w:id="28" w:name="_Toc190430266"/>
      <w:r w:rsidRPr="00642B2C">
        <w:rPr>
          <w:sz w:val="20"/>
          <w:szCs w:val="20"/>
        </w:rPr>
        <w:t xml:space="preserve">Figure </w:t>
      </w:r>
      <w:r w:rsidR="00642B2C" w:rsidRPr="00642B2C">
        <w:rPr>
          <w:sz w:val="20"/>
          <w:szCs w:val="20"/>
        </w:rPr>
        <w:t>5</w:t>
      </w:r>
      <w:r w:rsidRPr="00642B2C">
        <w:rPr>
          <w:sz w:val="20"/>
          <w:szCs w:val="20"/>
        </w:rPr>
        <w:t xml:space="preserve">: House-ownership in </w:t>
      </w:r>
      <w:r w:rsidR="00642B2C" w:rsidRPr="00642B2C">
        <w:rPr>
          <w:sz w:val="20"/>
          <w:szCs w:val="20"/>
        </w:rPr>
        <w:t>u</w:t>
      </w:r>
      <w:r w:rsidRPr="00642B2C">
        <w:rPr>
          <w:sz w:val="20"/>
          <w:szCs w:val="20"/>
        </w:rPr>
        <w:t xml:space="preserve">rban areas on </w:t>
      </w:r>
      <w:r w:rsidR="00642B2C" w:rsidRPr="00642B2C">
        <w:rPr>
          <w:sz w:val="20"/>
          <w:szCs w:val="20"/>
        </w:rPr>
        <w:t>s</w:t>
      </w:r>
      <w:r w:rsidRPr="00642B2C">
        <w:rPr>
          <w:sz w:val="20"/>
          <w:szCs w:val="20"/>
        </w:rPr>
        <w:t>olid waste disposal</w:t>
      </w:r>
      <w:bookmarkEnd w:id="28"/>
    </w:p>
    <w:p w14:paraId="44D959A6" w14:textId="5DA51736" w:rsidR="009B3A46" w:rsidRPr="00642B2C" w:rsidRDefault="009B3A46" w:rsidP="003D2B4C">
      <w:pPr>
        <w:spacing w:after="0" w:line="240" w:lineRule="auto"/>
        <w:jc w:val="both"/>
        <w:rPr>
          <w:rFonts w:ascii="Times New Roman" w:hAnsi="Times New Roman" w:cs="Times New Roman"/>
          <w:sz w:val="20"/>
          <w:szCs w:val="20"/>
        </w:rPr>
      </w:pPr>
    </w:p>
    <w:p w14:paraId="791A2331" w14:textId="48FFDAE8" w:rsidR="009B3A46" w:rsidRPr="00642B2C" w:rsidRDefault="00C135C9" w:rsidP="003D2B4C">
      <w:pPr>
        <w:spacing w:after="0" w:line="240" w:lineRule="auto"/>
        <w:jc w:val="both"/>
        <w:rPr>
          <w:rFonts w:ascii="Times New Roman" w:hAnsi="Times New Roman" w:cs="Times New Roman"/>
          <w:b/>
          <w:bCs/>
          <w:i/>
          <w:iCs/>
          <w:sz w:val="20"/>
          <w:szCs w:val="20"/>
        </w:rPr>
      </w:pPr>
      <w:bookmarkStart w:id="29" w:name="_Hlk177564910"/>
      <w:bookmarkStart w:id="30" w:name="_Hlk188846465"/>
      <w:r w:rsidRPr="00642B2C">
        <w:rPr>
          <w:rFonts w:ascii="Times New Roman" w:hAnsi="Times New Roman" w:cs="Times New Roman"/>
          <w:b/>
          <w:bCs/>
          <w:i/>
          <w:iCs/>
          <w:sz w:val="20"/>
          <w:szCs w:val="20"/>
        </w:rPr>
        <w:t xml:space="preserve">Main sources of solid waste </w:t>
      </w:r>
      <w:bookmarkEnd w:id="29"/>
      <w:r w:rsidRPr="00642B2C">
        <w:rPr>
          <w:rFonts w:ascii="Times New Roman" w:hAnsi="Times New Roman" w:cs="Times New Roman"/>
          <w:b/>
          <w:bCs/>
          <w:i/>
          <w:iCs/>
          <w:sz w:val="20"/>
          <w:szCs w:val="20"/>
        </w:rPr>
        <w:t>generated by corporate organizations</w:t>
      </w:r>
      <w:bookmarkEnd w:id="30"/>
      <w:r w:rsidR="00101C6F" w:rsidRPr="00642B2C">
        <w:rPr>
          <w:rFonts w:ascii="Times New Roman" w:hAnsi="Times New Roman" w:cs="Times New Roman"/>
          <w:b/>
          <w:bCs/>
          <w:i/>
          <w:iCs/>
          <w:sz w:val="20"/>
          <w:szCs w:val="20"/>
        </w:rPr>
        <w:t xml:space="preserve">. </w:t>
      </w:r>
      <w:r w:rsidRPr="00642B2C">
        <w:rPr>
          <w:rFonts w:ascii="Times New Roman" w:hAnsi="Times New Roman" w:cs="Times New Roman"/>
          <w:sz w:val="20"/>
          <w:szCs w:val="20"/>
        </w:rPr>
        <w:t xml:space="preserve">These findings underscore the dominance of industrial and agricultural-related waste streams and highlight opportunities for targeted waste management strategies to address these specific types of waste effectively (see Figure </w:t>
      </w:r>
      <w:r w:rsidR="00642B2C">
        <w:rPr>
          <w:rFonts w:ascii="Times New Roman" w:hAnsi="Times New Roman" w:cs="Times New Roman"/>
          <w:sz w:val="20"/>
          <w:szCs w:val="20"/>
        </w:rPr>
        <w:t>6</w:t>
      </w:r>
      <w:r w:rsidRPr="00642B2C">
        <w:rPr>
          <w:rFonts w:ascii="Times New Roman" w:hAnsi="Times New Roman" w:cs="Times New Roman"/>
          <w:sz w:val="20"/>
          <w:szCs w:val="20"/>
        </w:rPr>
        <w:t xml:space="preserve">). </w:t>
      </w:r>
    </w:p>
    <w:p w14:paraId="7AC50855" w14:textId="77777777" w:rsidR="009B3A46" w:rsidRPr="00642B2C" w:rsidRDefault="009B3A46" w:rsidP="003D2B4C">
      <w:pPr>
        <w:keepNext/>
        <w:spacing w:after="0" w:line="240" w:lineRule="auto"/>
        <w:jc w:val="both"/>
        <w:rPr>
          <w:rFonts w:ascii="Times New Roman" w:hAnsi="Times New Roman" w:cs="Times New Roman"/>
          <w:sz w:val="20"/>
          <w:szCs w:val="20"/>
        </w:rPr>
      </w:pPr>
    </w:p>
    <w:p w14:paraId="73DD96B1" w14:textId="77777777" w:rsidR="009B3A46" w:rsidRPr="00642B2C" w:rsidRDefault="00C135C9" w:rsidP="003D2B4C">
      <w:pPr>
        <w:keepNext/>
        <w:spacing w:after="0" w:line="240" w:lineRule="auto"/>
        <w:jc w:val="both"/>
        <w:rPr>
          <w:rFonts w:ascii="Times New Roman" w:hAnsi="Times New Roman" w:cs="Times New Roman"/>
          <w:sz w:val="20"/>
          <w:szCs w:val="20"/>
        </w:rPr>
      </w:pPr>
      <w:r w:rsidRPr="00642B2C">
        <w:rPr>
          <w:rFonts w:ascii="Times New Roman" w:hAnsi="Times New Roman" w:cs="Times New Roman"/>
          <w:noProof/>
          <w:sz w:val="20"/>
          <w:szCs w:val="20"/>
          <w:lang w:eastAsia="en-GB"/>
        </w:rPr>
        <w:drawing>
          <wp:inline distT="0" distB="0" distL="0" distR="0" wp14:anchorId="35A0D6EC" wp14:editId="7661F678">
            <wp:extent cx="5502910" cy="2863850"/>
            <wp:effectExtent l="0" t="0" r="2540" b="12700"/>
            <wp:docPr id="146285861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6EB0136" w14:textId="456A568A" w:rsidR="009B3A46" w:rsidRPr="00642B2C" w:rsidRDefault="00C135C9" w:rsidP="003D2B4C">
      <w:pPr>
        <w:pStyle w:val="Caption"/>
        <w:spacing w:line="240" w:lineRule="auto"/>
        <w:rPr>
          <w:sz w:val="20"/>
          <w:szCs w:val="20"/>
        </w:rPr>
      </w:pPr>
      <w:bookmarkStart w:id="31" w:name="_Toc190430267"/>
      <w:r w:rsidRPr="00642B2C">
        <w:rPr>
          <w:sz w:val="20"/>
          <w:szCs w:val="20"/>
        </w:rPr>
        <w:t xml:space="preserve">Figure </w:t>
      </w:r>
      <w:r w:rsidR="00642B2C">
        <w:rPr>
          <w:sz w:val="20"/>
          <w:szCs w:val="20"/>
        </w:rPr>
        <w:t>6</w:t>
      </w:r>
      <w:r w:rsidRPr="00642B2C">
        <w:rPr>
          <w:sz w:val="20"/>
          <w:szCs w:val="20"/>
        </w:rPr>
        <w:t xml:space="preserve">: Main types of waste generated by </w:t>
      </w:r>
      <w:r w:rsidR="00642B2C">
        <w:rPr>
          <w:sz w:val="20"/>
          <w:szCs w:val="20"/>
        </w:rPr>
        <w:t>c</w:t>
      </w:r>
      <w:r w:rsidRPr="00642B2C">
        <w:rPr>
          <w:sz w:val="20"/>
          <w:szCs w:val="20"/>
        </w:rPr>
        <w:t>orporate organizations</w:t>
      </w:r>
      <w:bookmarkEnd w:id="31"/>
      <w:r w:rsidRPr="00642B2C">
        <w:rPr>
          <w:sz w:val="20"/>
          <w:szCs w:val="20"/>
        </w:rPr>
        <w:t xml:space="preserve"> </w:t>
      </w:r>
    </w:p>
    <w:p w14:paraId="509A204D" w14:textId="77777777" w:rsidR="009B3A46" w:rsidRPr="00642B2C" w:rsidRDefault="009B3A46" w:rsidP="003D2B4C">
      <w:pPr>
        <w:spacing w:after="0" w:line="240" w:lineRule="auto"/>
        <w:jc w:val="both"/>
        <w:rPr>
          <w:rFonts w:ascii="Times New Roman" w:eastAsia="Times New Roman" w:hAnsi="Times New Roman" w:cs="Times New Roman"/>
          <w:sz w:val="20"/>
          <w:szCs w:val="20"/>
        </w:rPr>
      </w:pPr>
    </w:p>
    <w:p w14:paraId="1DF33AC2" w14:textId="77777777" w:rsidR="0008391C" w:rsidRDefault="00C135C9" w:rsidP="0008391C">
      <w:pPr>
        <w:spacing w:after="0" w:line="240" w:lineRule="auto"/>
        <w:jc w:val="both"/>
        <w:rPr>
          <w:rFonts w:ascii="Times New Roman" w:eastAsia="Times New Roman" w:hAnsi="Times New Roman" w:cs="Times New Roman"/>
          <w:sz w:val="20"/>
          <w:szCs w:val="20"/>
        </w:rPr>
      </w:pPr>
      <w:r w:rsidRPr="00642B2C">
        <w:rPr>
          <w:rFonts w:ascii="Times New Roman" w:eastAsia="Times New Roman" w:hAnsi="Times New Roman" w:cs="Times New Roman"/>
          <w:sz w:val="20"/>
          <w:szCs w:val="20"/>
        </w:rPr>
        <w:t>The implications of these findings are multifaceted and highlight critical areas for waste management interventions in Nandi County</w:t>
      </w:r>
      <w:r w:rsidR="0008391C">
        <w:rPr>
          <w:rFonts w:ascii="Times New Roman" w:eastAsia="Times New Roman" w:hAnsi="Times New Roman" w:cs="Times New Roman"/>
          <w:sz w:val="20"/>
          <w:szCs w:val="20"/>
        </w:rPr>
        <w:t xml:space="preserve">, such as: </w:t>
      </w:r>
    </w:p>
    <w:p w14:paraId="09CAED48" w14:textId="77777777" w:rsidR="0008391C" w:rsidRDefault="0008391C" w:rsidP="0008391C">
      <w:pPr>
        <w:spacing w:after="0" w:line="240" w:lineRule="auto"/>
        <w:jc w:val="both"/>
        <w:rPr>
          <w:rFonts w:ascii="Times New Roman" w:eastAsia="Times New Roman" w:hAnsi="Times New Roman" w:cs="Times New Roman"/>
          <w:sz w:val="20"/>
          <w:szCs w:val="20"/>
        </w:rPr>
      </w:pPr>
    </w:p>
    <w:p w14:paraId="415A51EF" w14:textId="1721E13F" w:rsidR="00133CA2" w:rsidRPr="00642B2C" w:rsidRDefault="00133CA2" w:rsidP="0008391C">
      <w:pPr>
        <w:spacing w:after="0" w:line="240" w:lineRule="auto"/>
        <w:jc w:val="both"/>
        <w:rPr>
          <w:rFonts w:ascii="Times New Roman" w:eastAsia="Times New Roman" w:hAnsi="Times New Roman" w:cs="Times New Roman"/>
          <w:sz w:val="20"/>
          <w:szCs w:val="20"/>
        </w:rPr>
      </w:pPr>
      <w:r w:rsidRPr="0008391C">
        <w:rPr>
          <w:rFonts w:ascii="Times New Roman" w:eastAsia="Times New Roman" w:hAnsi="Times New Roman" w:cs="Times New Roman"/>
          <w:bCs/>
          <w:sz w:val="20"/>
          <w:szCs w:val="20"/>
        </w:rPr>
        <w:t>Industrial waste dominance:</w:t>
      </w:r>
      <w:r w:rsidRPr="00642B2C">
        <w:rPr>
          <w:rFonts w:ascii="Times New Roman" w:eastAsia="Times New Roman" w:hAnsi="Times New Roman" w:cs="Times New Roman"/>
          <w:sz w:val="20"/>
          <w:szCs w:val="20"/>
        </w:rPr>
        <w:t xml:space="preserve"> With industrial waste constituting 37% of total waste, it underscores the need for robust policies and initiatives to manage non-biodegradable waste, such as plastics and metals. This could involve recycling programs, extended producer responsibility (EPR) initiatives, and public-private partnerships to minimize environmental pollution.</w:t>
      </w:r>
    </w:p>
    <w:p w14:paraId="3D0ABD1A" w14:textId="77777777" w:rsidR="0008391C" w:rsidRDefault="0008391C" w:rsidP="0008391C">
      <w:pPr>
        <w:tabs>
          <w:tab w:val="left" w:pos="720"/>
        </w:tabs>
        <w:spacing w:after="0" w:line="240" w:lineRule="auto"/>
        <w:jc w:val="both"/>
        <w:rPr>
          <w:rFonts w:ascii="Times New Roman" w:eastAsia="Times New Roman" w:hAnsi="Times New Roman" w:cs="Times New Roman"/>
          <w:b/>
          <w:bCs/>
          <w:sz w:val="20"/>
          <w:szCs w:val="20"/>
        </w:rPr>
      </w:pPr>
    </w:p>
    <w:p w14:paraId="410622C1" w14:textId="6D404442" w:rsidR="00133CA2" w:rsidRPr="00642B2C" w:rsidRDefault="0008391C" w:rsidP="0008391C">
      <w:pPr>
        <w:tabs>
          <w:tab w:val="left" w:pos="720"/>
        </w:tabs>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bCs/>
          <w:sz w:val="20"/>
          <w:szCs w:val="20"/>
        </w:rPr>
        <w:lastRenderedPageBreak/>
        <w:t>Another area is s</w:t>
      </w:r>
      <w:r w:rsidR="00133CA2" w:rsidRPr="0008391C">
        <w:rPr>
          <w:rFonts w:ascii="Times New Roman" w:eastAsia="Times New Roman" w:hAnsi="Times New Roman" w:cs="Times New Roman"/>
          <w:bCs/>
          <w:sz w:val="20"/>
          <w:szCs w:val="20"/>
        </w:rPr>
        <w:t>ignificance of tea waste:</w:t>
      </w:r>
      <w:r w:rsidR="00133CA2" w:rsidRPr="00642B2C">
        <w:rPr>
          <w:rFonts w:ascii="Times New Roman" w:eastAsia="Times New Roman" w:hAnsi="Times New Roman" w:cs="Times New Roman"/>
          <w:sz w:val="20"/>
          <w:szCs w:val="20"/>
        </w:rPr>
        <w:t xml:space="preserve"> Tea waste, contributing 20%, reflects the prominence of tea production in the county. This presents opportunities for innovative waste utilization, such as converting rejected tea leaves and stalks into compost, animal feed, or energy production through biogas.</w:t>
      </w:r>
    </w:p>
    <w:p w14:paraId="446119DD" w14:textId="60CF79E8" w:rsidR="0008391C" w:rsidRDefault="00133CA2" w:rsidP="0008391C">
      <w:pPr>
        <w:tabs>
          <w:tab w:val="left" w:pos="720"/>
        </w:tabs>
        <w:spacing w:after="0" w:line="240" w:lineRule="auto"/>
        <w:jc w:val="both"/>
        <w:rPr>
          <w:rFonts w:ascii="Times New Roman" w:eastAsia="Times New Roman" w:hAnsi="Times New Roman" w:cs="Times New Roman"/>
          <w:sz w:val="20"/>
          <w:szCs w:val="20"/>
        </w:rPr>
      </w:pPr>
      <w:r w:rsidRPr="0008391C">
        <w:rPr>
          <w:rFonts w:ascii="Times New Roman" w:eastAsia="Times New Roman" w:hAnsi="Times New Roman" w:cs="Times New Roman"/>
          <w:bCs/>
          <w:sz w:val="20"/>
          <w:szCs w:val="20"/>
        </w:rPr>
        <w:t>Market and household waste:</w:t>
      </w:r>
      <w:r w:rsidRPr="00642B2C">
        <w:rPr>
          <w:rFonts w:ascii="Times New Roman" w:eastAsia="Times New Roman" w:hAnsi="Times New Roman" w:cs="Times New Roman"/>
          <w:sz w:val="20"/>
          <w:szCs w:val="20"/>
        </w:rPr>
        <w:t xml:space="preserve"> Market waste (15%) and household waste (12%) highlight the prevalence of organic waste, emphasizing the need for composting and organic recycling programs. Establishing collection </w:t>
      </w:r>
      <w:r w:rsidR="00717897" w:rsidRPr="00642B2C">
        <w:rPr>
          <w:rFonts w:ascii="Times New Roman" w:eastAsia="Times New Roman" w:hAnsi="Times New Roman" w:cs="Times New Roman"/>
          <w:sz w:val="20"/>
          <w:szCs w:val="20"/>
        </w:rPr>
        <w:t>centres</w:t>
      </w:r>
      <w:r w:rsidRPr="00642B2C">
        <w:rPr>
          <w:rFonts w:ascii="Times New Roman" w:eastAsia="Times New Roman" w:hAnsi="Times New Roman" w:cs="Times New Roman"/>
          <w:sz w:val="20"/>
          <w:szCs w:val="20"/>
        </w:rPr>
        <w:t xml:space="preserve"> or promoting community-driven composting initiatives could help address these waste streams sustainably.</w:t>
      </w:r>
    </w:p>
    <w:p w14:paraId="525DAC48" w14:textId="77777777" w:rsidR="0008391C" w:rsidRDefault="0008391C" w:rsidP="0008391C">
      <w:pPr>
        <w:tabs>
          <w:tab w:val="left" w:pos="720"/>
        </w:tabs>
        <w:spacing w:after="0" w:line="240" w:lineRule="auto"/>
        <w:jc w:val="both"/>
        <w:rPr>
          <w:rFonts w:ascii="Times New Roman" w:eastAsia="Times New Roman" w:hAnsi="Times New Roman" w:cs="Times New Roman"/>
          <w:sz w:val="20"/>
          <w:szCs w:val="20"/>
        </w:rPr>
      </w:pPr>
    </w:p>
    <w:p w14:paraId="6FA87A4B" w14:textId="77777777" w:rsidR="0008391C" w:rsidRDefault="00133CA2" w:rsidP="0008391C">
      <w:pPr>
        <w:tabs>
          <w:tab w:val="left" w:pos="720"/>
        </w:tabs>
        <w:spacing w:after="0" w:line="240" w:lineRule="auto"/>
        <w:jc w:val="both"/>
        <w:rPr>
          <w:rFonts w:ascii="Times New Roman" w:eastAsia="Times New Roman" w:hAnsi="Times New Roman" w:cs="Times New Roman"/>
          <w:sz w:val="20"/>
          <w:szCs w:val="20"/>
        </w:rPr>
      </w:pPr>
      <w:r w:rsidRPr="0008391C">
        <w:rPr>
          <w:rFonts w:ascii="Times New Roman" w:eastAsia="Times New Roman" w:hAnsi="Times New Roman" w:cs="Times New Roman"/>
          <w:bCs/>
          <w:sz w:val="20"/>
          <w:szCs w:val="20"/>
        </w:rPr>
        <w:t>Farm waste utilization:</w:t>
      </w:r>
      <w:r w:rsidRPr="00642B2C">
        <w:rPr>
          <w:rFonts w:ascii="Times New Roman" w:eastAsia="Times New Roman" w:hAnsi="Times New Roman" w:cs="Times New Roman"/>
          <w:sz w:val="20"/>
          <w:szCs w:val="20"/>
        </w:rPr>
        <w:t xml:space="preserve"> Farm waste, including cow dung (10%), presents an opportunity for circular economy practices. This waste can be converted into organic fertilizers or biogas, providing both environmental benefits and income-generating opportunities for farmers.</w:t>
      </w:r>
    </w:p>
    <w:p w14:paraId="1AF2F2F7" w14:textId="77777777" w:rsidR="0008391C" w:rsidRDefault="0008391C" w:rsidP="0008391C">
      <w:pPr>
        <w:tabs>
          <w:tab w:val="left" w:pos="720"/>
        </w:tabs>
        <w:spacing w:after="0" w:line="240" w:lineRule="auto"/>
        <w:jc w:val="both"/>
        <w:rPr>
          <w:rFonts w:ascii="Times New Roman" w:eastAsia="Times New Roman" w:hAnsi="Times New Roman" w:cs="Times New Roman"/>
          <w:sz w:val="20"/>
          <w:szCs w:val="20"/>
        </w:rPr>
      </w:pPr>
    </w:p>
    <w:p w14:paraId="1E850046" w14:textId="77777777" w:rsidR="0008391C" w:rsidRDefault="00133CA2" w:rsidP="0008391C">
      <w:pPr>
        <w:tabs>
          <w:tab w:val="left" w:pos="720"/>
        </w:tabs>
        <w:spacing w:after="0" w:line="240" w:lineRule="auto"/>
        <w:jc w:val="both"/>
        <w:rPr>
          <w:rFonts w:ascii="Times New Roman" w:eastAsia="Times New Roman" w:hAnsi="Times New Roman" w:cs="Times New Roman"/>
          <w:sz w:val="20"/>
          <w:szCs w:val="20"/>
        </w:rPr>
      </w:pPr>
      <w:r w:rsidRPr="0008391C">
        <w:rPr>
          <w:rFonts w:ascii="Times New Roman" w:eastAsia="Times New Roman" w:hAnsi="Times New Roman" w:cs="Times New Roman"/>
          <w:bCs/>
          <w:sz w:val="20"/>
          <w:szCs w:val="20"/>
        </w:rPr>
        <w:t>Low hospital and electronic Waste:</w:t>
      </w:r>
      <w:r w:rsidRPr="00642B2C">
        <w:rPr>
          <w:rFonts w:ascii="Times New Roman" w:eastAsia="Times New Roman" w:hAnsi="Times New Roman" w:cs="Times New Roman"/>
          <w:sz w:val="20"/>
          <w:szCs w:val="20"/>
        </w:rPr>
        <w:t xml:space="preserve"> Hospital and electronic waste, each at 3%, require specialized disposal methods to prevent hazardous impacts. Proper segregation, disposal, and recycling systems for e-waste and medical waste should be prioritized to prevent contamination and protect public health.</w:t>
      </w:r>
    </w:p>
    <w:p w14:paraId="0F0E7915" w14:textId="77777777" w:rsidR="0008391C" w:rsidRDefault="0008391C" w:rsidP="0008391C">
      <w:pPr>
        <w:tabs>
          <w:tab w:val="left" w:pos="720"/>
        </w:tabs>
        <w:spacing w:after="0" w:line="240" w:lineRule="auto"/>
        <w:jc w:val="both"/>
        <w:rPr>
          <w:rFonts w:ascii="Times New Roman" w:eastAsia="Times New Roman" w:hAnsi="Times New Roman" w:cs="Times New Roman"/>
          <w:sz w:val="20"/>
          <w:szCs w:val="20"/>
        </w:rPr>
      </w:pPr>
    </w:p>
    <w:p w14:paraId="58541F37" w14:textId="1117065D" w:rsidR="00133CA2" w:rsidRPr="0008391C" w:rsidRDefault="00133CA2" w:rsidP="0008391C">
      <w:pPr>
        <w:tabs>
          <w:tab w:val="left" w:pos="720"/>
        </w:tabs>
        <w:spacing w:after="0" w:line="240" w:lineRule="auto"/>
        <w:jc w:val="both"/>
        <w:rPr>
          <w:rFonts w:ascii="Times New Roman" w:eastAsia="Times New Roman" w:hAnsi="Times New Roman" w:cs="Times New Roman"/>
          <w:sz w:val="20"/>
          <w:szCs w:val="20"/>
        </w:rPr>
      </w:pPr>
      <w:r w:rsidRPr="0008391C">
        <w:rPr>
          <w:rFonts w:ascii="Times New Roman" w:eastAsia="Times New Roman" w:hAnsi="Times New Roman" w:cs="Times New Roman"/>
          <w:bCs/>
          <w:sz w:val="20"/>
          <w:szCs w:val="20"/>
        </w:rPr>
        <w:t>Policy and awareness needs:</w:t>
      </w:r>
      <w:r w:rsidRPr="00642B2C">
        <w:rPr>
          <w:rFonts w:ascii="Times New Roman" w:eastAsia="Times New Roman" w:hAnsi="Times New Roman" w:cs="Times New Roman"/>
          <w:sz w:val="20"/>
          <w:szCs w:val="20"/>
        </w:rPr>
        <w:t xml:space="preserve"> These findings emphasize the need for tailored waste management policies that address specific waste types. Additionally, awareness campaigns targeting households, businesses, and institutions are crucial to enhance segregation at source and encourage waste reduction practices.</w:t>
      </w:r>
    </w:p>
    <w:p w14:paraId="1F820ACE" w14:textId="77777777" w:rsidR="009B3A46" w:rsidRPr="00642B2C" w:rsidRDefault="009B3A46" w:rsidP="003D2B4C">
      <w:pPr>
        <w:spacing w:after="0" w:line="240" w:lineRule="auto"/>
        <w:jc w:val="both"/>
        <w:rPr>
          <w:rFonts w:ascii="Times New Roman" w:hAnsi="Times New Roman" w:cs="Times New Roman"/>
          <w:b/>
          <w:bCs/>
          <w:sz w:val="20"/>
          <w:szCs w:val="20"/>
        </w:rPr>
      </w:pPr>
    </w:p>
    <w:p w14:paraId="5AE533B6" w14:textId="77777777" w:rsidR="009B3A46" w:rsidRPr="00642B2C" w:rsidRDefault="00C135C9" w:rsidP="003D2B4C">
      <w:pPr>
        <w:spacing w:after="0" w:line="240" w:lineRule="auto"/>
        <w:jc w:val="both"/>
        <w:rPr>
          <w:rFonts w:ascii="Times New Roman" w:hAnsi="Times New Roman" w:cs="Times New Roman"/>
          <w:b/>
          <w:i/>
          <w:sz w:val="20"/>
          <w:szCs w:val="20"/>
        </w:rPr>
      </w:pPr>
      <w:bookmarkStart w:id="32" w:name="_Hlk188846949"/>
      <w:proofErr w:type="spellStart"/>
      <w:r w:rsidRPr="00642B2C">
        <w:rPr>
          <w:rFonts w:ascii="Times New Roman" w:hAnsi="Times New Roman" w:cs="Times New Roman"/>
          <w:b/>
          <w:i/>
          <w:sz w:val="20"/>
          <w:szCs w:val="20"/>
        </w:rPr>
        <w:t>Analyzing</w:t>
      </w:r>
      <w:proofErr w:type="spellEnd"/>
      <w:r w:rsidRPr="00642B2C">
        <w:rPr>
          <w:rFonts w:ascii="Times New Roman" w:hAnsi="Times New Roman" w:cs="Times New Roman"/>
          <w:b/>
          <w:i/>
          <w:sz w:val="20"/>
          <w:szCs w:val="20"/>
        </w:rPr>
        <w:t xml:space="preserve"> Socio-Economic Factors' Influence on Solid Waste Management Using Regression</w:t>
      </w:r>
      <w:bookmarkEnd w:id="32"/>
    </w:p>
    <w:p w14:paraId="25FDB3C5" w14:textId="77777777" w:rsidR="009B3A46" w:rsidRPr="00642B2C" w:rsidRDefault="009B3A46" w:rsidP="003D2B4C">
      <w:pPr>
        <w:spacing w:after="0" w:line="240" w:lineRule="auto"/>
        <w:jc w:val="both"/>
        <w:rPr>
          <w:rFonts w:ascii="Times New Roman" w:hAnsi="Times New Roman" w:cs="Times New Roman"/>
          <w:b/>
          <w:i/>
          <w:sz w:val="20"/>
          <w:szCs w:val="20"/>
        </w:rPr>
      </w:pPr>
    </w:p>
    <w:p w14:paraId="10E66090" w14:textId="1AC7C5C1" w:rsidR="009B3A46" w:rsidRPr="00642B2C" w:rsidRDefault="00C135C9" w:rsidP="003D2B4C">
      <w:pPr>
        <w:pStyle w:val="Caption"/>
        <w:spacing w:line="240" w:lineRule="auto"/>
        <w:rPr>
          <w:sz w:val="20"/>
          <w:szCs w:val="20"/>
          <w:highlight w:val="yellow"/>
        </w:rPr>
      </w:pPr>
      <w:bookmarkStart w:id="33" w:name="_Toc190430254"/>
      <w:r w:rsidRPr="00642B2C">
        <w:rPr>
          <w:sz w:val="20"/>
          <w:szCs w:val="20"/>
        </w:rPr>
        <w:t xml:space="preserve">Table </w:t>
      </w:r>
      <w:r w:rsidR="00642B2C">
        <w:rPr>
          <w:sz w:val="20"/>
          <w:szCs w:val="20"/>
        </w:rPr>
        <w:t>1</w:t>
      </w:r>
      <w:r w:rsidRPr="00642B2C">
        <w:rPr>
          <w:sz w:val="20"/>
          <w:szCs w:val="20"/>
        </w:rPr>
        <w:t>: Regression analysis &amp; Hypothesis testing for Socio-economic factors on improved solid waste management</w:t>
      </w:r>
      <w:bookmarkEnd w:id="33"/>
    </w:p>
    <w:p w14:paraId="71133F8A" w14:textId="77777777" w:rsidR="009B3A46" w:rsidRPr="00642B2C" w:rsidRDefault="009B3A46" w:rsidP="003D2B4C">
      <w:pPr>
        <w:spacing w:after="0" w:line="240" w:lineRule="auto"/>
        <w:jc w:val="both"/>
        <w:rPr>
          <w:rFonts w:ascii="Times New Roman" w:hAnsi="Times New Roman" w:cs="Times New Roman"/>
          <w:b/>
          <w:i/>
          <w:sz w:val="20"/>
          <w:szCs w:val="20"/>
        </w:rPr>
      </w:pPr>
    </w:p>
    <w:tbl>
      <w:tblPr>
        <w:tblW w:w="9090" w:type="dxa"/>
        <w:tblLayout w:type="fixed"/>
        <w:tblCellMar>
          <w:left w:w="0" w:type="dxa"/>
          <w:right w:w="0" w:type="dxa"/>
        </w:tblCellMar>
        <w:tblLook w:val="04A0" w:firstRow="1" w:lastRow="0" w:firstColumn="1" w:lastColumn="0" w:noHBand="0" w:noVBand="1"/>
      </w:tblPr>
      <w:tblGrid>
        <w:gridCol w:w="270"/>
        <w:gridCol w:w="1170"/>
        <w:gridCol w:w="630"/>
        <w:gridCol w:w="900"/>
        <w:gridCol w:w="1350"/>
        <w:gridCol w:w="810"/>
        <w:gridCol w:w="720"/>
        <w:gridCol w:w="90"/>
        <w:gridCol w:w="630"/>
        <w:gridCol w:w="720"/>
        <w:gridCol w:w="900"/>
        <w:gridCol w:w="900"/>
      </w:tblGrid>
      <w:tr w:rsidR="009B3A46" w:rsidRPr="00642B2C" w14:paraId="0E4F17C1" w14:textId="77777777">
        <w:trPr>
          <w:cantSplit/>
        </w:trPr>
        <w:tc>
          <w:tcPr>
            <w:tcW w:w="1440" w:type="dxa"/>
            <w:gridSpan w:val="2"/>
            <w:vMerge w:val="restart"/>
            <w:tcBorders>
              <w:top w:val="nil"/>
              <w:left w:val="nil"/>
              <w:bottom w:val="nil"/>
              <w:right w:val="nil"/>
            </w:tcBorders>
            <w:shd w:val="clear" w:color="auto" w:fill="FFFFFF"/>
            <w:vAlign w:val="bottom"/>
          </w:tcPr>
          <w:p w14:paraId="0A797910"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Model</w:t>
            </w:r>
          </w:p>
        </w:tc>
        <w:tc>
          <w:tcPr>
            <w:tcW w:w="1530" w:type="dxa"/>
            <w:gridSpan w:val="2"/>
            <w:tcBorders>
              <w:top w:val="nil"/>
              <w:left w:val="nil"/>
              <w:bottom w:val="nil"/>
              <w:right w:val="single" w:sz="8" w:space="0" w:color="E0E0E0"/>
            </w:tcBorders>
            <w:shd w:val="clear" w:color="auto" w:fill="FFFFFF"/>
            <w:vAlign w:val="bottom"/>
          </w:tcPr>
          <w:p w14:paraId="71260BE3"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Unstandardized Coefficients</w:t>
            </w:r>
          </w:p>
        </w:tc>
        <w:tc>
          <w:tcPr>
            <w:tcW w:w="1350" w:type="dxa"/>
            <w:tcBorders>
              <w:top w:val="nil"/>
              <w:left w:val="single" w:sz="8" w:space="0" w:color="E0E0E0"/>
              <w:bottom w:val="nil"/>
              <w:right w:val="single" w:sz="8" w:space="0" w:color="E0E0E0"/>
            </w:tcBorders>
            <w:shd w:val="clear" w:color="auto" w:fill="FFFFFF"/>
            <w:vAlign w:val="bottom"/>
          </w:tcPr>
          <w:p w14:paraId="5BA302B1"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Standardized Coefficients</w:t>
            </w:r>
          </w:p>
        </w:tc>
        <w:tc>
          <w:tcPr>
            <w:tcW w:w="810" w:type="dxa"/>
            <w:vMerge w:val="restart"/>
            <w:tcBorders>
              <w:top w:val="nil"/>
              <w:left w:val="single" w:sz="8" w:space="0" w:color="E0E0E0"/>
              <w:bottom w:val="nil"/>
              <w:right w:val="single" w:sz="8" w:space="0" w:color="E0E0E0"/>
            </w:tcBorders>
            <w:shd w:val="clear" w:color="auto" w:fill="FFFFFF"/>
            <w:vAlign w:val="bottom"/>
          </w:tcPr>
          <w:p w14:paraId="17AB2AA0"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T</w:t>
            </w:r>
          </w:p>
        </w:tc>
        <w:tc>
          <w:tcPr>
            <w:tcW w:w="720" w:type="dxa"/>
            <w:tcBorders>
              <w:top w:val="nil"/>
              <w:left w:val="single" w:sz="8" w:space="0" w:color="E0E0E0"/>
              <w:bottom w:val="nil"/>
              <w:right w:val="single" w:sz="8" w:space="0" w:color="E0E0E0"/>
            </w:tcBorders>
            <w:shd w:val="clear" w:color="auto" w:fill="FFFFFF"/>
          </w:tcPr>
          <w:p w14:paraId="1C8F0C4D" w14:textId="77777777" w:rsidR="009B3A46" w:rsidRPr="00642B2C" w:rsidRDefault="009B3A46"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720" w:type="dxa"/>
            <w:gridSpan w:val="2"/>
            <w:tcBorders>
              <w:top w:val="nil"/>
              <w:left w:val="single" w:sz="8" w:space="0" w:color="E0E0E0"/>
              <w:bottom w:val="nil"/>
              <w:right w:val="single" w:sz="8" w:space="0" w:color="E0E0E0"/>
            </w:tcBorders>
            <w:shd w:val="clear" w:color="auto" w:fill="FFFFFF"/>
          </w:tcPr>
          <w:p w14:paraId="36D7A716" w14:textId="77777777" w:rsidR="009B3A46" w:rsidRPr="00642B2C" w:rsidRDefault="009B3A46"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720" w:type="dxa"/>
            <w:tcBorders>
              <w:top w:val="nil"/>
              <w:left w:val="single" w:sz="8" w:space="0" w:color="E0E0E0"/>
              <w:bottom w:val="nil"/>
              <w:right w:val="single" w:sz="8" w:space="0" w:color="E0E0E0"/>
            </w:tcBorders>
            <w:shd w:val="clear" w:color="auto" w:fill="FFFFFF"/>
          </w:tcPr>
          <w:p w14:paraId="0A31CAEA" w14:textId="77777777" w:rsidR="009B3A46" w:rsidRPr="00642B2C" w:rsidRDefault="009B3A46"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1800" w:type="dxa"/>
            <w:gridSpan w:val="2"/>
            <w:tcBorders>
              <w:top w:val="nil"/>
              <w:left w:val="single" w:sz="8" w:space="0" w:color="E0E0E0"/>
              <w:bottom w:val="nil"/>
              <w:right w:val="nil"/>
            </w:tcBorders>
            <w:shd w:val="clear" w:color="auto" w:fill="FFFFFF"/>
            <w:vAlign w:val="bottom"/>
          </w:tcPr>
          <w:p w14:paraId="33423745"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95.0% Confidence Interval for B</w:t>
            </w:r>
          </w:p>
        </w:tc>
      </w:tr>
      <w:tr w:rsidR="009B3A46" w:rsidRPr="00642B2C" w14:paraId="329EB5D4" w14:textId="77777777">
        <w:trPr>
          <w:cantSplit/>
        </w:trPr>
        <w:tc>
          <w:tcPr>
            <w:tcW w:w="1440" w:type="dxa"/>
            <w:gridSpan w:val="2"/>
            <w:vMerge/>
            <w:tcBorders>
              <w:top w:val="nil"/>
              <w:left w:val="nil"/>
              <w:bottom w:val="nil"/>
              <w:right w:val="nil"/>
            </w:tcBorders>
            <w:shd w:val="clear" w:color="auto" w:fill="FFFFFF"/>
            <w:vAlign w:val="bottom"/>
          </w:tcPr>
          <w:p w14:paraId="0B4EF7BF" w14:textId="77777777" w:rsidR="009B3A46" w:rsidRPr="00642B2C" w:rsidRDefault="009B3A46" w:rsidP="003D2B4C">
            <w:pPr>
              <w:autoSpaceDE w:val="0"/>
              <w:autoSpaceDN w:val="0"/>
              <w:adjustRightInd w:val="0"/>
              <w:spacing w:after="0" w:line="240" w:lineRule="auto"/>
              <w:jc w:val="both"/>
              <w:rPr>
                <w:rFonts w:ascii="Times New Roman" w:eastAsia="SimSun" w:hAnsi="Times New Roman" w:cs="Times New Roman"/>
                <w:sz w:val="20"/>
                <w:szCs w:val="20"/>
              </w:rPr>
            </w:pPr>
          </w:p>
        </w:tc>
        <w:tc>
          <w:tcPr>
            <w:tcW w:w="630" w:type="dxa"/>
            <w:tcBorders>
              <w:top w:val="nil"/>
              <w:left w:val="nil"/>
              <w:bottom w:val="single" w:sz="8" w:space="0" w:color="152935"/>
              <w:right w:val="single" w:sz="8" w:space="0" w:color="E0E0E0"/>
            </w:tcBorders>
            <w:shd w:val="clear" w:color="auto" w:fill="FFFFFF"/>
            <w:vAlign w:val="bottom"/>
          </w:tcPr>
          <w:p w14:paraId="6F830970"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B</w:t>
            </w:r>
          </w:p>
        </w:tc>
        <w:tc>
          <w:tcPr>
            <w:tcW w:w="900" w:type="dxa"/>
            <w:tcBorders>
              <w:top w:val="nil"/>
              <w:left w:val="single" w:sz="8" w:space="0" w:color="E0E0E0"/>
              <w:bottom w:val="single" w:sz="8" w:space="0" w:color="152935"/>
              <w:right w:val="single" w:sz="8" w:space="0" w:color="E0E0E0"/>
            </w:tcBorders>
            <w:shd w:val="clear" w:color="auto" w:fill="FFFFFF"/>
            <w:vAlign w:val="bottom"/>
          </w:tcPr>
          <w:p w14:paraId="110E1097"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Std. Error</w:t>
            </w:r>
          </w:p>
        </w:tc>
        <w:tc>
          <w:tcPr>
            <w:tcW w:w="1350" w:type="dxa"/>
            <w:tcBorders>
              <w:top w:val="nil"/>
              <w:left w:val="single" w:sz="8" w:space="0" w:color="E0E0E0"/>
              <w:bottom w:val="single" w:sz="8" w:space="0" w:color="152935"/>
              <w:right w:val="single" w:sz="8" w:space="0" w:color="E0E0E0"/>
            </w:tcBorders>
            <w:shd w:val="clear" w:color="auto" w:fill="FFFFFF"/>
            <w:vAlign w:val="bottom"/>
          </w:tcPr>
          <w:p w14:paraId="639F30EB"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Beta</w:t>
            </w:r>
          </w:p>
        </w:tc>
        <w:tc>
          <w:tcPr>
            <w:tcW w:w="810" w:type="dxa"/>
            <w:vMerge/>
            <w:tcBorders>
              <w:top w:val="nil"/>
              <w:left w:val="single" w:sz="8" w:space="0" w:color="E0E0E0"/>
              <w:bottom w:val="nil"/>
              <w:right w:val="single" w:sz="8" w:space="0" w:color="E0E0E0"/>
            </w:tcBorders>
            <w:shd w:val="clear" w:color="auto" w:fill="FFFFFF"/>
            <w:vAlign w:val="bottom"/>
          </w:tcPr>
          <w:p w14:paraId="6D248CD2" w14:textId="77777777" w:rsidR="009B3A46" w:rsidRPr="00642B2C" w:rsidRDefault="009B3A46" w:rsidP="003D2B4C">
            <w:pPr>
              <w:autoSpaceDE w:val="0"/>
              <w:autoSpaceDN w:val="0"/>
              <w:adjustRightInd w:val="0"/>
              <w:spacing w:after="0" w:line="240" w:lineRule="auto"/>
              <w:jc w:val="both"/>
              <w:rPr>
                <w:rFonts w:ascii="Times New Roman" w:eastAsia="SimSun" w:hAnsi="Times New Roman" w:cs="Times New Roman"/>
                <w:sz w:val="20"/>
                <w:szCs w:val="20"/>
              </w:rPr>
            </w:pPr>
          </w:p>
        </w:tc>
        <w:tc>
          <w:tcPr>
            <w:tcW w:w="720" w:type="dxa"/>
            <w:tcBorders>
              <w:top w:val="nil"/>
              <w:left w:val="single" w:sz="8" w:space="0" w:color="E0E0E0"/>
              <w:bottom w:val="single" w:sz="8" w:space="0" w:color="152935"/>
              <w:right w:val="single" w:sz="8" w:space="0" w:color="E0E0E0"/>
            </w:tcBorders>
            <w:shd w:val="clear" w:color="auto" w:fill="FFFFFF"/>
          </w:tcPr>
          <w:p w14:paraId="2E3B523F"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F</w:t>
            </w:r>
          </w:p>
        </w:tc>
        <w:tc>
          <w:tcPr>
            <w:tcW w:w="720" w:type="dxa"/>
            <w:gridSpan w:val="2"/>
            <w:tcBorders>
              <w:top w:val="nil"/>
              <w:left w:val="single" w:sz="8" w:space="0" w:color="E0E0E0"/>
              <w:bottom w:val="single" w:sz="8" w:space="0" w:color="152935"/>
              <w:right w:val="single" w:sz="8" w:space="0" w:color="E0E0E0"/>
            </w:tcBorders>
            <w:shd w:val="clear" w:color="auto" w:fill="FFFFFF"/>
            <w:vAlign w:val="bottom"/>
          </w:tcPr>
          <w:p w14:paraId="34CEFB67"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Sig.</w:t>
            </w:r>
          </w:p>
        </w:tc>
        <w:tc>
          <w:tcPr>
            <w:tcW w:w="720" w:type="dxa"/>
            <w:tcBorders>
              <w:top w:val="nil"/>
              <w:left w:val="single" w:sz="8" w:space="0" w:color="E0E0E0"/>
              <w:bottom w:val="single" w:sz="8" w:space="0" w:color="152935"/>
              <w:right w:val="single" w:sz="8" w:space="0" w:color="E0E0E0"/>
            </w:tcBorders>
            <w:shd w:val="clear" w:color="auto" w:fill="FFFFFF"/>
          </w:tcPr>
          <w:p w14:paraId="038F60F5"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R square</w:t>
            </w:r>
          </w:p>
        </w:tc>
        <w:tc>
          <w:tcPr>
            <w:tcW w:w="900" w:type="dxa"/>
            <w:tcBorders>
              <w:top w:val="nil"/>
              <w:left w:val="single" w:sz="8" w:space="0" w:color="E0E0E0"/>
              <w:bottom w:val="single" w:sz="8" w:space="0" w:color="152935"/>
              <w:right w:val="single" w:sz="8" w:space="0" w:color="E0E0E0"/>
            </w:tcBorders>
            <w:shd w:val="clear" w:color="auto" w:fill="FFFFFF"/>
            <w:vAlign w:val="bottom"/>
          </w:tcPr>
          <w:p w14:paraId="2E8755DF"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Lower Bound</w:t>
            </w:r>
          </w:p>
        </w:tc>
        <w:tc>
          <w:tcPr>
            <w:tcW w:w="900" w:type="dxa"/>
            <w:tcBorders>
              <w:top w:val="nil"/>
              <w:left w:val="single" w:sz="8" w:space="0" w:color="E0E0E0"/>
              <w:bottom w:val="single" w:sz="8" w:space="0" w:color="152935"/>
              <w:right w:val="nil"/>
            </w:tcBorders>
            <w:shd w:val="clear" w:color="auto" w:fill="FFFFFF"/>
            <w:vAlign w:val="bottom"/>
          </w:tcPr>
          <w:p w14:paraId="18F60EB3"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Upper Bound</w:t>
            </w:r>
          </w:p>
        </w:tc>
      </w:tr>
      <w:tr w:rsidR="009B3A46" w:rsidRPr="00642B2C" w14:paraId="0524ECD3" w14:textId="77777777">
        <w:trPr>
          <w:cantSplit/>
        </w:trPr>
        <w:tc>
          <w:tcPr>
            <w:tcW w:w="270" w:type="dxa"/>
            <w:vMerge w:val="restart"/>
            <w:tcBorders>
              <w:top w:val="single" w:sz="8" w:space="0" w:color="152935"/>
              <w:left w:val="nil"/>
              <w:bottom w:val="single" w:sz="8" w:space="0" w:color="152935"/>
              <w:right w:val="nil"/>
            </w:tcBorders>
            <w:shd w:val="clear" w:color="auto" w:fill="E0E0E0"/>
          </w:tcPr>
          <w:p w14:paraId="0DB266D4"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1</w:t>
            </w:r>
          </w:p>
        </w:tc>
        <w:tc>
          <w:tcPr>
            <w:tcW w:w="1170" w:type="dxa"/>
            <w:tcBorders>
              <w:top w:val="single" w:sz="8" w:space="0" w:color="152935"/>
              <w:left w:val="nil"/>
              <w:bottom w:val="single" w:sz="8" w:space="0" w:color="AEAEAE"/>
              <w:right w:val="nil"/>
            </w:tcBorders>
            <w:shd w:val="clear" w:color="auto" w:fill="E0E0E0"/>
          </w:tcPr>
          <w:p w14:paraId="101F7A35"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(Constant)</w:t>
            </w:r>
          </w:p>
        </w:tc>
        <w:tc>
          <w:tcPr>
            <w:tcW w:w="630" w:type="dxa"/>
            <w:tcBorders>
              <w:top w:val="single" w:sz="8" w:space="0" w:color="152935"/>
              <w:left w:val="nil"/>
              <w:bottom w:val="single" w:sz="8" w:space="0" w:color="AEAEAE"/>
              <w:right w:val="single" w:sz="8" w:space="0" w:color="E0E0E0"/>
            </w:tcBorders>
            <w:shd w:val="clear" w:color="auto" w:fill="F9F9FB"/>
          </w:tcPr>
          <w:p w14:paraId="229FF6A8" w14:textId="77777777" w:rsidR="009B3A46" w:rsidRPr="00642B2C" w:rsidRDefault="00C135C9" w:rsidP="003D2B4C">
            <w:pPr>
              <w:autoSpaceDE w:val="0"/>
              <w:autoSpaceDN w:val="0"/>
              <w:adjustRightInd w:val="0"/>
              <w:spacing w:after="0" w:line="240" w:lineRule="auto"/>
              <w:ind w:left="60" w:right="60" w:hanging="1128"/>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1.561</w:t>
            </w:r>
          </w:p>
        </w:tc>
        <w:tc>
          <w:tcPr>
            <w:tcW w:w="900" w:type="dxa"/>
            <w:tcBorders>
              <w:top w:val="single" w:sz="8" w:space="0" w:color="152935"/>
              <w:left w:val="single" w:sz="8" w:space="0" w:color="E0E0E0"/>
              <w:bottom w:val="single" w:sz="8" w:space="0" w:color="AEAEAE"/>
              <w:right w:val="single" w:sz="8" w:space="0" w:color="E0E0E0"/>
            </w:tcBorders>
            <w:shd w:val="clear" w:color="auto" w:fill="F9F9FB"/>
          </w:tcPr>
          <w:p w14:paraId="6DC655BB"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.172</w:t>
            </w:r>
          </w:p>
        </w:tc>
        <w:tc>
          <w:tcPr>
            <w:tcW w:w="1350" w:type="dxa"/>
            <w:tcBorders>
              <w:top w:val="single" w:sz="8" w:space="0" w:color="152935"/>
              <w:left w:val="single" w:sz="8" w:space="0" w:color="E0E0E0"/>
              <w:bottom w:val="single" w:sz="8" w:space="0" w:color="AEAEAE"/>
              <w:right w:val="single" w:sz="8" w:space="0" w:color="E0E0E0"/>
            </w:tcBorders>
            <w:shd w:val="clear" w:color="auto" w:fill="F9F9FB"/>
            <w:vAlign w:val="center"/>
          </w:tcPr>
          <w:p w14:paraId="6CD3EACE" w14:textId="77777777" w:rsidR="009B3A46" w:rsidRPr="00642B2C" w:rsidRDefault="009B3A46" w:rsidP="003D2B4C">
            <w:pPr>
              <w:autoSpaceDE w:val="0"/>
              <w:autoSpaceDN w:val="0"/>
              <w:adjustRightInd w:val="0"/>
              <w:spacing w:after="0" w:line="240" w:lineRule="auto"/>
              <w:jc w:val="both"/>
              <w:rPr>
                <w:rFonts w:ascii="Times New Roman" w:eastAsia="SimSun" w:hAnsi="Times New Roman" w:cs="Times New Roman"/>
                <w:sz w:val="20"/>
                <w:szCs w:val="20"/>
              </w:rPr>
            </w:pPr>
          </w:p>
        </w:tc>
        <w:tc>
          <w:tcPr>
            <w:tcW w:w="810" w:type="dxa"/>
            <w:tcBorders>
              <w:top w:val="single" w:sz="8" w:space="0" w:color="152935"/>
              <w:left w:val="single" w:sz="8" w:space="0" w:color="E0E0E0"/>
              <w:bottom w:val="single" w:sz="8" w:space="0" w:color="AEAEAE"/>
              <w:right w:val="single" w:sz="8" w:space="0" w:color="E0E0E0"/>
            </w:tcBorders>
            <w:shd w:val="clear" w:color="auto" w:fill="F9F9FB"/>
          </w:tcPr>
          <w:p w14:paraId="18E3D50D"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9.097</w:t>
            </w:r>
          </w:p>
        </w:tc>
        <w:tc>
          <w:tcPr>
            <w:tcW w:w="720" w:type="dxa"/>
            <w:tcBorders>
              <w:top w:val="single" w:sz="8" w:space="0" w:color="152935"/>
              <w:left w:val="single" w:sz="8" w:space="0" w:color="E0E0E0"/>
              <w:bottom w:val="single" w:sz="8" w:space="0" w:color="AEAEAE"/>
              <w:right w:val="single" w:sz="8" w:space="0" w:color="E0E0E0"/>
            </w:tcBorders>
            <w:shd w:val="clear" w:color="auto" w:fill="F9F9FB"/>
            <w:vAlign w:val="bottom"/>
          </w:tcPr>
          <w:p w14:paraId="77712312"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4.072</w:t>
            </w:r>
          </w:p>
        </w:tc>
        <w:tc>
          <w:tcPr>
            <w:tcW w:w="720" w:type="dxa"/>
            <w:gridSpan w:val="2"/>
            <w:tcBorders>
              <w:top w:val="single" w:sz="8" w:space="0" w:color="152935"/>
              <w:left w:val="single" w:sz="8" w:space="0" w:color="E0E0E0"/>
              <w:bottom w:val="single" w:sz="8" w:space="0" w:color="AEAEAE"/>
              <w:right w:val="single" w:sz="8" w:space="0" w:color="E0E0E0"/>
            </w:tcBorders>
            <w:shd w:val="clear" w:color="auto" w:fill="F9F9FB"/>
          </w:tcPr>
          <w:p w14:paraId="4A5B5117"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&lt;.001</w:t>
            </w:r>
          </w:p>
        </w:tc>
        <w:tc>
          <w:tcPr>
            <w:tcW w:w="720" w:type="dxa"/>
            <w:tcBorders>
              <w:top w:val="single" w:sz="8" w:space="0" w:color="152935"/>
              <w:left w:val="single" w:sz="8" w:space="0" w:color="E0E0E0"/>
              <w:bottom w:val="single" w:sz="8" w:space="0" w:color="AEAEAE"/>
              <w:right w:val="single" w:sz="8" w:space="0" w:color="E0E0E0"/>
            </w:tcBorders>
            <w:shd w:val="clear" w:color="auto" w:fill="F9F9FB"/>
          </w:tcPr>
          <w:p w14:paraId="2C42BA65"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.50</w:t>
            </w:r>
          </w:p>
        </w:tc>
        <w:tc>
          <w:tcPr>
            <w:tcW w:w="900" w:type="dxa"/>
            <w:tcBorders>
              <w:top w:val="single" w:sz="8" w:space="0" w:color="152935"/>
              <w:left w:val="single" w:sz="8" w:space="0" w:color="E0E0E0"/>
              <w:bottom w:val="single" w:sz="8" w:space="0" w:color="AEAEAE"/>
              <w:right w:val="single" w:sz="8" w:space="0" w:color="E0E0E0"/>
            </w:tcBorders>
            <w:shd w:val="clear" w:color="auto" w:fill="F9F9FB"/>
          </w:tcPr>
          <w:p w14:paraId="16F582C5"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1.224</w:t>
            </w:r>
          </w:p>
        </w:tc>
        <w:tc>
          <w:tcPr>
            <w:tcW w:w="900" w:type="dxa"/>
            <w:tcBorders>
              <w:top w:val="single" w:sz="8" w:space="0" w:color="152935"/>
              <w:left w:val="single" w:sz="8" w:space="0" w:color="E0E0E0"/>
              <w:bottom w:val="single" w:sz="8" w:space="0" w:color="AEAEAE"/>
              <w:right w:val="nil"/>
            </w:tcBorders>
            <w:shd w:val="clear" w:color="auto" w:fill="F9F9FB"/>
          </w:tcPr>
          <w:p w14:paraId="63A67D61"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1.899</w:t>
            </w:r>
          </w:p>
        </w:tc>
      </w:tr>
      <w:tr w:rsidR="009B3A46" w:rsidRPr="00642B2C" w14:paraId="51471B71" w14:textId="77777777">
        <w:trPr>
          <w:cantSplit/>
          <w:trHeight w:val="637"/>
        </w:trPr>
        <w:tc>
          <w:tcPr>
            <w:tcW w:w="270" w:type="dxa"/>
            <w:vMerge/>
            <w:tcBorders>
              <w:top w:val="single" w:sz="8" w:space="0" w:color="152935"/>
              <w:left w:val="nil"/>
              <w:bottom w:val="single" w:sz="8" w:space="0" w:color="152935"/>
              <w:right w:val="nil"/>
            </w:tcBorders>
            <w:shd w:val="clear" w:color="auto" w:fill="E0E0E0"/>
          </w:tcPr>
          <w:p w14:paraId="749E146B" w14:textId="77777777" w:rsidR="009B3A46" w:rsidRPr="00642B2C" w:rsidRDefault="009B3A46" w:rsidP="003D2B4C">
            <w:pPr>
              <w:autoSpaceDE w:val="0"/>
              <w:autoSpaceDN w:val="0"/>
              <w:adjustRightInd w:val="0"/>
              <w:spacing w:after="0" w:line="240" w:lineRule="auto"/>
              <w:jc w:val="both"/>
              <w:rPr>
                <w:rFonts w:ascii="Times New Roman" w:eastAsia="SimSun" w:hAnsi="Times New Roman" w:cs="Times New Roman"/>
                <w:sz w:val="20"/>
                <w:szCs w:val="20"/>
              </w:rPr>
            </w:pPr>
          </w:p>
        </w:tc>
        <w:tc>
          <w:tcPr>
            <w:tcW w:w="1170" w:type="dxa"/>
            <w:tcBorders>
              <w:top w:val="single" w:sz="8" w:space="0" w:color="AEAEAE"/>
              <w:left w:val="nil"/>
              <w:bottom w:val="single" w:sz="8" w:space="0" w:color="AEAEAE"/>
              <w:right w:val="nil"/>
            </w:tcBorders>
            <w:shd w:val="clear" w:color="auto" w:fill="E0E0E0"/>
          </w:tcPr>
          <w:p w14:paraId="6F824ECB"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Gender</w:t>
            </w:r>
          </w:p>
        </w:tc>
        <w:tc>
          <w:tcPr>
            <w:tcW w:w="630" w:type="dxa"/>
            <w:tcBorders>
              <w:top w:val="single" w:sz="8" w:space="0" w:color="AEAEAE"/>
              <w:left w:val="nil"/>
              <w:bottom w:val="single" w:sz="8" w:space="0" w:color="AEAEAE"/>
              <w:right w:val="single" w:sz="8" w:space="0" w:color="E0E0E0"/>
            </w:tcBorders>
            <w:shd w:val="clear" w:color="auto" w:fill="F9F9FB"/>
          </w:tcPr>
          <w:p w14:paraId="7515C0BF"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-.143</w:t>
            </w:r>
          </w:p>
        </w:tc>
        <w:tc>
          <w:tcPr>
            <w:tcW w:w="900" w:type="dxa"/>
            <w:tcBorders>
              <w:top w:val="single" w:sz="8" w:space="0" w:color="AEAEAE"/>
              <w:left w:val="single" w:sz="8" w:space="0" w:color="E0E0E0"/>
              <w:bottom w:val="single" w:sz="8" w:space="0" w:color="AEAEAE"/>
              <w:right w:val="single" w:sz="8" w:space="0" w:color="E0E0E0"/>
            </w:tcBorders>
            <w:shd w:val="clear" w:color="auto" w:fill="F9F9FB"/>
          </w:tcPr>
          <w:p w14:paraId="5E905B17"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.088</w:t>
            </w:r>
          </w:p>
        </w:tc>
        <w:tc>
          <w:tcPr>
            <w:tcW w:w="1350" w:type="dxa"/>
            <w:tcBorders>
              <w:top w:val="single" w:sz="8" w:space="0" w:color="AEAEAE"/>
              <w:left w:val="single" w:sz="8" w:space="0" w:color="E0E0E0"/>
              <w:bottom w:val="single" w:sz="8" w:space="0" w:color="AEAEAE"/>
              <w:right w:val="single" w:sz="8" w:space="0" w:color="E0E0E0"/>
            </w:tcBorders>
            <w:shd w:val="clear" w:color="auto" w:fill="F9F9FB"/>
          </w:tcPr>
          <w:p w14:paraId="63037D5C"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-.067</w:t>
            </w:r>
          </w:p>
        </w:tc>
        <w:tc>
          <w:tcPr>
            <w:tcW w:w="810" w:type="dxa"/>
            <w:tcBorders>
              <w:top w:val="single" w:sz="8" w:space="0" w:color="AEAEAE"/>
              <w:left w:val="single" w:sz="8" w:space="0" w:color="E0E0E0"/>
              <w:bottom w:val="single" w:sz="8" w:space="0" w:color="AEAEAE"/>
              <w:right w:val="single" w:sz="8" w:space="0" w:color="E0E0E0"/>
            </w:tcBorders>
            <w:shd w:val="clear" w:color="auto" w:fill="F9F9FB"/>
          </w:tcPr>
          <w:p w14:paraId="17ED23DE"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-1.626</w:t>
            </w:r>
          </w:p>
        </w:tc>
        <w:tc>
          <w:tcPr>
            <w:tcW w:w="720" w:type="dxa"/>
            <w:tcBorders>
              <w:top w:val="single" w:sz="8" w:space="0" w:color="AEAEAE"/>
              <w:left w:val="single" w:sz="8" w:space="0" w:color="E0E0E0"/>
              <w:bottom w:val="single" w:sz="8" w:space="0" w:color="AEAEAE"/>
              <w:right w:val="single" w:sz="8" w:space="0" w:color="E0E0E0"/>
            </w:tcBorders>
            <w:shd w:val="clear" w:color="auto" w:fill="F9F9FB"/>
          </w:tcPr>
          <w:p w14:paraId="7F85AF45"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&lt;.001</w:t>
            </w:r>
          </w:p>
        </w:tc>
        <w:tc>
          <w:tcPr>
            <w:tcW w:w="720" w:type="dxa"/>
            <w:gridSpan w:val="2"/>
            <w:tcBorders>
              <w:top w:val="single" w:sz="8" w:space="0" w:color="AEAEAE"/>
              <w:left w:val="single" w:sz="8" w:space="0" w:color="E0E0E0"/>
              <w:bottom w:val="single" w:sz="8" w:space="0" w:color="AEAEAE"/>
              <w:right w:val="single" w:sz="8" w:space="0" w:color="E0E0E0"/>
            </w:tcBorders>
            <w:shd w:val="clear" w:color="auto" w:fill="F9F9FB"/>
          </w:tcPr>
          <w:p w14:paraId="46A1F00A"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.105</w:t>
            </w:r>
          </w:p>
        </w:tc>
        <w:tc>
          <w:tcPr>
            <w:tcW w:w="720" w:type="dxa"/>
            <w:tcBorders>
              <w:top w:val="single" w:sz="8" w:space="0" w:color="AEAEAE"/>
              <w:left w:val="single" w:sz="8" w:space="0" w:color="E0E0E0"/>
              <w:bottom w:val="single" w:sz="8" w:space="0" w:color="AEAEAE"/>
              <w:right w:val="single" w:sz="8" w:space="0" w:color="E0E0E0"/>
            </w:tcBorders>
            <w:shd w:val="clear" w:color="auto" w:fill="F9F9FB"/>
          </w:tcPr>
          <w:p w14:paraId="4D8280C8" w14:textId="77777777" w:rsidR="009B3A46" w:rsidRPr="00642B2C" w:rsidRDefault="009B3A46"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900" w:type="dxa"/>
            <w:tcBorders>
              <w:top w:val="single" w:sz="8" w:space="0" w:color="AEAEAE"/>
              <w:left w:val="single" w:sz="8" w:space="0" w:color="E0E0E0"/>
              <w:bottom w:val="single" w:sz="8" w:space="0" w:color="AEAEAE"/>
              <w:right w:val="single" w:sz="8" w:space="0" w:color="E0E0E0"/>
            </w:tcBorders>
            <w:shd w:val="clear" w:color="auto" w:fill="F9F9FB"/>
          </w:tcPr>
          <w:p w14:paraId="229347A2"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-.315</w:t>
            </w:r>
          </w:p>
        </w:tc>
        <w:tc>
          <w:tcPr>
            <w:tcW w:w="900" w:type="dxa"/>
            <w:tcBorders>
              <w:top w:val="single" w:sz="8" w:space="0" w:color="AEAEAE"/>
              <w:left w:val="single" w:sz="8" w:space="0" w:color="E0E0E0"/>
              <w:bottom w:val="single" w:sz="8" w:space="0" w:color="AEAEAE"/>
              <w:right w:val="nil"/>
            </w:tcBorders>
            <w:shd w:val="clear" w:color="auto" w:fill="F9F9FB"/>
          </w:tcPr>
          <w:p w14:paraId="072FD691"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.030</w:t>
            </w:r>
          </w:p>
        </w:tc>
      </w:tr>
      <w:tr w:rsidR="009B3A46" w:rsidRPr="00642B2C" w14:paraId="6B0C9AE1" w14:textId="77777777">
        <w:trPr>
          <w:cantSplit/>
        </w:trPr>
        <w:tc>
          <w:tcPr>
            <w:tcW w:w="270" w:type="dxa"/>
            <w:vMerge/>
            <w:tcBorders>
              <w:top w:val="single" w:sz="8" w:space="0" w:color="152935"/>
              <w:left w:val="nil"/>
              <w:bottom w:val="single" w:sz="8" w:space="0" w:color="152935"/>
              <w:right w:val="nil"/>
            </w:tcBorders>
            <w:shd w:val="clear" w:color="auto" w:fill="E0E0E0"/>
          </w:tcPr>
          <w:p w14:paraId="2FF4A2AE" w14:textId="77777777" w:rsidR="009B3A46" w:rsidRPr="00642B2C" w:rsidRDefault="009B3A46" w:rsidP="003D2B4C">
            <w:pPr>
              <w:autoSpaceDE w:val="0"/>
              <w:autoSpaceDN w:val="0"/>
              <w:adjustRightInd w:val="0"/>
              <w:spacing w:after="0" w:line="240" w:lineRule="auto"/>
              <w:jc w:val="both"/>
              <w:rPr>
                <w:rFonts w:ascii="Times New Roman" w:eastAsia="SimSun" w:hAnsi="Times New Roman" w:cs="Times New Roman"/>
                <w:sz w:val="20"/>
                <w:szCs w:val="20"/>
              </w:rPr>
            </w:pPr>
          </w:p>
        </w:tc>
        <w:tc>
          <w:tcPr>
            <w:tcW w:w="1170" w:type="dxa"/>
            <w:tcBorders>
              <w:top w:val="single" w:sz="8" w:space="0" w:color="AEAEAE"/>
              <w:left w:val="nil"/>
              <w:bottom w:val="single" w:sz="8" w:space="0" w:color="152935"/>
              <w:right w:val="nil"/>
            </w:tcBorders>
            <w:shd w:val="clear" w:color="auto" w:fill="E0E0E0"/>
          </w:tcPr>
          <w:p w14:paraId="5711C4E0"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Monthly income</w:t>
            </w:r>
          </w:p>
        </w:tc>
        <w:tc>
          <w:tcPr>
            <w:tcW w:w="630" w:type="dxa"/>
            <w:tcBorders>
              <w:top w:val="single" w:sz="8" w:space="0" w:color="AEAEAE"/>
              <w:left w:val="nil"/>
              <w:bottom w:val="single" w:sz="8" w:space="0" w:color="152935"/>
              <w:right w:val="single" w:sz="8" w:space="0" w:color="E0E0E0"/>
            </w:tcBorders>
            <w:shd w:val="clear" w:color="auto" w:fill="F9F9FB"/>
          </w:tcPr>
          <w:p w14:paraId="5FBAB325"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.025</w:t>
            </w:r>
          </w:p>
        </w:tc>
        <w:tc>
          <w:tcPr>
            <w:tcW w:w="900" w:type="dxa"/>
            <w:tcBorders>
              <w:top w:val="single" w:sz="8" w:space="0" w:color="AEAEAE"/>
              <w:left w:val="single" w:sz="8" w:space="0" w:color="E0E0E0"/>
              <w:bottom w:val="single" w:sz="8" w:space="0" w:color="152935"/>
              <w:right w:val="single" w:sz="8" w:space="0" w:color="E0E0E0"/>
            </w:tcBorders>
            <w:shd w:val="clear" w:color="auto" w:fill="F9F9FB"/>
          </w:tcPr>
          <w:p w14:paraId="18777041"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.028</w:t>
            </w:r>
          </w:p>
        </w:tc>
        <w:tc>
          <w:tcPr>
            <w:tcW w:w="1350" w:type="dxa"/>
            <w:tcBorders>
              <w:top w:val="single" w:sz="8" w:space="0" w:color="AEAEAE"/>
              <w:left w:val="single" w:sz="8" w:space="0" w:color="E0E0E0"/>
              <w:bottom w:val="single" w:sz="8" w:space="0" w:color="152935"/>
              <w:right w:val="single" w:sz="8" w:space="0" w:color="E0E0E0"/>
            </w:tcBorders>
            <w:shd w:val="clear" w:color="auto" w:fill="F9F9FB"/>
          </w:tcPr>
          <w:p w14:paraId="391A30F9"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.036</w:t>
            </w:r>
          </w:p>
        </w:tc>
        <w:tc>
          <w:tcPr>
            <w:tcW w:w="810" w:type="dxa"/>
            <w:tcBorders>
              <w:top w:val="single" w:sz="8" w:space="0" w:color="AEAEAE"/>
              <w:left w:val="single" w:sz="8" w:space="0" w:color="E0E0E0"/>
              <w:bottom w:val="single" w:sz="8" w:space="0" w:color="152935"/>
              <w:right w:val="single" w:sz="8" w:space="0" w:color="E0E0E0"/>
            </w:tcBorders>
            <w:shd w:val="clear" w:color="auto" w:fill="F9F9FB"/>
          </w:tcPr>
          <w:p w14:paraId="3CD5A59C"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.882</w:t>
            </w:r>
          </w:p>
        </w:tc>
        <w:tc>
          <w:tcPr>
            <w:tcW w:w="720" w:type="dxa"/>
            <w:tcBorders>
              <w:top w:val="single" w:sz="8" w:space="0" w:color="AEAEAE"/>
              <w:left w:val="single" w:sz="8" w:space="0" w:color="E0E0E0"/>
              <w:bottom w:val="single" w:sz="8" w:space="0" w:color="152935"/>
              <w:right w:val="single" w:sz="8" w:space="0" w:color="E0E0E0"/>
            </w:tcBorders>
            <w:shd w:val="clear" w:color="auto" w:fill="F9F9FB"/>
          </w:tcPr>
          <w:p w14:paraId="6B3F33C0"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.105</w:t>
            </w:r>
          </w:p>
        </w:tc>
        <w:tc>
          <w:tcPr>
            <w:tcW w:w="720" w:type="dxa"/>
            <w:gridSpan w:val="2"/>
            <w:tcBorders>
              <w:top w:val="single" w:sz="8" w:space="0" w:color="AEAEAE"/>
              <w:left w:val="single" w:sz="8" w:space="0" w:color="E0E0E0"/>
              <w:bottom w:val="single" w:sz="8" w:space="0" w:color="152935"/>
              <w:right w:val="single" w:sz="8" w:space="0" w:color="E0E0E0"/>
            </w:tcBorders>
            <w:shd w:val="clear" w:color="auto" w:fill="F9F9FB"/>
          </w:tcPr>
          <w:p w14:paraId="72B14408"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.378</w:t>
            </w:r>
          </w:p>
        </w:tc>
        <w:tc>
          <w:tcPr>
            <w:tcW w:w="720" w:type="dxa"/>
            <w:tcBorders>
              <w:top w:val="single" w:sz="8" w:space="0" w:color="AEAEAE"/>
              <w:left w:val="single" w:sz="8" w:space="0" w:color="E0E0E0"/>
              <w:bottom w:val="single" w:sz="8" w:space="0" w:color="152935"/>
              <w:right w:val="single" w:sz="8" w:space="0" w:color="E0E0E0"/>
            </w:tcBorders>
            <w:shd w:val="clear" w:color="auto" w:fill="F9F9FB"/>
          </w:tcPr>
          <w:p w14:paraId="158BEDB5" w14:textId="77777777" w:rsidR="009B3A46" w:rsidRPr="00642B2C" w:rsidRDefault="009B3A46"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900" w:type="dxa"/>
            <w:tcBorders>
              <w:top w:val="single" w:sz="8" w:space="0" w:color="AEAEAE"/>
              <w:left w:val="single" w:sz="8" w:space="0" w:color="E0E0E0"/>
              <w:bottom w:val="single" w:sz="8" w:space="0" w:color="152935"/>
              <w:right w:val="single" w:sz="8" w:space="0" w:color="E0E0E0"/>
            </w:tcBorders>
            <w:shd w:val="clear" w:color="auto" w:fill="F9F9FB"/>
          </w:tcPr>
          <w:p w14:paraId="342AE38A"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-.031</w:t>
            </w:r>
          </w:p>
        </w:tc>
        <w:tc>
          <w:tcPr>
            <w:tcW w:w="900" w:type="dxa"/>
            <w:tcBorders>
              <w:top w:val="single" w:sz="8" w:space="0" w:color="AEAEAE"/>
              <w:left w:val="single" w:sz="8" w:space="0" w:color="E0E0E0"/>
              <w:bottom w:val="single" w:sz="8" w:space="0" w:color="152935"/>
              <w:right w:val="nil"/>
            </w:tcBorders>
            <w:shd w:val="clear" w:color="auto" w:fill="F9F9FB"/>
          </w:tcPr>
          <w:p w14:paraId="6C67F41B" w14:textId="77777777" w:rsidR="009B3A46" w:rsidRPr="00642B2C" w:rsidRDefault="00C135C9" w:rsidP="003D2B4C">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.080</w:t>
            </w:r>
          </w:p>
        </w:tc>
      </w:tr>
      <w:tr w:rsidR="009B3A46" w:rsidRPr="00642B2C" w14:paraId="0EC6B230" w14:textId="77777777">
        <w:trPr>
          <w:gridAfter w:val="4"/>
          <w:wAfter w:w="3150" w:type="dxa"/>
          <w:cantSplit/>
        </w:trPr>
        <w:tc>
          <w:tcPr>
            <w:tcW w:w="5940" w:type="dxa"/>
            <w:gridSpan w:val="8"/>
            <w:tcBorders>
              <w:top w:val="nil"/>
              <w:left w:val="nil"/>
              <w:bottom w:val="nil"/>
            </w:tcBorders>
            <w:shd w:val="clear" w:color="auto" w:fill="FFFFFF"/>
          </w:tcPr>
          <w:p w14:paraId="5D9E994E" w14:textId="77777777" w:rsidR="009B3A46" w:rsidRPr="00642B2C" w:rsidRDefault="00C135C9" w:rsidP="003D2B4C">
            <w:pPr>
              <w:pStyle w:val="ListParagraph"/>
              <w:numPr>
                <w:ilvl w:val="0"/>
                <w:numId w:val="2"/>
              </w:numPr>
              <w:autoSpaceDE w:val="0"/>
              <w:autoSpaceDN w:val="0"/>
              <w:adjustRightInd w:val="0"/>
              <w:spacing w:after="0" w:line="240" w:lineRule="auto"/>
              <w:ind w:right="60"/>
              <w:contextualSpacing w:val="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Dependent Variable: Quantity of solid waste (Kgs) generated per day</w:t>
            </w:r>
          </w:p>
          <w:p w14:paraId="286C3102" w14:textId="77777777" w:rsidR="009B3A46" w:rsidRPr="00642B2C" w:rsidRDefault="00C135C9" w:rsidP="003D2B4C">
            <w:pPr>
              <w:pStyle w:val="ListParagraph"/>
              <w:numPr>
                <w:ilvl w:val="0"/>
                <w:numId w:val="2"/>
              </w:numPr>
              <w:autoSpaceDE w:val="0"/>
              <w:autoSpaceDN w:val="0"/>
              <w:adjustRightInd w:val="0"/>
              <w:spacing w:after="0" w:line="240" w:lineRule="auto"/>
              <w:ind w:right="60"/>
              <w:contextualSpacing w:val="0"/>
              <w:jc w:val="both"/>
              <w:rPr>
                <w:rFonts w:ascii="Times New Roman" w:eastAsia="SimSun" w:hAnsi="Times New Roman" w:cs="Times New Roman"/>
                <w:sz w:val="20"/>
                <w:szCs w:val="20"/>
              </w:rPr>
            </w:pPr>
            <w:r w:rsidRPr="00642B2C">
              <w:rPr>
                <w:rFonts w:ascii="Times New Roman" w:eastAsia="SimSun" w:hAnsi="Times New Roman" w:cs="Times New Roman"/>
                <w:sz w:val="20"/>
                <w:szCs w:val="20"/>
              </w:rPr>
              <w:t>Predictors: (Constant): Gender, Monthly income</w:t>
            </w:r>
          </w:p>
          <w:p w14:paraId="59A0F43D" w14:textId="77777777" w:rsidR="009B3A46" w:rsidRPr="00642B2C" w:rsidRDefault="009B3A46" w:rsidP="003D2B4C">
            <w:pPr>
              <w:spacing w:after="0" w:line="240" w:lineRule="auto"/>
              <w:jc w:val="both"/>
              <w:rPr>
                <w:rFonts w:ascii="Times New Roman" w:hAnsi="Times New Roman" w:cs="Times New Roman"/>
                <w:sz w:val="20"/>
                <w:szCs w:val="20"/>
              </w:rPr>
            </w:pPr>
          </w:p>
        </w:tc>
      </w:tr>
    </w:tbl>
    <w:p w14:paraId="77AE8FBC"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i/>
          <w:iCs/>
          <w:sz w:val="20"/>
          <w:szCs w:val="20"/>
        </w:rPr>
        <w:t xml:space="preserve">y </w:t>
      </w:r>
      <w:r w:rsidRPr="00642B2C">
        <w:rPr>
          <w:rFonts w:ascii="Times New Roman" w:hAnsi="Times New Roman" w:cs="Times New Roman"/>
          <w:sz w:val="20"/>
          <w:szCs w:val="20"/>
        </w:rPr>
        <w:t>= 1.561 - 0.143 + 0.025</w:t>
      </w:r>
    </w:p>
    <w:p w14:paraId="7ECD1741" w14:textId="77777777" w:rsidR="009B3A46" w:rsidRPr="00642B2C" w:rsidRDefault="009B3A46" w:rsidP="003D2B4C">
      <w:pPr>
        <w:spacing w:after="0" w:line="240" w:lineRule="auto"/>
        <w:jc w:val="both"/>
        <w:rPr>
          <w:rFonts w:ascii="Times New Roman" w:hAnsi="Times New Roman" w:cs="Times New Roman"/>
          <w:sz w:val="20"/>
          <w:szCs w:val="20"/>
          <w:highlight w:val="yellow"/>
        </w:rPr>
      </w:pPr>
    </w:p>
    <w:p w14:paraId="1D02117A" w14:textId="77777777" w:rsidR="009B3A46" w:rsidRPr="00642B2C" w:rsidRDefault="00C135C9" w:rsidP="003D2B4C">
      <w:pPr>
        <w:spacing w:after="0" w:line="240" w:lineRule="auto"/>
        <w:jc w:val="both"/>
        <w:rPr>
          <w:rFonts w:ascii="Times New Roman" w:hAnsi="Times New Roman" w:cs="Times New Roman"/>
          <w:sz w:val="20"/>
          <w:szCs w:val="20"/>
        </w:rPr>
      </w:pPr>
      <w:r w:rsidRPr="00642B2C">
        <w:rPr>
          <w:rFonts w:ascii="Times New Roman" w:hAnsi="Times New Roman" w:cs="Times New Roman"/>
          <w:sz w:val="20"/>
          <w:szCs w:val="20"/>
        </w:rPr>
        <w:t>Where:</w:t>
      </w:r>
    </w:p>
    <w:p w14:paraId="73652858" w14:textId="77777777" w:rsidR="009B3A46" w:rsidRPr="00642B2C" w:rsidRDefault="00C135C9" w:rsidP="003D2B4C">
      <w:pPr>
        <w:spacing w:after="0" w:line="240" w:lineRule="auto"/>
        <w:ind w:left="720"/>
        <w:jc w:val="both"/>
        <w:rPr>
          <w:rFonts w:ascii="Times New Roman" w:hAnsi="Times New Roman" w:cs="Times New Roman"/>
          <w:sz w:val="20"/>
          <w:szCs w:val="20"/>
        </w:rPr>
      </w:pPr>
      <w:r w:rsidRPr="00642B2C">
        <w:rPr>
          <w:rFonts w:ascii="Times New Roman" w:hAnsi="Times New Roman" w:cs="Times New Roman"/>
          <w:i/>
          <w:iCs/>
          <w:sz w:val="20"/>
          <w:szCs w:val="20"/>
        </w:rPr>
        <w:t>y</w:t>
      </w:r>
      <w:r w:rsidRPr="00642B2C">
        <w:rPr>
          <w:rFonts w:ascii="Times New Roman" w:hAnsi="Times New Roman" w:cs="Times New Roman"/>
          <w:sz w:val="20"/>
          <w:szCs w:val="20"/>
        </w:rPr>
        <w:t xml:space="preserve"> is the dependent variable (Quantity of solid waste generated per day)</w:t>
      </w:r>
    </w:p>
    <w:p w14:paraId="0AC9AC90" w14:textId="77777777" w:rsidR="009B3A46" w:rsidRPr="00642B2C" w:rsidRDefault="00C135C9" w:rsidP="003D2B4C">
      <w:pPr>
        <w:spacing w:after="0" w:line="240" w:lineRule="auto"/>
        <w:ind w:left="720"/>
        <w:jc w:val="both"/>
        <w:rPr>
          <w:rFonts w:ascii="Times New Roman" w:hAnsi="Times New Roman" w:cs="Times New Roman"/>
          <w:sz w:val="20"/>
          <w:szCs w:val="20"/>
        </w:rPr>
      </w:pPr>
      <w:r w:rsidRPr="00642B2C">
        <w:rPr>
          <w:rFonts w:ascii="Times New Roman" w:hAnsi="Times New Roman" w:cs="Times New Roman"/>
          <w:i/>
          <w:iCs/>
          <w:sz w:val="20"/>
          <w:szCs w:val="20"/>
        </w:rPr>
        <w:t>X</w:t>
      </w:r>
      <w:r w:rsidRPr="00642B2C">
        <w:rPr>
          <w:rFonts w:ascii="Times New Roman" w:hAnsi="Times New Roman" w:cs="Times New Roman"/>
          <w:i/>
          <w:iCs/>
          <w:sz w:val="20"/>
          <w:szCs w:val="20"/>
          <w:vertAlign w:val="subscript"/>
        </w:rPr>
        <w:t>1</w:t>
      </w:r>
      <w:r w:rsidRPr="00642B2C">
        <w:rPr>
          <w:rFonts w:ascii="Times New Roman" w:hAnsi="Times New Roman" w:cs="Times New Roman"/>
          <w:sz w:val="20"/>
          <w:szCs w:val="20"/>
        </w:rPr>
        <w:t xml:space="preserve"> is the independent variable (Gender).</w:t>
      </w:r>
    </w:p>
    <w:p w14:paraId="75EDB5B3" w14:textId="77777777" w:rsidR="009B3A46" w:rsidRPr="00642B2C" w:rsidRDefault="00C135C9" w:rsidP="003D2B4C">
      <w:pPr>
        <w:spacing w:after="0" w:line="240" w:lineRule="auto"/>
        <w:ind w:left="720"/>
        <w:jc w:val="both"/>
        <w:rPr>
          <w:rFonts w:ascii="Times New Roman" w:hAnsi="Times New Roman" w:cs="Times New Roman"/>
          <w:sz w:val="20"/>
          <w:szCs w:val="20"/>
        </w:rPr>
      </w:pPr>
      <w:r w:rsidRPr="00642B2C">
        <w:rPr>
          <w:rFonts w:ascii="Times New Roman" w:hAnsi="Times New Roman" w:cs="Times New Roman"/>
          <w:i/>
          <w:iCs/>
          <w:sz w:val="20"/>
          <w:szCs w:val="20"/>
        </w:rPr>
        <w:t>X</w:t>
      </w:r>
      <w:r w:rsidRPr="00642B2C">
        <w:rPr>
          <w:rFonts w:ascii="Times New Roman" w:hAnsi="Times New Roman" w:cs="Times New Roman"/>
          <w:i/>
          <w:iCs/>
          <w:sz w:val="20"/>
          <w:szCs w:val="20"/>
          <w:vertAlign w:val="subscript"/>
        </w:rPr>
        <w:t>2</w:t>
      </w:r>
      <w:r w:rsidRPr="00642B2C">
        <w:rPr>
          <w:rFonts w:ascii="Times New Roman" w:hAnsi="Times New Roman" w:cs="Times New Roman"/>
          <w:sz w:val="20"/>
          <w:szCs w:val="20"/>
        </w:rPr>
        <w:t xml:space="preserve"> is the independent variable (Monthly income).</w:t>
      </w:r>
    </w:p>
    <w:p w14:paraId="3B60865E" w14:textId="77777777" w:rsidR="009B3A46" w:rsidRPr="00642B2C" w:rsidRDefault="009B3A46" w:rsidP="003D2B4C">
      <w:pPr>
        <w:spacing w:after="0" w:line="240" w:lineRule="auto"/>
        <w:ind w:left="720"/>
        <w:jc w:val="both"/>
        <w:rPr>
          <w:rFonts w:ascii="Times New Roman" w:hAnsi="Times New Roman" w:cs="Times New Roman"/>
          <w:sz w:val="20"/>
          <w:szCs w:val="20"/>
        </w:rPr>
      </w:pPr>
    </w:p>
    <w:p w14:paraId="010FA52F" w14:textId="77777777" w:rsidR="009B3A46" w:rsidRPr="00642B2C" w:rsidRDefault="00C135C9" w:rsidP="003D2B4C">
      <w:pPr>
        <w:spacing w:after="0" w:line="240" w:lineRule="auto"/>
        <w:jc w:val="both"/>
        <w:rPr>
          <w:rFonts w:ascii="Times New Roman" w:hAnsi="Times New Roman" w:cs="Times New Roman"/>
          <w:sz w:val="20"/>
          <w:szCs w:val="20"/>
        </w:rPr>
      </w:pPr>
      <w:bookmarkStart w:id="34" w:name="_Hlk188846970"/>
      <w:r w:rsidRPr="00642B2C">
        <w:rPr>
          <w:rFonts w:ascii="Times New Roman" w:hAnsi="Times New Roman" w:cs="Times New Roman"/>
          <w:sz w:val="20"/>
          <w:szCs w:val="20"/>
        </w:rPr>
        <w:t xml:space="preserve">A multiple regression was run to predict </w:t>
      </w:r>
      <w:r w:rsidRPr="00642B2C">
        <w:rPr>
          <w:rFonts w:ascii="Times New Roman" w:eastAsia="SimSun" w:hAnsi="Times New Roman" w:cs="Times New Roman"/>
          <w:sz w:val="20"/>
          <w:szCs w:val="20"/>
        </w:rPr>
        <w:t>Quantity of solid waste (Kgs) generated per day</w:t>
      </w:r>
      <w:r w:rsidRPr="00642B2C">
        <w:rPr>
          <w:rFonts w:ascii="Times New Roman" w:hAnsi="Times New Roman" w:cs="Times New Roman"/>
          <w:sz w:val="20"/>
          <w:szCs w:val="20"/>
        </w:rPr>
        <w:t xml:space="preserve"> from </w:t>
      </w:r>
      <w:r w:rsidRPr="00642B2C">
        <w:rPr>
          <w:rFonts w:ascii="Times New Roman" w:eastAsia="SimSun" w:hAnsi="Times New Roman" w:cs="Times New Roman"/>
          <w:sz w:val="20"/>
          <w:szCs w:val="20"/>
        </w:rPr>
        <w:t>Gender, and Monthly income</w:t>
      </w:r>
      <w:r w:rsidRPr="00642B2C">
        <w:rPr>
          <w:rFonts w:ascii="Times New Roman" w:hAnsi="Times New Roman" w:cs="Times New Roman"/>
          <w:sz w:val="20"/>
          <w:szCs w:val="20"/>
        </w:rPr>
        <w:t xml:space="preserve">. The two variables statistically significantly predicted </w:t>
      </w:r>
      <w:r w:rsidRPr="00642B2C">
        <w:rPr>
          <w:rFonts w:ascii="Times New Roman" w:eastAsia="SimSun" w:hAnsi="Times New Roman" w:cs="Times New Roman"/>
          <w:sz w:val="20"/>
          <w:szCs w:val="20"/>
        </w:rPr>
        <w:t>Quantity of solid waste (Kgs) generated</w:t>
      </w:r>
      <w:r w:rsidRPr="00642B2C">
        <w:rPr>
          <w:rFonts w:ascii="Times New Roman" w:hAnsi="Times New Roman" w:cs="Times New Roman"/>
          <w:sz w:val="20"/>
          <w:szCs w:val="20"/>
        </w:rPr>
        <w:t>; with F (</w:t>
      </w:r>
      <w:proofErr w:type="gramStart"/>
      <w:r w:rsidRPr="00642B2C">
        <w:rPr>
          <w:rFonts w:ascii="Times New Roman" w:hAnsi="Times New Roman" w:cs="Times New Roman"/>
          <w:sz w:val="20"/>
          <w:szCs w:val="20"/>
        </w:rPr>
        <w:t>2.95)=</w:t>
      </w:r>
      <w:proofErr w:type="gramEnd"/>
      <w:r w:rsidRPr="00642B2C">
        <w:rPr>
          <w:rFonts w:ascii="Times New Roman" w:hAnsi="Times New Roman" w:cs="Times New Roman"/>
          <w:sz w:val="20"/>
          <w:szCs w:val="20"/>
        </w:rPr>
        <w:t xml:space="preserve"> </w:t>
      </w:r>
      <w:r w:rsidRPr="00642B2C">
        <w:rPr>
          <w:rFonts w:ascii="Times New Roman" w:eastAsia="SimSun" w:hAnsi="Times New Roman" w:cs="Times New Roman"/>
          <w:sz w:val="20"/>
          <w:szCs w:val="20"/>
        </w:rPr>
        <w:t>4.072</w:t>
      </w:r>
      <w:r w:rsidRPr="00642B2C">
        <w:rPr>
          <w:rFonts w:ascii="Times New Roman" w:hAnsi="Times New Roman" w:cs="Times New Roman"/>
          <w:sz w:val="20"/>
          <w:szCs w:val="20"/>
        </w:rPr>
        <w:t>, R</w:t>
      </w:r>
      <w:r w:rsidRPr="00642B2C">
        <w:rPr>
          <w:rFonts w:ascii="Times New Roman" w:hAnsi="Times New Roman" w:cs="Times New Roman"/>
          <w:sz w:val="20"/>
          <w:szCs w:val="20"/>
          <w:vertAlign w:val="superscript"/>
        </w:rPr>
        <w:t>2</w:t>
      </w:r>
      <w:r w:rsidRPr="00642B2C">
        <w:rPr>
          <w:rFonts w:ascii="Times New Roman" w:hAnsi="Times New Roman" w:cs="Times New Roman"/>
          <w:sz w:val="20"/>
          <w:szCs w:val="20"/>
        </w:rPr>
        <w:t xml:space="preserve"> = 0</w:t>
      </w:r>
      <w:r w:rsidRPr="00642B2C">
        <w:rPr>
          <w:rFonts w:ascii="Times New Roman" w:eastAsia="SimSun" w:hAnsi="Times New Roman" w:cs="Times New Roman"/>
          <w:sz w:val="20"/>
          <w:szCs w:val="20"/>
        </w:rPr>
        <w:t xml:space="preserve">.50. </w:t>
      </w:r>
      <w:r w:rsidRPr="00642B2C">
        <w:rPr>
          <w:rFonts w:ascii="Times New Roman" w:hAnsi="Times New Roman" w:cs="Times New Roman"/>
          <w:sz w:val="20"/>
          <w:szCs w:val="20"/>
        </w:rPr>
        <w:t>The R</w:t>
      </w:r>
      <w:r w:rsidRPr="00642B2C">
        <w:rPr>
          <w:rFonts w:ascii="Times New Roman" w:hAnsi="Times New Roman" w:cs="Times New Roman"/>
          <w:sz w:val="20"/>
          <w:szCs w:val="20"/>
          <w:vertAlign w:val="superscript"/>
        </w:rPr>
        <w:t>2</w:t>
      </w:r>
      <w:r w:rsidRPr="00642B2C">
        <w:rPr>
          <w:rFonts w:ascii="Times New Roman" w:hAnsi="Times New Roman" w:cs="Times New Roman"/>
          <w:sz w:val="20"/>
          <w:szCs w:val="20"/>
        </w:rPr>
        <w:t xml:space="preserve"> of 0.50 meant that the two independent variables explained up to 50% of the variation of the Dependent variable, and therefore, the regression model is a good fit; while F- value at 4.072 is higher than the critical value of 2.95 in the F table and therefore the regression model is significant</w:t>
      </w:r>
      <w:bookmarkEnd w:id="34"/>
      <w:r w:rsidRPr="00642B2C">
        <w:rPr>
          <w:rFonts w:ascii="Times New Roman" w:hAnsi="Times New Roman" w:cs="Times New Roman"/>
          <w:sz w:val="20"/>
          <w:szCs w:val="20"/>
        </w:rPr>
        <w:t xml:space="preserve">. </w:t>
      </w:r>
    </w:p>
    <w:p w14:paraId="5040B82B" w14:textId="77777777" w:rsidR="009B3A46" w:rsidRPr="00642B2C" w:rsidRDefault="009B3A46" w:rsidP="003D2B4C">
      <w:pPr>
        <w:spacing w:after="0" w:line="240" w:lineRule="auto"/>
        <w:jc w:val="both"/>
        <w:rPr>
          <w:rFonts w:ascii="Times New Roman" w:hAnsi="Times New Roman" w:cs="Times New Roman"/>
          <w:sz w:val="20"/>
          <w:szCs w:val="20"/>
        </w:rPr>
      </w:pPr>
    </w:p>
    <w:p w14:paraId="617AC662" w14:textId="77777777" w:rsidR="009B3A46" w:rsidRPr="00642B2C" w:rsidRDefault="009B3A46" w:rsidP="003D2B4C">
      <w:pPr>
        <w:spacing w:after="0" w:line="240" w:lineRule="auto"/>
        <w:jc w:val="both"/>
        <w:rPr>
          <w:rFonts w:ascii="Times New Roman" w:eastAsia="Times New Roman" w:hAnsi="Times New Roman" w:cs="Times New Roman"/>
          <w:sz w:val="20"/>
          <w:szCs w:val="20"/>
        </w:rPr>
      </w:pPr>
    </w:p>
    <w:p w14:paraId="3E19818E" w14:textId="77777777" w:rsidR="009B3A46" w:rsidRPr="00642B2C" w:rsidRDefault="00C135C9" w:rsidP="0012731E">
      <w:pPr>
        <w:spacing w:after="0" w:line="240" w:lineRule="auto"/>
        <w:jc w:val="center"/>
        <w:rPr>
          <w:rFonts w:ascii="Times New Roman" w:eastAsia="Times New Roman" w:hAnsi="Times New Roman" w:cs="Times New Roman"/>
          <w:b/>
          <w:bCs/>
          <w:sz w:val="20"/>
          <w:szCs w:val="20"/>
        </w:rPr>
      </w:pPr>
      <w:r w:rsidRPr="00642B2C">
        <w:rPr>
          <w:rFonts w:ascii="Times New Roman" w:eastAsia="Times New Roman" w:hAnsi="Times New Roman" w:cs="Times New Roman"/>
          <w:b/>
          <w:bCs/>
          <w:sz w:val="20"/>
          <w:szCs w:val="20"/>
        </w:rPr>
        <w:t>CONCLUSIONS AND RECOMMENDATIONS</w:t>
      </w:r>
    </w:p>
    <w:p w14:paraId="35498D6E" w14:textId="77777777" w:rsidR="0012731E" w:rsidRPr="00642B2C" w:rsidRDefault="0012731E" w:rsidP="003D2B4C">
      <w:pPr>
        <w:spacing w:after="0" w:line="240" w:lineRule="auto"/>
        <w:jc w:val="both"/>
        <w:rPr>
          <w:rFonts w:ascii="Times New Roman" w:hAnsi="Times New Roman" w:cs="Times New Roman"/>
          <w:bCs/>
          <w:sz w:val="20"/>
          <w:szCs w:val="20"/>
        </w:rPr>
      </w:pPr>
      <w:bookmarkStart w:id="35" w:name="_Hlk188847190"/>
    </w:p>
    <w:p w14:paraId="738C0A43" w14:textId="27C78444" w:rsidR="009B3A46" w:rsidRPr="00642B2C" w:rsidRDefault="00C135C9" w:rsidP="003D2B4C">
      <w:pPr>
        <w:spacing w:after="0" w:line="240" w:lineRule="auto"/>
        <w:jc w:val="both"/>
        <w:rPr>
          <w:rFonts w:ascii="Times New Roman" w:hAnsi="Times New Roman" w:cs="Times New Roman"/>
          <w:bCs/>
          <w:sz w:val="20"/>
          <w:szCs w:val="20"/>
        </w:rPr>
      </w:pPr>
      <w:r w:rsidRPr="00642B2C">
        <w:rPr>
          <w:rFonts w:ascii="Times New Roman" w:hAnsi="Times New Roman" w:cs="Times New Roman"/>
          <w:bCs/>
          <w:sz w:val="20"/>
          <w:szCs w:val="20"/>
        </w:rPr>
        <w:t>In conclusion, this study established that gender and monthly income are significant socio-economic factors influencing the quantity of solid waste generated per day in urban centr</w:t>
      </w:r>
      <w:r w:rsidR="00642B2C">
        <w:rPr>
          <w:rFonts w:ascii="Times New Roman" w:hAnsi="Times New Roman" w:cs="Times New Roman"/>
          <w:bCs/>
          <w:sz w:val="20"/>
          <w:szCs w:val="20"/>
        </w:rPr>
        <w:t>e</w:t>
      </w:r>
      <w:r w:rsidRPr="00642B2C">
        <w:rPr>
          <w:rFonts w:ascii="Times New Roman" w:hAnsi="Times New Roman" w:cs="Times New Roman"/>
          <w:bCs/>
          <w:sz w:val="20"/>
          <w:szCs w:val="20"/>
        </w:rPr>
        <w:t xml:space="preserve">s of Nandi County. The regression model, with an R² value of 0.50 and a statistically significant F-value of 4.072, demonstrated a reliable and moderate </w:t>
      </w:r>
      <w:r w:rsidRPr="00642B2C">
        <w:rPr>
          <w:rFonts w:ascii="Times New Roman" w:hAnsi="Times New Roman" w:cs="Times New Roman"/>
          <w:bCs/>
          <w:sz w:val="20"/>
          <w:szCs w:val="20"/>
        </w:rPr>
        <w:lastRenderedPageBreak/>
        <w:t xml:space="preserve">predictive capability. These findings underscore the importance of integrating socio-economic factors into waste management strategies, particularly through gender-specific approaches and policies tailored to varying income levels. </w:t>
      </w:r>
      <w:bookmarkEnd w:id="35"/>
    </w:p>
    <w:p w14:paraId="5E7298D6" w14:textId="77777777" w:rsidR="009B3A46" w:rsidRPr="00642B2C" w:rsidRDefault="009B3A46" w:rsidP="003D2B4C">
      <w:pPr>
        <w:spacing w:after="0" w:line="240" w:lineRule="auto"/>
        <w:jc w:val="both"/>
        <w:rPr>
          <w:rFonts w:ascii="Times New Roman" w:hAnsi="Times New Roman" w:cs="Times New Roman"/>
          <w:sz w:val="20"/>
          <w:szCs w:val="20"/>
        </w:rPr>
      </w:pPr>
      <w:bookmarkStart w:id="36" w:name="_Hlk188847291"/>
    </w:p>
    <w:bookmarkEnd w:id="36"/>
    <w:p w14:paraId="754121A3" w14:textId="77777777" w:rsidR="009B3A46" w:rsidRPr="00642B2C" w:rsidRDefault="009B3A46" w:rsidP="003D2B4C">
      <w:pPr>
        <w:spacing w:after="0" w:line="240" w:lineRule="auto"/>
        <w:jc w:val="both"/>
        <w:rPr>
          <w:rFonts w:ascii="Times New Roman" w:hAnsi="Times New Roman" w:cs="Times New Roman"/>
          <w:sz w:val="20"/>
          <w:szCs w:val="20"/>
        </w:rPr>
      </w:pPr>
    </w:p>
    <w:p w14:paraId="5EB46AB7" w14:textId="77777777" w:rsidR="009B3A46" w:rsidRPr="00642B2C" w:rsidRDefault="00C135C9" w:rsidP="0012731E">
      <w:pPr>
        <w:pStyle w:val="Heading1"/>
        <w:spacing w:before="0" w:after="0" w:line="240" w:lineRule="auto"/>
        <w:jc w:val="center"/>
        <w:rPr>
          <w:rFonts w:ascii="Times New Roman" w:hAnsi="Times New Roman" w:cs="Times New Roman"/>
          <w:b/>
          <w:bCs/>
          <w:color w:val="auto"/>
          <w:sz w:val="20"/>
          <w:szCs w:val="20"/>
        </w:rPr>
      </w:pPr>
      <w:bookmarkStart w:id="37" w:name="_Toc190430246"/>
      <w:r w:rsidRPr="00642B2C">
        <w:rPr>
          <w:rFonts w:ascii="Times New Roman" w:hAnsi="Times New Roman" w:cs="Times New Roman"/>
          <w:b/>
          <w:bCs/>
          <w:color w:val="auto"/>
          <w:sz w:val="20"/>
          <w:szCs w:val="20"/>
        </w:rPr>
        <w:t>REFERENCES</w:t>
      </w:r>
      <w:bookmarkEnd w:id="37"/>
    </w:p>
    <w:p w14:paraId="4A6EDC1A" w14:textId="77777777" w:rsidR="009B3A46" w:rsidRPr="00642B2C" w:rsidRDefault="009B3A46" w:rsidP="003D2B4C">
      <w:pPr>
        <w:spacing w:after="0" w:line="240" w:lineRule="auto"/>
        <w:jc w:val="both"/>
        <w:rPr>
          <w:rFonts w:ascii="Times New Roman" w:hAnsi="Times New Roman" w:cs="Times New Roman"/>
          <w:b/>
          <w:sz w:val="20"/>
          <w:szCs w:val="20"/>
          <w:highlight w:val="yellow"/>
        </w:rPr>
      </w:pPr>
    </w:p>
    <w:p w14:paraId="74C2B60A"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r w:rsidRPr="00642B2C">
        <w:rPr>
          <w:rFonts w:ascii="Times New Roman" w:hAnsi="Times New Roman" w:cs="Times New Roman"/>
          <w:sz w:val="16"/>
          <w:szCs w:val="16"/>
        </w:rPr>
        <w:t xml:space="preserve">Kala, K., </w:t>
      </w:r>
      <w:proofErr w:type="spellStart"/>
      <w:r w:rsidRPr="00642B2C">
        <w:rPr>
          <w:rFonts w:ascii="Times New Roman" w:hAnsi="Times New Roman" w:cs="Times New Roman"/>
          <w:sz w:val="16"/>
          <w:szCs w:val="16"/>
        </w:rPr>
        <w:t>Bolia</w:t>
      </w:r>
      <w:proofErr w:type="spellEnd"/>
      <w:r w:rsidRPr="00642B2C">
        <w:rPr>
          <w:rFonts w:ascii="Times New Roman" w:hAnsi="Times New Roman" w:cs="Times New Roman"/>
          <w:sz w:val="16"/>
          <w:szCs w:val="16"/>
        </w:rPr>
        <w:t>, N.B., Sushil (2020). Effects of socio-economic factors on quantity and type of municipal solid waste.  Management of Environmental Quality, an International Journal - February 2020.</w:t>
      </w:r>
    </w:p>
    <w:p w14:paraId="570641F9"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r w:rsidRPr="00642B2C">
        <w:rPr>
          <w:rFonts w:ascii="Times New Roman" w:hAnsi="Times New Roman" w:cs="Times New Roman"/>
          <w:sz w:val="16"/>
          <w:szCs w:val="16"/>
        </w:rPr>
        <w:t xml:space="preserve">National Environment Management Authority- NEMA (2019). </w:t>
      </w:r>
      <w:r w:rsidRPr="00642B2C">
        <w:rPr>
          <w:rFonts w:ascii="Times New Roman" w:hAnsi="Times New Roman" w:cs="Times New Roman"/>
          <w:i/>
          <w:iCs/>
          <w:sz w:val="16"/>
          <w:szCs w:val="16"/>
        </w:rPr>
        <w:t>ENVIRONMENTAL PERFORMANCE INDEX (EPI): 2018 NANDI COUNTY</w:t>
      </w:r>
      <w:r w:rsidRPr="00642B2C">
        <w:rPr>
          <w:rFonts w:ascii="Times New Roman" w:hAnsi="Times New Roman" w:cs="Times New Roman"/>
          <w:sz w:val="16"/>
          <w:szCs w:val="16"/>
        </w:rPr>
        <w:t xml:space="preserve">. </w:t>
      </w:r>
      <w:hyperlink r:id="rId15" w:history="1">
        <w:r w:rsidR="009B3A46" w:rsidRPr="00642B2C">
          <w:rPr>
            <w:rStyle w:val="Hyperlink"/>
            <w:rFonts w:ascii="Times New Roman" w:hAnsi="Times New Roman" w:cs="Times New Roman"/>
            <w:color w:val="auto"/>
            <w:sz w:val="16"/>
            <w:szCs w:val="16"/>
          </w:rPr>
          <w:t>https://ke.chm-cbd.net/sites/ke/files/inline-files/Nandi%20EPI.pdf</w:t>
        </w:r>
      </w:hyperlink>
    </w:p>
    <w:p w14:paraId="30060832"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proofErr w:type="spellStart"/>
      <w:r w:rsidRPr="00642B2C">
        <w:rPr>
          <w:rFonts w:ascii="Times New Roman" w:hAnsi="Times New Roman" w:cs="Times New Roman"/>
          <w:sz w:val="16"/>
          <w:szCs w:val="16"/>
        </w:rPr>
        <w:t>Olawoyin</w:t>
      </w:r>
      <w:proofErr w:type="spellEnd"/>
      <w:r w:rsidRPr="00642B2C">
        <w:rPr>
          <w:rFonts w:ascii="Times New Roman" w:hAnsi="Times New Roman" w:cs="Times New Roman"/>
          <w:sz w:val="16"/>
          <w:szCs w:val="16"/>
        </w:rPr>
        <w:t xml:space="preserve">, M.A., </w:t>
      </w:r>
      <w:proofErr w:type="spellStart"/>
      <w:r w:rsidRPr="00642B2C">
        <w:rPr>
          <w:rFonts w:ascii="Times New Roman" w:hAnsi="Times New Roman" w:cs="Times New Roman"/>
          <w:sz w:val="16"/>
          <w:szCs w:val="16"/>
        </w:rPr>
        <w:t>Nwaogu</w:t>
      </w:r>
      <w:proofErr w:type="spellEnd"/>
      <w:r w:rsidRPr="00642B2C">
        <w:rPr>
          <w:rFonts w:ascii="Times New Roman" w:hAnsi="Times New Roman" w:cs="Times New Roman"/>
          <w:sz w:val="16"/>
          <w:szCs w:val="16"/>
        </w:rPr>
        <w:t xml:space="preserve">, C., </w:t>
      </w:r>
      <w:proofErr w:type="spellStart"/>
      <w:r w:rsidRPr="00642B2C">
        <w:rPr>
          <w:rFonts w:ascii="Times New Roman" w:hAnsi="Times New Roman" w:cs="Times New Roman"/>
          <w:sz w:val="16"/>
          <w:szCs w:val="16"/>
        </w:rPr>
        <w:t>Nakashole</w:t>
      </w:r>
      <w:proofErr w:type="spellEnd"/>
      <w:r w:rsidRPr="00642B2C">
        <w:rPr>
          <w:rFonts w:ascii="Times New Roman" w:hAnsi="Times New Roman" w:cs="Times New Roman"/>
          <w:sz w:val="16"/>
          <w:szCs w:val="16"/>
        </w:rPr>
        <w:t xml:space="preserve">, P., </w:t>
      </w:r>
      <w:proofErr w:type="spellStart"/>
      <w:r w:rsidRPr="00642B2C">
        <w:rPr>
          <w:rFonts w:ascii="Times New Roman" w:hAnsi="Times New Roman" w:cs="Times New Roman"/>
          <w:sz w:val="16"/>
          <w:szCs w:val="16"/>
        </w:rPr>
        <w:t>Ahado</w:t>
      </w:r>
      <w:proofErr w:type="spellEnd"/>
      <w:r w:rsidRPr="00642B2C">
        <w:rPr>
          <w:rFonts w:ascii="Times New Roman" w:hAnsi="Times New Roman" w:cs="Times New Roman"/>
          <w:sz w:val="16"/>
          <w:szCs w:val="16"/>
        </w:rPr>
        <w:t xml:space="preserve">, S., </w:t>
      </w:r>
      <w:proofErr w:type="spellStart"/>
      <w:r w:rsidRPr="00642B2C">
        <w:rPr>
          <w:rFonts w:ascii="Times New Roman" w:hAnsi="Times New Roman" w:cs="Times New Roman"/>
          <w:sz w:val="16"/>
          <w:szCs w:val="16"/>
        </w:rPr>
        <w:t>Frempong</w:t>
      </w:r>
      <w:proofErr w:type="spellEnd"/>
      <w:r w:rsidRPr="00642B2C">
        <w:rPr>
          <w:rFonts w:ascii="Times New Roman" w:hAnsi="Times New Roman" w:cs="Times New Roman"/>
          <w:sz w:val="16"/>
          <w:szCs w:val="16"/>
        </w:rPr>
        <w:t xml:space="preserve">, F.A., </w:t>
      </w:r>
      <w:proofErr w:type="spellStart"/>
      <w:r w:rsidRPr="00642B2C">
        <w:rPr>
          <w:rFonts w:ascii="Times New Roman" w:hAnsi="Times New Roman" w:cs="Times New Roman"/>
          <w:sz w:val="16"/>
          <w:szCs w:val="16"/>
        </w:rPr>
        <w:t>Gade</w:t>
      </w:r>
      <w:proofErr w:type="spellEnd"/>
      <w:r w:rsidRPr="00642B2C">
        <w:rPr>
          <w:rFonts w:ascii="Times New Roman" w:hAnsi="Times New Roman" w:cs="Times New Roman"/>
          <w:sz w:val="16"/>
          <w:szCs w:val="16"/>
        </w:rPr>
        <w:t xml:space="preserve">, P., </w:t>
      </w:r>
      <w:proofErr w:type="spellStart"/>
      <w:r w:rsidRPr="00642B2C">
        <w:rPr>
          <w:rFonts w:ascii="Times New Roman" w:hAnsi="Times New Roman" w:cs="Times New Roman"/>
          <w:sz w:val="16"/>
          <w:szCs w:val="16"/>
        </w:rPr>
        <w:t>Essel</w:t>
      </w:r>
      <w:proofErr w:type="spellEnd"/>
      <w:r w:rsidRPr="00642B2C">
        <w:rPr>
          <w:rFonts w:ascii="Times New Roman" w:hAnsi="Times New Roman" w:cs="Times New Roman"/>
          <w:sz w:val="16"/>
          <w:szCs w:val="16"/>
        </w:rPr>
        <w:t xml:space="preserve">, E.K., Wallace, E., </w:t>
      </w:r>
      <w:proofErr w:type="spellStart"/>
      <w:r w:rsidRPr="00642B2C">
        <w:rPr>
          <w:rFonts w:ascii="Times New Roman" w:hAnsi="Times New Roman" w:cs="Times New Roman"/>
          <w:sz w:val="16"/>
          <w:szCs w:val="16"/>
        </w:rPr>
        <w:t>Toseafa</w:t>
      </w:r>
      <w:proofErr w:type="spellEnd"/>
      <w:r w:rsidRPr="00642B2C">
        <w:rPr>
          <w:rFonts w:ascii="Times New Roman" w:hAnsi="Times New Roman" w:cs="Times New Roman"/>
          <w:sz w:val="16"/>
          <w:szCs w:val="16"/>
        </w:rPr>
        <w:t>, H.K. &amp; Gardiner, R. (2015). Environmental and Socio-Economic Impacts of Solid Waste Dumping and Burning on the Major Motorways in Developing Countries. International Journal of Recent Advances in Multidisciplinary Research Vol. 02, Issue 12, pp.0999-1007, December, 2015.</w:t>
      </w:r>
    </w:p>
    <w:p w14:paraId="72753E80"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proofErr w:type="spellStart"/>
      <w:r w:rsidRPr="00642B2C">
        <w:rPr>
          <w:rFonts w:ascii="Times New Roman" w:hAnsi="Times New Roman" w:cs="Times New Roman"/>
          <w:sz w:val="16"/>
          <w:szCs w:val="16"/>
        </w:rPr>
        <w:t>Oluranti</w:t>
      </w:r>
      <w:proofErr w:type="spellEnd"/>
      <w:r w:rsidRPr="00642B2C">
        <w:rPr>
          <w:rFonts w:ascii="Times New Roman" w:hAnsi="Times New Roman" w:cs="Times New Roman"/>
          <w:sz w:val="16"/>
          <w:szCs w:val="16"/>
        </w:rPr>
        <w:t xml:space="preserve">, O.I. &amp; </w:t>
      </w:r>
      <w:proofErr w:type="spellStart"/>
      <w:r w:rsidRPr="00642B2C">
        <w:rPr>
          <w:rFonts w:ascii="Times New Roman" w:hAnsi="Times New Roman" w:cs="Times New Roman"/>
          <w:sz w:val="16"/>
          <w:szCs w:val="16"/>
        </w:rPr>
        <w:t>Omosalewa</w:t>
      </w:r>
      <w:proofErr w:type="spellEnd"/>
      <w:r w:rsidRPr="00642B2C">
        <w:rPr>
          <w:rFonts w:ascii="Times New Roman" w:hAnsi="Times New Roman" w:cs="Times New Roman"/>
          <w:sz w:val="16"/>
          <w:szCs w:val="16"/>
        </w:rPr>
        <w:t>, A.E. (2012). Health and Economic Implications of Waste Dumpsites in Cities: The Case of Lagos, Nigeria. International Journal of Economics and Finance. Vol. 4, No. 4; April 2012.</w:t>
      </w:r>
    </w:p>
    <w:p w14:paraId="16EBBAA0"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proofErr w:type="spellStart"/>
      <w:r w:rsidRPr="00642B2C">
        <w:rPr>
          <w:rFonts w:ascii="Times New Roman" w:hAnsi="Times New Roman" w:cs="Times New Roman"/>
          <w:sz w:val="16"/>
          <w:szCs w:val="16"/>
        </w:rPr>
        <w:t>Omollo</w:t>
      </w:r>
      <w:proofErr w:type="spellEnd"/>
      <w:r w:rsidRPr="00642B2C">
        <w:rPr>
          <w:rFonts w:ascii="Times New Roman" w:hAnsi="Times New Roman" w:cs="Times New Roman"/>
          <w:sz w:val="16"/>
          <w:szCs w:val="16"/>
        </w:rPr>
        <w:t>, W.O. (2019). Solid Waste Management in the Informal Settlements: A Land Use Planning Perspective. World Environment 2019, 9(1): 19-27. DOI: 10.5923/j.env.20190901.03.</w:t>
      </w:r>
    </w:p>
    <w:p w14:paraId="6D66AEF2" w14:textId="2CAD3FA9" w:rsidR="009B3A46" w:rsidRPr="00642B2C" w:rsidRDefault="00C135C9" w:rsidP="003D2B4C">
      <w:pPr>
        <w:spacing w:after="0" w:line="240" w:lineRule="auto"/>
        <w:ind w:left="851" w:hanging="851"/>
        <w:jc w:val="both"/>
        <w:rPr>
          <w:rFonts w:ascii="Times New Roman" w:hAnsi="Times New Roman" w:cs="Times New Roman"/>
          <w:sz w:val="16"/>
          <w:szCs w:val="16"/>
        </w:rPr>
      </w:pPr>
      <w:proofErr w:type="spellStart"/>
      <w:r w:rsidRPr="00642B2C">
        <w:rPr>
          <w:rFonts w:ascii="Times New Roman" w:hAnsi="Times New Roman" w:cs="Times New Roman"/>
          <w:sz w:val="16"/>
          <w:szCs w:val="16"/>
        </w:rPr>
        <w:t>Saif</w:t>
      </w:r>
      <w:proofErr w:type="spellEnd"/>
      <w:r w:rsidRPr="00642B2C">
        <w:rPr>
          <w:rFonts w:ascii="Times New Roman" w:hAnsi="Times New Roman" w:cs="Times New Roman"/>
          <w:sz w:val="16"/>
          <w:szCs w:val="16"/>
        </w:rPr>
        <w:t xml:space="preserve">, Y. (2017). A circular economy solid waste supply chain </w:t>
      </w:r>
      <w:r w:rsidR="00243F8A" w:rsidRPr="00642B2C">
        <w:rPr>
          <w:rFonts w:ascii="Times New Roman" w:hAnsi="Times New Roman" w:cs="Times New Roman"/>
          <w:sz w:val="16"/>
          <w:szCs w:val="16"/>
        </w:rPr>
        <w:t>management-based</w:t>
      </w:r>
      <w:r w:rsidRPr="00642B2C">
        <w:rPr>
          <w:rFonts w:ascii="Times New Roman" w:hAnsi="Times New Roman" w:cs="Times New Roman"/>
          <w:sz w:val="16"/>
          <w:szCs w:val="16"/>
        </w:rPr>
        <w:t xml:space="preserve"> approach under uncertainty. Energy Procedia. 142 (2017) 2971–2976.</w:t>
      </w:r>
    </w:p>
    <w:p w14:paraId="17527A0B"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proofErr w:type="spellStart"/>
      <w:r w:rsidRPr="00642B2C">
        <w:rPr>
          <w:rFonts w:ascii="Times New Roman" w:hAnsi="Times New Roman" w:cs="Times New Roman"/>
          <w:sz w:val="16"/>
          <w:szCs w:val="16"/>
        </w:rPr>
        <w:t>Sumukwo</w:t>
      </w:r>
      <w:proofErr w:type="spellEnd"/>
      <w:r w:rsidRPr="00642B2C">
        <w:rPr>
          <w:rFonts w:ascii="Times New Roman" w:hAnsi="Times New Roman" w:cs="Times New Roman"/>
          <w:sz w:val="16"/>
          <w:szCs w:val="16"/>
        </w:rPr>
        <w:t xml:space="preserve">, J., </w:t>
      </w:r>
      <w:proofErr w:type="spellStart"/>
      <w:r w:rsidRPr="00642B2C">
        <w:rPr>
          <w:rFonts w:ascii="Times New Roman" w:hAnsi="Times New Roman" w:cs="Times New Roman"/>
          <w:sz w:val="16"/>
          <w:szCs w:val="16"/>
        </w:rPr>
        <w:t>Kiptui</w:t>
      </w:r>
      <w:proofErr w:type="spellEnd"/>
      <w:r w:rsidRPr="00642B2C">
        <w:rPr>
          <w:rFonts w:ascii="Times New Roman" w:hAnsi="Times New Roman" w:cs="Times New Roman"/>
          <w:sz w:val="16"/>
          <w:szCs w:val="16"/>
        </w:rPr>
        <w:t xml:space="preserve">, M. &amp; Cheserek, G.J. (2012). Economic Valuation of Improved Solid Waste Management in Eldoret Municipality. Journal of Emerging Trends in Economics and Management Sciences (JETEMS) 3(6): 962-970 © </w:t>
      </w:r>
      <w:proofErr w:type="spellStart"/>
      <w:r w:rsidRPr="00642B2C">
        <w:rPr>
          <w:rFonts w:ascii="Times New Roman" w:hAnsi="Times New Roman" w:cs="Times New Roman"/>
          <w:sz w:val="16"/>
          <w:szCs w:val="16"/>
        </w:rPr>
        <w:t>Scholarlink</w:t>
      </w:r>
      <w:proofErr w:type="spellEnd"/>
      <w:r w:rsidRPr="00642B2C">
        <w:rPr>
          <w:rFonts w:ascii="Times New Roman" w:hAnsi="Times New Roman" w:cs="Times New Roman"/>
          <w:sz w:val="16"/>
          <w:szCs w:val="16"/>
        </w:rPr>
        <w:t xml:space="preserve"> Research Institute Journals, 2012 (ISSN: 2141-7024).</w:t>
      </w:r>
    </w:p>
    <w:p w14:paraId="5220C2D9"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proofErr w:type="spellStart"/>
      <w:r w:rsidRPr="00642B2C">
        <w:rPr>
          <w:rFonts w:ascii="Times New Roman" w:hAnsi="Times New Roman" w:cs="Times New Roman"/>
          <w:sz w:val="16"/>
          <w:szCs w:val="16"/>
        </w:rPr>
        <w:t>Sungmin</w:t>
      </w:r>
      <w:proofErr w:type="spellEnd"/>
      <w:r w:rsidRPr="00642B2C">
        <w:rPr>
          <w:rFonts w:ascii="Times New Roman" w:hAnsi="Times New Roman" w:cs="Times New Roman"/>
          <w:sz w:val="16"/>
          <w:szCs w:val="16"/>
        </w:rPr>
        <w:t>, K., </w:t>
      </w:r>
      <w:proofErr w:type="spellStart"/>
      <w:r w:rsidRPr="00642B2C">
        <w:rPr>
          <w:rFonts w:ascii="Times New Roman" w:hAnsi="Times New Roman" w:cs="Times New Roman"/>
          <w:sz w:val="16"/>
          <w:szCs w:val="16"/>
        </w:rPr>
        <w:t>Woojae</w:t>
      </w:r>
      <w:proofErr w:type="spellEnd"/>
      <w:r w:rsidRPr="00642B2C">
        <w:rPr>
          <w:rFonts w:ascii="Times New Roman" w:hAnsi="Times New Roman" w:cs="Times New Roman"/>
          <w:sz w:val="16"/>
          <w:szCs w:val="16"/>
        </w:rPr>
        <w:t>, K., Sang-Cheol, S. &amp; </w:t>
      </w:r>
      <w:proofErr w:type="spellStart"/>
      <w:r w:rsidRPr="00642B2C">
        <w:rPr>
          <w:rFonts w:ascii="Times New Roman" w:hAnsi="Times New Roman" w:cs="Times New Roman"/>
          <w:sz w:val="16"/>
          <w:szCs w:val="16"/>
        </w:rPr>
        <w:t>Jungwoo</w:t>
      </w:r>
      <w:proofErr w:type="spellEnd"/>
      <w:r w:rsidRPr="00642B2C">
        <w:rPr>
          <w:rFonts w:ascii="Times New Roman" w:hAnsi="Times New Roman" w:cs="Times New Roman"/>
          <w:sz w:val="16"/>
          <w:szCs w:val="16"/>
        </w:rPr>
        <w:t xml:space="preserve">, S. (2020). The economic value of sustainable recycling and waste management policies: The case of a waste management crisis in South Korea. </w:t>
      </w:r>
      <w:hyperlink r:id="rId16" w:tooltip="Go to Waste Management on ScienceDirect" w:history="1">
        <w:r w:rsidR="009B3A46" w:rsidRPr="00642B2C">
          <w:rPr>
            <w:rFonts w:ascii="Times New Roman" w:hAnsi="Times New Roman" w:cs="Times New Roman"/>
            <w:sz w:val="16"/>
            <w:szCs w:val="16"/>
          </w:rPr>
          <w:t>Waste Management</w:t>
        </w:r>
      </w:hyperlink>
      <w:r w:rsidRPr="00642B2C">
        <w:rPr>
          <w:rFonts w:ascii="Times New Roman" w:hAnsi="Times New Roman" w:cs="Times New Roman"/>
          <w:sz w:val="16"/>
          <w:szCs w:val="16"/>
        </w:rPr>
        <w:t xml:space="preserve">. </w:t>
      </w:r>
      <w:hyperlink r:id="rId17" w:tooltip="Go to table of contents for this volume/issue" w:history="1">
        <w:r w:rsidR="009B3A46" w:rsidRPr="00642B2C">
          <w:rPr>
            <w:rFonts w:ascii="Times New Roman" w:hAnsi="Times New Roman" w:cs="Times New Roman"/>
            <w:sz w:val="16"/>
            <w:szCs w:val="16"/>
          </w:rPr>
          <w:t>Volume 104</w:t>
        </w:r>
      </w:hyperlink>
      <w:r w:rsidRPr="00642B2C">
        <w:rPr>
          <w:rFonts w:ascii="Times New Roman" w:hAnsi="Times New Roman" w:cs="Times New Roman"/>
          <w:sz w:val="16"/>
          <w:szCs w:val="16"/>
        </w:rPr>
        <w:t>, 1 March 2020, Pages 220-227.</w:t>
      </w:r>
    </w:p>
    <w:p w14:paraId="4DDFEA47"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proofErr w:type="spellStart"/>
      <w:r w:rsidRPr="00642B2C">
        <w:rPr>
          <w:rFonts w:ascii="Times New Roman" w:hAnsi="Times New Roman" w:cs="Times New Roman"/>
          <w:sz w:val="16"/>
          <w:szCs w:val="16"/>
        </w:rPr>
        <w:t>Suryawan</w:t>
      </w:r>
      <w:proofErr w:type="spellEnd"/>
      <w:r w:rsidRPr="00642B2C">
        <w:rPr>
          <w:rFonts w:ascii="Times New Roman" w:hAnsi="Times New Roman" w:cs="Times New Roman"/>
          <w:sz w:val="16"/>
          <w:szCs w:val="16"/>
        </w:rPr>
        <w:t xml:space="preserve">, I. W. K., &amp; Lee, C.-H. (2023). Citizens’ willingness to pay for adaptive municipal solid waste management services in Jakarta, Indonesia. Sustainable Cities and Society, 97, 104765. </w:t>
      </w:r>
      <w:hyperlink r:id="rId18" w:history="1">
        <w:r w:rsidR="009B3A46" w:rsidRPr="00642B2C">
          <w:rPr>
            <w:rStyle w:val="Hyperlink"/>
            <w:rFonts w:ascii="Times New Roman" w:hAnsi="Times New Roman" w:cs="Times New Roman"/>
            <w:color w:val="auto"/>
            <w:sz w:val="16"/>
            <w:szCs w:val="16"/>
          </w:rPr>
          <w:t>https://doi.org/10.1016/j.scs.2023.104765</w:t>
        </w:r>
      </w:hyperlink>
      <w:r w:rsidRPr="00642B2C">
        <w:rPr>
          <w:rFonts w:ascii="Times New Roman" w:hAnsi="Times New Roman" w:cs="Times New Roman"/>
          <w:sz w:val="16"/>
          <w:szCs w:val="16"/>
        </w:rPr>
        <w:t>.</w:t>
      </w:r>
    </w:p>
    <w:p w14:paraId="7C83DC39"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r w:rsidRPr="00642B2C">
        <w:rPr>
          <w:rFonts w:ascii="Times New Roman" w:hAnsi="Times New Roman" w:cs="Times New Roman"/>
          <w:sz w:val="16"/>
          <w:szCs w:val="16"/>
        </w:rPr>
        <w:t xml:space="preserve">Tait, P.W., Brew, J., Che, A., Costanzo, A., </w:t>
      </w:r>
      <w:proofErr w:type="spellStart"/>
      <w:r w:rsidRPr="00642B2C">
        <w:rPr>
          <w:rFonts w:ascii="Times New Roman" w:hAnsi="Times New Roman" w:cs="Times New Roman"/>
          <w:sz w:val="16"/>
          <w:szCs w:val="16"/>
        </w:rPr>
        <w:t>Danyluk</w:t>
      </w:r>
      <w:proofErr w:type="spellEnd"/>
      <w:r w:rsidRPr="00642B2C">
        <w:rPr>
          <w:rFonts w:ascii="Times New Roman" w:hAnsi="Times New Roman" w:cs="Times New Roman"/>
          <w:sz w:val="16"/>
          <w:szCs w:val="16"/>
        </w:rPr>
        <w:t xml:space="preserve">, A., Davis, M., Khalaf, A., McMahon, K., Watson, A., </w:t>
      </w:r>
      <w:proofErr w:type="spellStart"/>
      <w:r w:rsidRPr="00642B2C">
        <w:rPr>
          <w:rFonts w:ascii="Times New Roman" w:hAnsi="Times New Roman" w:cs="Times New Roman"/>
          <w:sz w:val="16"/>
          <w:szCs w:val="16"/>
        </w:rPr>
        <w:t>Rowcliff</w:t>
      </w:r>
      <w:proofErr w:type="spellEnd"/>
      <w:r w:rsidRPr="00642B2C">
        <w:rPr>
          <w:rFonts w:ascii="Times New Roman" w:hAnsi="Times New Roman" w:cs="Times New Roman"/>
          <w:sz w:val="16"/>
          <w:szCs w:val="16"/>
        </w:rPr>
        <w:t xml:space="preserve">, K. &amp; Bowles, D. (2020). The health impacts of waste incineration: A systematic review. </w:t>
      </w:r>
      <w:proofErr w:type="spellStart"/>
      <w:r w:rsidRPr="00642B2C">
        <w:rPr>
          <w:rFonts w:ascii="Times New Roman" w:hAnsi="Times New Roman" w:cs="Times New Roman"/>
          <w:i/>
          <w:iCs/>
          <w:sz w:val="16"/>
          <w:szCs w:val="16"/>
        </w:rPr>
        <w:t>Aust</w:t>
      </w:r>
      <w:proofErr w:type="spellEnd"/>
      <w:r w:rsidRPr="00642B2C">
        <w:rPr>
          <w:rFonts w:ascii="Times New Roman" w:hAnsi="Times New Roman" w:cs="Times New Roman"/>
          <w:i/>
          <w:iCs/>
          <w:sz w:val="16"/>
          <w:szCs w:val="16"/>
        </w:rPr>
        <w:t xml:space="preserve"> NZ J Public Health. </w:t>
      </w:r>
      <w:r w:rsidRPr="00642B2C">
        <w:rPr>
          <w:rFonts w:ascii="Times New Roman" w:hAnsi="Times New Roman" w:cs="Times New Roman"/>
          <w:sz w:val="16"/>
          <w:szCs w:val="16"/>
        </w:rPr>
        <w:t xml:space="preserve">2020; 44:40-8; </w:t>
      </w:r>
      <w:proofErr w:type="spellStart"/>
      <w:r w:rsidRPr="00642B2C">
        <w:rPr>
          <w:rFonts w:ascii="Times New Roman" w:hAnsi="Times New Roman" w:cs="Times New Roman"/>
          <w:sz w:val="16"/>
          <w:szCs w:val="16"/>
        </w:rPr>
        <w:t>doi</w:t>
      </w:r>
      <w:proofErr w:type="spellEnd"/>
      <w:r w:rsidRPr="00642B2C">
        <w:rPr>
          <w:rFonts w:ascii="Times New Roman" w:hAnsi="Times New Roman" w:cs="Times New Roman"/>
          <w:sz w:val="16"/>
          <w:szCs w:val="16"/>
        </w:rPr>
        <w:t>: 10.1111/1753-6405.12939.</w:t>
      </w:r>
    </w:p>
    <w:p w14:paraId="1A6B3AC5" w14:textId="77777777" w:rsidR="009B3A46" w:rsidRPr="00642B2C" w:rsidRDefault="00C135C9" w:rsidP="003D2B4C">
      <w:pPr>
        <w:spacing w:after="0" w:line="240" w:lineRule="auto"/>
        <w:ind w:left="720" w:hanging="720"/>
        <w:jc w:val="both"/>
        <w:rPr>
          <w:rFonts w:ascii="Times New Roman" w:hAnsi="Times New Roman" w:cs="Times New Roman"/>
          <w:sz w:val="16"/>
          <w:szCs w:val="16"/>
        </w:rPr>
      </w:pPr>
      <w:r w:rsidRPr="00642B2C">
        <w:rPr>
          <w:rFonts w:ascii="Times New Roman" w:hAnsi="Times New Roman" w:cs="Times New Roman"/>
          <w:sz w:val="16"/>
          <w:szCs w:val="16"/>
        </w:rPr>
        <w:t xml:space="preserve">UNEP (2016). </w:t>
      </w:r>
      <w:r w:rsidRPr="00642B2C">
        <w:rPr>
          <w:rFonts w:ascii="Times New Roman" w:hAnsi="Times New Roman" w:cs="Times New Roman"/>
          <w:i/>
          <w:iCs/>
          <w:sz w:val="16"/>
          <w:szCs w:val="16"/>
        </w:rPr>
        <w:t>Global Waste Management Outlook</w:t>
      </w:r>
      <w:r w:rsidRPr="00642B2C">
        <w:rPr>
          <w:rFonts w:ascii="Times New Roman" w:hAnsi="Times New Roman" w:cs="Times New Roman"/>
          <w:sz w:val="16"/>
          <w:szCs w:val="16"/>
        </w:rPr>
        <w:t>. United Nations Environment Programme.</w:t>
      </w:r>
    </w:p>
    <w:p w14:paraId="04CF8B94" w14:textId="12CBC816" w:rsidR="009B3A46" w:rsidRDefault="009B3A46" w:rsidP="003D2B4C">
      <w:pPr>
        <w:spacing w:after="0" w:line="240" w:lineRule="auto"/>
        <w:jc w:val="both"/>
        <w:rPr>
          <w:rFonts w:ascii="Times New Roman" w:hAnsi="Times New Roman" w:cs="Times New Roman"/>
          <w:sz w:val="20"/>
          <w:szCs w:val="20"/>
        </w:rPr>
      </w:pPr>
    </w:p>
    <w:p w14:paraId="2EC79DA7" w14:textId="3AF7E935" w:rsidR="00642B2C" w:rsidRDefault="00642B2C" w:rsidP="003D2B4C">
      <w:pPr>
        <w:spacing w:after="0" w:line="240" w:lineRule="auto"/>
        <w:jc w:val="both"/>
        <w:rPr>
          <w:rFonts w:ascii="Times New Roman" w:hAnsi="Times New Roman" w:cs="Times New Roman"/>
          <w:sz w:val="20"/>
          <w:szCs w:val="20"/>
        </w:rPr>
      </w:pPr>
    </w:p>
    <w:p w14:paraId="53BA726A" w14:textId="0841E7A9" w:rsidR="00642B2C" w:rsidRPr="00642B2C" w:rsidRDefault="00642B2C" w:rsidP="00642B2C">
      <w:pPr>
        <w:spacing w:after="0" w:line="240" w:lineRule="auto"/>
        <w:jc w:val="center"/>
        <w:rPr>
          <w:rFonts w:ascii="Times New Roman" w:hAnsi="Times New Roman" w:cs="Times New Roman"/>
          <w:b/>
          <w:sz w:val="20"/>
          <w:szCs w:val="20"/>
        </w:rPr>
      </w:pPr>
      <w:r w:rsidRPr="00642B2C">
        <w:rPr>
          <w:rFonts w:ascii="Times New Roman" w:hAnsi="Times New Roman" w:cs="Times New Roman"/>
          <w:b/>
          <w:sz w:val="20"/>
          <w:szCs w:val="20"/>
        </w:rPr>
        <w:t>Author Bio</w:t>
      </w:r>
    </w:p>
    <w:p w14:paraId="5FF2D4A3" w14:textId="472D3328" w:rsidR="00132B1C" w:rsidRPr="000850FC" w:rsidRDefault="00132B1C" w:rsidP="007C6538">
      <w:pPr>
        <w:spacing w:after="0" w:line="240" w:lineRule="auto"/>
        <w:jc w:val="both"/>
        <w:rPr>
          <w:rFonts w:ascii="Times New Roman" w:hAnsi="Times New Roman" w:cs="Times New Roman"/>
          <w:bCs/>
          <w:sz w:val="16"/>
          <w:szCs w:val="16"/>
        </w:rPr>
      </w:pPr>
      <w:r w:rsidRPr="000850FC">
        <w:rPr>
          <w:rFonts w:ascii="Times New Roman" w:hAnsi="Times New Roman" w:cs="Times New Roman"/>
          <w:bCs/>
          <w:sz w:val="16"/>
          <w:szCs w:val="16"/>
        </w:rPr>
        <w:t xml:space="preserve">Mr James </w:t>
      </w:r>
      <w:proofErr w:type="spellStart"/>
      <w:r w:rsidRPr="000850FC">
        <w:rPr>
          <w:rFonts w:ascii="Times New Roman" w:hAnsi="Times New Roman" w:cs="Times New Roman"/>
          <w:bCs/>
          <w:sz w:val="16"/>
          <w:szCs w:val="16"/>
        </w:rPr>
        <w:t>Kimutai</w:t>
      </w:r>
      <w:proofErr w:type="spellEnd"/>
      <w:r w:rsidRPr="000850FC">
        <w:rPr>
          <w:rFonts w:ascii="Times New Roman" w:hAnsi="Times New Roman" w:cs="Times New Roman"/>
          <w:bCs/>
          <w:sz w:val="16"/>
          <w:szCs w:val="16"/>
        </w:rPr>
        <w:t xml:space="preserve"> Meli is </w:t>
      </w:r>
      <w:r>
        <w:rPr>
          <w:rFonts w:ascii="Times New Roman" w:hAnsi="Times New Roman" w:cs="Times New Roman"/>
          <w:bCs/>
          <w:sz w:val="16"/>
          <w:szCs w:val="16"/>
        </w:rPr>
        <w:t xml:space="preserve">currently a </w:t>
      </w:r>
      <w:r w:rsidR="007C6538">
        <w:rPr>
          <w:rFonts w:ascii="Times New Roman" w:hAnsi="Times New Roman" w:cs="Times New Roman"/>
          <w:bCs/>
          <w:sz w:val="16"/>
          <w:szCs w:val="16"/>
        </w:rPr>
        <w:t>D</w:t>
      </w:r>
      <w:r>
        <w:rPr>
          <w:rFonts w:ascii="Times New Roman" w:hAnsi="Times New Roman" w:cs="Times New Roman"/>
          <w:bCs/>
          <w:sz w:val="16"/>
          <w:szCs w:val="16"/>
        </w:rPr>
        <w:t xml:space="preserve">irector in the County Government of Nandi, the department of Environment, Natural Resources and Climate Change. Mr Meli has a background in Agricultural Economics with a Bachelor of Science Degree in Agricultural Economics from Egerton University and a </w:t>
      </w:r>
      <w:r w:rsidR="00243F8A">
        <w:rPr>
          <w:rFonts w:ascii="Times New Roman" w:hAnsi="Times New Roman" w:cs="Times New Roman"/>
          <w:bCs/>
          <w:sz w:val="16"/>
          <w:szCs w:val="16"/>
        </w:rPr>
        <w:t>Master’s</w:t>
      </w:r>
      <w:r>
        <w:rPr>
          <w:rFonts w:ascii="Times New Roman" w:hAnsi="Times New Roman" w:cs="Times New Roman"/>
          <w:bCs/>
          <w:sz w:val="16"/>
          <w:szCs w:val="16"/>
        </w:rPr>
        <w:t xml:space="preserve"> Degree in Environmental Science (Environmental Economics) from Moi University. He is a lead expert in Environmental Impact Assessments registered by NEMA and a member of the Environment Institute of Kenya (EIK). He is also a PhD Candidate of Environmental Science (Environmental Economics) in the University of Eldoret.</w:t>
      </w:r>
    </w:p>
    <w:p w14:paraId="6360E31C" w14:textId="77777777" w:rsidR="00642B2C" w:rsidRPr="00642B2C" w:rsidRDefault="00642B2C" w:rsidP="003D2B4C">
      <w:pPr>
        <w:spacing w:after="0" w:line="240" w:lineRule="auto"/>
        <w:jc w:val="both"/>
        <w:rPr>
          <w:rFonts w:ascii="Times New Roman" w:hAnsi="Times New Roman" w:cs="Times New Roman"/>
          <w:sz w:val="20"/>
          <w:szCs w:val="20"/>
        </w:rPr>
      </w:pPr>
    </w:p>
    <w:sectPr w:rsidR="00642B2C" w:rsidRPr="00642B2C" w:rsidSect="003D2B4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358923" w14:textId="77777777" w:rsidR="00F25285" w:rsidRDefault="00F25285">
      <w:pPr>
        <w:spacing w:line="240" w:lineRule="auto"/>
      </w:pPr>
      <w:r>
        <w:separator/>
      </w:r>
    </w:p>
  </w:endnote>
  <w:endnote w:type="continuationSeparator" w:id="0">
    <w:p w14:paraId="11F71ED8" w14:textId="77777777" w:rsidR="00F25285" w:rsidRDefault="00F252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AD72CB" w14:textId="77777777" w:rsidR="00F25285" w:rsidRDefault="00F25285">
      <w:pPr>
        <w:spacing w:after="0"/>
      </w:pPr>
      <w:r>
        <w:separator/>
      </w:r>
    </w:p>
  </w:footnote>
  <w:footnote w:type="continuationSeparator" w:id="0">
    <w:p w14:paraId="5788872F" w14:textId="77777777" w:rsidR="00F25285" w:rsidRDefault="00F25285">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693FEF"/>
    <w:multiLevelType w:val="multilevel"/>
    <w:tmpl w:val="44693FEF"/>
    <w:lvl w:ilvl="0">
      <w:start w:val="1"/>
      <w:numFmt w:val="lowerRoman"/>
      <w:lvlText w:val="%1."/>
      <w:lvlJc w:val="righ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59833D74"/>
    <w:multiLevelType w:val="multilevel"/>
    <w:tmpl w:val="59833D74"/>
    <w:lvl w:ilvl="0">
      <w:start w:val="1"/>
      <w:numFmt w:val="lowerLetter"/>
      <w:lvlText w:val="%1."/>
      <w:lvlJc w:val="left"/>
      <w:pPr>
        <w:ind w:left="420" w:hanging="360"/>
      </w:pPr>
      <w:rPr>
        <w:rFonts w:hint="default"/>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2" w15:restartNumberingAfterBreak="0">
    <w:nsid w:val="5F120A2A"/>
    <w:multiLevelType w:val="multilevel"/>
    <w:tmpl w:val="5F120A2A"/>
    <w:lvl w:ilvl="0">
      <w:start w:val="1"/>
      <w:numFmt w:val="lowerRoman"/>
      <w:lvlText w:val="%1."/>
      <w:lvlJc w:val="right"/>
      <w:pPr>
        <w:tabs>
          <w:tab w:val="left" w:pos="720"/>
        </w:tabs>
        <w:ind w:left="720" w:hanging="360"/>
      </w:pPr>
    </w:lvl>
    <w:lvl w:ilvl="1">
      <w:start w:val="1"/>
      <w:numFmt w:val="decimal"/>
      <w:lvlText w:val="%2."/>
      <w:lvlJc w:val="left"/>
      <w:pPr>
        <w:ind w:left="1440" w:hanging="360"/>
      </w:pPr>
      <w:rPr>
        <w:rFonts w:hint="default"/>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7C4A662A"/>
    <w:multiLevelType w:val="hybridMultilevel"/>
    <w:tmpl w:val="4CBE6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4A73"/>
    <w:rsid w:val="00005A42"/>
    <w:rsid w:val="00021985"/>
    <w:rsid w:val="00024316"/>
    <w:rsid w:val="00030B04"/>
    <w:rsid w:val="000467EC"/>
    <w:rsid w:val="00076EA7"/>
    <w:rsid w:val="0008391C"/>
    <w:rsid w:val="000A4F45"/>
    <w:rsid w:val="000D5005"/>
    <w:rsid w:val="000F06AB"/>
    <w:rsid w:val="000F70E8"/>
    <w:rsid w:val="00101C6F"/>
    <w:rsid w:val="00105F35"/>
    <w:rsid w:val="00105F95"/>
    <w:rsid w:val="001103E1"/>
    <w:rsid w:val="00125468"/>
    <w:rsid w:val="0012731E"/>
    <w:rsid w:val="00132B1C"/>
    <w:rsid w:val="00133AEF"/>
    <w:rsid w:val="00133CA2"/>
    <w:rsid w:val="00147F5A"/>
    <w:rsid w:val="001519D7"/>
    <w:rsid w:val="00151EA6"/>
    <w:rsid w:val="00162ED9"/>
    <w:rsid w:val="001932FF"/>
    <w:rsid w:val="001935B7"/>
    <w:rsid w:val="001A30E4"/>
    <w:rsid w:val="001B2C4D"/>
    <w:rsid w:val="001D2CDD"/>
    <w:rsid w:val="001E6458"/>
    <w:rsid w:val="002201AF"/>
    <w:rsid w:val="00220C55"/>
    <w:rsid w:val="00223ACC"/>
    <w:rsid w:val="00225AEF"/>
    <w:rsid w:val="00227E47"/>
    <w:rsid w:val="00230FE8"/>
    <w:rsid w:val="0023230F"/>
    <w:rsid w:val="00233FE7"/>
    <w:rsid w:val="00241364"/>
    <w:rsid w:val="00243F8A"/>
    <w:rsid w:val="002457C3"/>
    <w:rsid w:val="002474C7"/>
    <w:rsid w:val="002B245D"/>
    <w:rsid w:val="002C6894"/>
    <w:rsid w:val="002C7249"/>
    <w:rsid w:val="002E6F77"/>
    <w:rsid w:val="00303A2F"/>
    <w:rsid w:val="00305536"/>
    <w:rsid w:val="00335A27"/>
    <w:rsid w:val="00346AE7"/>
    <w:rsid w:val="003670CB"/>
    <w:rsid w:val="00367665"/>
    <w:rsid w:val="00381740"/>
    <w:rsid w:val="00396065"/>
    <w:rsid w:val="003D2B4C"/>
    <w:rsid w:val="003E74F0"/>
    <w:rsid w:val="00426B69"/>
    <w:rsid w:val="00427621"/>
    <w:rsid w:val="004314F8"/>
    <w:rsid w:val="004430D0"/>
    <w:rsid w:val="00475AA6"/>
    <w:rsid w:val="00491C28"/>
    <w:rsid w:val="00495F51"/>
    <w:rsid w:val="004B237C"/>
    <w:rsid w:val="004C051E"/>
    <w:rsid w:val="004C0D08"/>
    <w:rsid w:val="00502F5E"/>
    <w:rsid w:val="005113AA"/>
    <w:rsid w:val="00520DC7"/>
    <w:rsid w:val="00525ECC"/>
    <w:rsid w:val="00527898"/>
    <w:rsid w:val="0053736C"/>
    <w:rsid w:val="00551763"/>
    <w:rsid w:val="00553A5B"/>
    <w:rsid w:val="00555060"/>
    <w:rsid w:val="005618A6"/>
    <w:rsid w:val="00565822"/>
    <w:rsid w:val="005704ED"/>
    <w:rsid w:val="00584E89"/>
    <w:rsid w:val="00595FA3"/>
    <w:rsid w:val="005B7E24"/>
    <w:rsid w:val="005D077F"/>
    <w:rsid w:val="005D655A"/>
    <w:rsid w:val="005F557E"/>
    <w:rsid w:val="006167DA"/>
    <w:rsid w:val="0062225F"/>
    <w:rsid w:val="00631F98"/>
    <w:rsid w:val="00642B2C"/>
    <w:rsid w:val="006441B6"/>
    <w:rsid w:val="00667D8A"/>
    <w:rsid w:val="00697BC1"/>
    <w:rsid w:val="006B00F4"/>
    <w:rsid w:val="006B18BC"/>
    <w:rsid w:val="006D268B"/>
    <w:rsid w:val="006E1454"/>
    <w:rsid w:val="006F25D2"/>
    <w:rsid w:val="00717194"/>
    <w:rsid w:val="00717897"/>
    <w:rsid w:val="007462DE"/>
    <w:rsid w:val="0077008A"/>
    <w:rsid w:val="00770F31"/>
    <w:rsid w:val="007769FB"/>
    <w:rsid w:val="00794A73"/>
    <w:rsid w:val="007A1950"/>
    <w:rsid w:val="007B2013"/>
    <w:rsid w:val="007B73F3"/>
    <w:rsid w:val="007C3721"/>
    <w:rsid w:val="007C495B"/>
    <w:rsid w:val="007C5E0A"/>
    <w:rsid w:val="007C6538"/>
    <w:rsid w:val="007F5573"/>
    <w:rsid w:val="00805692"/>
    <w:rsid w:val="00811BD4"/>
    <w:rsid w:val="00823E4F"/>
    <w:rsid w:val="00852DF6"/>
    <w:rsid w:val="0088170C"/>
    <w:rsid w:val="00887CFC"/>
    <w:rsid w:val="008955DB"/>
    <w:rsid w:val="008E34A3"/>
    <w:rsid w:val="0091362D"/>
    <w:rsid w:val="009150AF"/>
    <w:rsid w:val="00923469"/>
    <w:rsid w:val="00944A7A"/>
    <w:rsid w:val="00947029"/>
    <w:rsid w:val="00950B23"/>
    <w:rsid w:val="00957C02"/>
    <w:rsid w:val="00967410"/>
    <w:rsid w:val="00981457"/>
    <w:rsid w:val="009967AA"/>
    <w:rsid w:val="009A56D9"/>
    <w:rsid w:val="009A574A"/>
    <w:rsid w:val="009B3A46"/>
    <w:rsid w:val="009C45B7"/>
    <w:rsid w:val="009E2669"/>
    <w:rsid w:val="009E3C6C"/>
    <w:rsid w:val="009F68B0"/>
    <w:rsid w:val="00A03233"/>
    <w:rsid w:val="00A11C98"/>
    <w:rsid w:val="00A16274"/>
    <w:rsid w:val="00A16EB7"/>
    <w:rsid w:val="00A40690"/>
    <w:rsid w:val="00A47F5E"/>
    <w:rsid w:val="00AA1481"/>
    <w:rsid w:val="00AB29BC"/>
    <w:rsid w:val="00AC0857"/>
    <w:rsid w:val="00AC0FF7"/>
    <w:rsid w:val="00B03D70"/>
    <w:rsid w:val="00B61745"/>
    <w:rsid w:val="00B77E5D"/>
    <w:rsid w:val="00B95C7F"/>
    <w:rsid w:val="00BC58AC"/>
    <w:rsid w:val="00BC62D7"/>
    <w:rsid w:val="00C10E62"/>
    <w:rsid w:val="00C135C9"/>
    <w:rsid w:val="00C165DB"/>
    <w:rsid w:val="00C235CF"/>
    <w:rsid w:val="00C238BC"/>
    <w:rsid w:val="00C51C1E"/>
    <w:rsid w:val="00C52B69"/>
    <w:rsid w:val="00C62A26"/>
    <w:rsid w:val="00C6347E"/>
    <w:rsid w:val="00C96964"/>
    <w:rsid w:val="00C96C3E"/>
    <w:rsid w:val="00CA4312"/>
    <w:rsid w:val="00CC39D2"/>
    <w:rsid w:val="00D06E04"/>
    <w:rsid w:val="00D16FFC"/>
    <w:rsid w:val="00D41AB3"/>
    <w:rsid w:val="00D41D15"/>
    <w:rsid w:val="00D46C60"/>
    <w:rsid w:val="00D732D4"/>
    <w:rsid w:val="00DA65D5"/>
    <w:rsid w:val="00DD1626"/>
    <w:rsid w:val="00DF7B6A"/>
    <w:rsid w:val="00E076A4"/>
    <w:rsid w:val="00E101C9"/>
    <w:rsid w:val="00E16D15"/>
    <w:rsid w:val="00E27FF9"/>
    <w:rsid w:val="00E315D4"/>
    <w:rsid w:val="00E5085E"/>
    <w:rsid w:val="00E6182D"/>
    <w:rsid w:val="00E857D6"/>
    <w:rsid w:val="00E91B6F"/>
    <w:rsid w:val="00E9561A"/>
    <w:rsid w:val="00E97E33"/>
    <w:rsid w:val="00EB121C"/>
    <w:rsid w:val="00EB25DF"/>
    <w:rsid w:val="00ED270C"/>
    <w:rsid w:val="00F11FAD"/>
    <w:rsid w:val="00F25285"/>
    <w:rsid w:val="00F47ABE"/>
    <w:rsid w:val="00F70CF2"/>
    <w:rsid w:val="00F77D6E"/>
    <w:rsid w:val="00F811AD"/>
    <w:rsid w:val="00F83F80"/>
    <w:rsid w:val="00FA38CD"/>
    <w:rsid w:val="00FA3E9E"/>
    <w:rsid w:val="00FB1FF5"/>
    <w:rsid w:val="00FC1A60"/>
    <w:rsid w:val="00FC31B7"/>
    <w:rsid w:val="00FC73B7"/>
    <w:rsid w:val="00FF38F6"/>
    <w:rsid w:val="1DA95482"/>
    <w:rsid w:val="56D476B2"/>
    <w:rsid w:val="62F707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B234986"/>
  <w15:docId w15:val="{6FB8D386-FB0D-4258-8F06-EC8F9551A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kern w:val="2"/>
      <w:sz w:val="22"/>
      <w:szCs w:val="22"/>
      <w:lang w:val="en-GB"/>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Caption">
    <w:name w:val="caption"/>
    <w:basedOn w:val="Normal"/>
    <w:next w:val="Normal"/>
    <w:link w:val="CaptionChar"/>
    <w:autoRedefine/>
    <w:uiPriority w:val="99"/>
    <w:qFormat/>
    <w:pPr>
      <w:keepNext/>
      <w:spacing w:after="0" w:line="360" w:lineRule="auto"/>
      <w:jc w:val="both"/>
    </w:pPr>
    <w:rPr>
      <w:rFonts w:ascii="Times New Roman" w:eastAsia="Times New Roman" w:hAnsi="Times New Roman" w:cs="Times New Roman"/>
      <w:i/>
      <w:kern w:val="0"/>
      <w:sz w:val="24"/>
      <w:szCs w:val="24"/>
      <w14:ligatures w14:val="none"/>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styleId="Hyperlink">
    <w:name w:val="Hyperlink"/>
    <w:uiPriority w:val="99"/>
    <w:qFormat/>
    <w:rPr>
      <w:color w:val="0000FF"/>
      <w:u w:val="single"/>
    </w:rPr>
  </w:style>
  <w:style w:type="paragraph" w:styleId="NormalWeb">
    <w:name w:val="Normal (Web)"/>
    <w:basedOn w:val="Normal"/>
    <w:uiPriority w:val="99"/>
    <w:unhideWhenUsed/>
    <w:qFormat/>
    <w:pPr>
      <w:spacing w:before="100" w:beforeAutospacing="1" w:after="100" w:afterAutospacing="1" w:line="240" w:lineRule="auto"/>
      <w:jc w:val="both"/>
    </w:pPr>
    <w:rPr>
      <w:rFonts w:ascii="Times New Roman" w:eastAsia="Times New Roman" w:hAnsi="Times New Roman" w:cs="Times New Roman"/>
      <w:kern w:val="0"/>
      <w:sz w:val="24"/>
      <w:szCs w:val="24"/>
      <w14:ligatures w14:val="none"/>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qFormat/>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link w:val="ListParagraphChar"/>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CommentTextChar">
    <w:name w:val="Comment Text Char"/>
    <w:basedOn w:val="DefaultParagraphFont"/>
    <w:link w:val="CommentText"/>
    <w:uiPriority w:val="99"/>
    <w:semiHidden/>
    <w:rPr>
      <w:kern w:val="2"/>
      <w14:ligatures w14:val="standardContextual"/>
    </w:rPr>
  </w:style>
  <w:style w:type="character" w:customStyle="1" w:styleId="CommentSubjectChar">
    <w:name w:val="Comment Subject Char"/>
    <w:basedOn w:val="CommentTextChar"/>
    <w:link w:val="CommentSubject"/>
    <w:uiPriority w:val="99"/>
    <w:semiHidden/>
    <w:rPr>
      <w:b/>
      <w:bCs/>
      <w:kern w:val="2"/>
      <w14:ligatures w14:val="standardContextual"/>
    </w:rPr>
  </w:style>
  <w:style w:type="character" w:customStyle="1" w:styleId="BalloonTextChar">
    <w:name w:val="Balloon Text Char"/>
    <w:basedOn w:val="DefaultParagraphFont"/>
    <w:link w:val="BalloonText"/>
    <w:uiPriority w:val="99"/>
    <w:semiHidden/>
    <w:rPr>
      <w:rFonts w:ascii="Tahoma" w:hAnsi="Tahoma" w:cs="Tahoma"/>
      <w:kern w:val="2"/>
      <w:sz w:val="16"/>
      <w:szCs w:val="16"/>
      <w14:ligatures w14:val="standardContextual"/>
    </w:rPr>
  </w:style>
  <w:style w:type="character" w:customStyle="1" w:styleId="mi">
    <w:name w:val="mi"/>
    <w:basedOn w:val="DefaultParagraphFont"/>
    <w:qFormat/>
  </w:style>
  <w:style w:type="character" w:customStyle="1" w:styleId="mjxassistivemathml">
    <w:name w:val="mjx_assistive_mathml"/>
    <w:basedOn w:val="DefaultParagraphFont"/>
    <w:qFormat/>
  </w:style>
  <w:style w:type="character" w:customStyle="1" w:styleId="ListParagraphChar">
    <w:name w:val="List Paragraph Char"/>
    <w:link w:val="ListParagraph"/>
    <w:uiPriority w:val="34"/>
    <w:qFormat/>
    <w:locked/>
    <w:rPr>
      <w:kern w:val="2"/>
      <w:sz w:val="22"/>
      <w:szCs w:val="22"/>
      <w14:ligatures w14:val="standardContextual"/>
    </w:rPr>
  </w:style>
  <w:style w:type="character" w:customStyle="1" w:styleId="CaptionChar">
    <w:name w:val="Caption Char"/>
    <w:link w:val="Caption"/>
    <w:uiPriority w:val="99"/>
    <w:qFormat/>
    <w:locked/>
    <w:rPr>
      <w:rFonts w:ascii="Times New Roman" w:eastAsia="Times New Roman" w:hAnsi="Times New Roman" w:cs="Times New Roman"/>
      <w:i/>
      <w:sz w:val="24"/>
      <w:szCs w:val="24"/>
    </w:rPr>
  </w:style>
  <w:style w:type="character" w:customStyle="1" w:styleId="text">
    <w:name w:val="text"/>
    <w:basedOn w:val="DefaultParagraphFont"/>
    <w:qFormat/>
  </w:style>
  <w:style w:type="character" w:customStyle="1" w:styleId="anchor-text">
    <w:name w:val="anchor-text"/>
    <w:basedOn w:val="DefaultParagraphFont"/>
    <w:qFormat/>
  </w:style>
  <w:style w:type="character" w:customStyle="1" w:styleId="title-text">
    <w:name w:val="title-text"/>
    <w:basedOn w:val="DefaultParagraphFont"/>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melij041@gmail.com" TargetMode="External"/><Relationship Id="rId13" Type="http://schemas.openxmlformats.org/officeDocument/2006/relationships/chart" Target="charts/chart5.xml"/><Relationship Id="rId18" Type="http://schemas.openxmlformats.org/officeDocument/2006/relationships/hyperlink" Target="https://doi.org/10.1016/j.scs.2023.10476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www.sciencedirect.com/journal/waste-management/vol/104/suppl/C" TargetMode="External"/><Relationship Id="rId2" Type="http://schemas.openxmlformats.org/officeDocument/2006/relationships/numbering" Target="numbering.xml"/><Relationship Id="rId16" Type="http://schemas.openxmlformats.org/officeDocument/2006/relationships/hyperlink" Target="https://www.sciencedirect.com/journal/waste-managemen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ke.chm-cbd.net/sites/ke/files/inline-files/Nandi%20EPI.pdf" TargetMode="Externa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CORPORATES_Socio-Economic_Survey_Data_on_Solid_Waste_Management_in_Nandi_County_%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'Working 2'!$A$31:$A$38</c:f>
              <c:strCache>
                <c:ptCount val="8"/>
                <c:pt idx="0">
                  <c:v>18 – 25 years         </c:v>
                </c:pt>
                <c:pt idx="1">
                  <c:v>26 – 35 years       </c:v>
                </c:pt>
                <c:pt idx="2">
                  <c:v>36 – 45 years         </c:v>
                </c:pt>
                <c:pt idx="3">
                  <c:v>46 – 50 years     </c:v>
                </c:pt>
                <c:pt idx="4">
                  <c:v>51 – 55 years         </c:v>
                </c:pt>
                <c:pt idx="5">
                  <c:v>56 – 60 years       </c:v>
                </c:pt>
                <c:pt idx="6">
                  <c:v>61 – 70 years         </c:v>
                </c:pt>
                <c:pt idx="7">
                  <c:v>Over 70 years </c:v>
                </c:pt>
              </c:strCache>
            </c:strRef>
          </c:cat>
          <c:val>
            <c:numRef>
              <c:f>'Working 2'!$B$31:$B$38</c:f>
              <c:numCache>
                <c:formatCode>0%</c:formatCode>
                <c:ptCount val="8"/>
                <c:pt idx="0">
                  <c:v>0.13</c:v>
                </c:pt>
                <c:pt idx="1">
                  <c:v>0.38</c:v>
                </c:pt>
                <c:pt idx="2">
                  <c:v>0.25</c:v>
                </c:pt>
                <c:pt idx="3">
                  <c:v>0.11</c:v>
                </c:pt>
                <c:pt idx="4">
                  <c:v>0.06</c:v>
                </c:pt>
                <c:pt idx="5">
                  <c:v>0.03</c:v>
                </c:pt>
                <c:pt idx="6">
                  <c:v>0.02</c:v>
                </c:pt>
                <c:pt idx="7">
                  <c:v>0.02</c:v>
                </c:pt>
              </c:numCache>
            </c:numRef>
          </c:val>
          <c:extLst>
            <c:ext xmlns:c16="http://schemas.microsoft.com/office/drawing/2014/chart" uri="{C3380CC4-5D6E-409C-BE32-E72D297353CC}">
              <c16:uniqueId val="{00000000-C3A7-4EB8-85C9-60F2616523DD}"/>
            </c:ext>
          </c:extLst>
        </c:ser>
        <c:dLbls>
          <c:showLegendKey val="0"/>
          <c:showVal val="0"/>
          <c:showCatName val="0"/>
          <c:showSerName val="0"/>
          <c:showPercent val="0"/>
          <c:showBubbleSize val="0"/>
        </c:dLbls>
        <c:gapWidth val="219"/>
        <c:overlap val="-27"/>
        <c:axId val="260605440"/>
        <c:axId val="260606976"/>
      </c:barChart>
      <c:catAx>
        <c:axId val="260605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0606976"/>
        <c:crosses val="autoZero"/>
        <c:auto val="1"/>
        <c:lblAlgn val="ctr"/>
        <c:lblOffset val="100"/>
        <c:noMultiLvlLbl val="0"/>
      </c:catAx>
      <c:valAx>
        <c:axId val="26060697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0605440"/>
        <c:crosses val="autoZero"/>
        <c:crossBetween val="between"/>
      </c:valAx>
      <c:spPr>
        <a:noFill/>
        <a:ln>
          <a:noFill/>
        </a:ln>
        <a:effectLst/>
      </c:spPr>
    </c:plotArea>
    <c:plotVisOnly val="1"/>
    <c:dispBlanksAs val="gap"/>
    <c:showDLblsOverMax val="0"/>
    <c:extLst>
      <c:ext uri="{0b15fc19-7d7d-44ad-8c2d-2c3a37ce22c3}">
        <chartProps xmlns="https://web.wps.cn/et/2018/main" chartId="{0a7d0441-a1e7-4012-9a6a-f5dbcd84db2b}"/>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'Working 2'!$A$79:$A$80</c:f>
              <c:strCache>
                <c:ptCount val="2"/>
                <c:pt idx="0">
                  <c:v>Male</c:v>
                </c:pt>
                <c:pt idx="1">
                  <c:v>Female</c:v>
                </c:pt>
              </c:strCache>
            </c:strRef>
          </c:cat>
          <c:val>
            <c:numRef>
              <c:f>'Working 2'!$B$79:$B$80</c:f>
              <c:numCache>
                <c:formatCode>0%</c:formatCode>
                <c:ptCount val="2"/>
                <c:pt idx="0">
                  <c:v>0.12</c:v>
                </c:pt>
                <c:pt idx="1">
                  <c:v>0.08</c:v>
                </c:pt>
              </c:numCache>
            </c:numRef>
          </c:val>
          <c:extLst>
            <c:ext xmlns:c16="http://schemas.microsoft.com/office/drawing/2014/chart" uri="{C3380CC4-5D6E-409C-BE32-E72D297353CC}">
              <c16:uniqueId val="{00000000-987B-487C-9A6D-D295F10728CC}"/>
            </c:ext>
          </c:extLst>
        </c:ser>
        <c:dLbls>
          <c:showLegendKey val="0"/>
          <c:showVal val="0"/>
          <c:showCatName val="0"/>
          <c:showSerName val="0"/>
          <c:showPercent val="0"/>
          <c:showBubbleSize val="0"/>
        </c:dLbls>
        <c:gapWidth val="219"/>
        <c:overlap val="-27"/>
        <c:axId val="225471872"/>
        <c:axId val="260609152"/>
      </c:barChart>
      <c:catAx>
        <c:axId val="225471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0609152"/>
        <c:crosses val="autoZero"/>
        <c:auto val="1"/>
        <c:lblAlgn val="ctr"/>
        <c:lblOffset val="100"/>
        <c:noMultiLvlLbl val="0"/>
      </c:catAx>
      <c:valAx>
        <c:axId val="26060915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25471872"/>
        <c:crosses val="autoZero"/>
        <c:crossBetween val="between"/>
      </c:valAx>
      <c:spPr>
        <a:noFill/>
        <a:ln>
          <a:noFill/>
        </a:ln>
        <a:effectLst/>
      </c:spPr>
    </c:plotArea>
    <c:plotVisOnly val="1"/>
    <c:dispBlanksAs val="gap"/>
    <c:showDLblsOverMax val="0"/>
    <c:extLst>
      <c:ext uri="{0b15fc19-7d7d-44ad-8c2d-2c3a37ce22c3}">
        <chartProps xmlns="https://web.wps.cn/et/2018/main" chartId="{966a9907-82ce-43f8-96ae-b9c4edfa41c4}"/>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'Working 2'!$A$106:$A$114</c:f>
              <c:strCache>
                <c:ptCount val="9"/>
                <c:pt idx="0">
                  <c:v>KSh. Below 10,000          </c:v>
                </c:pt>
                <c:pt idx="1">
                  <c:v>KSh. 11,000 – 20,000         </c:v>
                </c:pt>
                <c:pt idx="2">
                  <c:v>KSh. 21,000 – 30,000       </c:v>
                </c:pt>
                <c:pt idx="3">
                  <c:v>KSh. 31,000 – 40,000       </c:v>
                </c:pt>
                <c:pt idx="4">
                  <c:v>KSh. 41,000 – 50,000         </c:v>
                </c:pt>
                <c:pt idx="5">
                  <c:v>KSh. 51,000 – 60,000         </c:v>
                </c:pt>
                <c:pt idx="6">
                  <c:v>Ksh. 61,000- 70,000</c:v>
                </c:pt>
                <c:pt idx="7">
                  <c:v>KSh. 71,000 – 90,000       </c:v>
                </c:pt>
                <c:pt idx="8">
                  <c:v> KSh 91,000 - 100,000</c:v>
                </c:pt>
              </c:strCache>
            </c:strRef>
          </c:cat>
          <c:val>
            <c:numRef>
              <c:f>'Working 2'!$B$106:$B$114</c:f>
              <c:numCache>
                <c:formatCode>0%</c:formatCode>
                <c:ptCount val="9"/>
                <c:pt idx="0">
                  <c:v>0.15</c:v>
                </c:pt>
                <c:pt idx="1">
                  <c:v>0.08</c:v>
                </c:pt>
                <c:pt idx="2">
                  <c:v>0.12</c:v>
                </c:pt>
                <c:pt idx="3">
                  <c:v>0.06</c:v>
                </c:pt>
                <c:pt idx="4">
                  <c:v>0.11</c:v>
                </c:pt>
                <c:pt idx="5">
                  <c:v>0.17</c:v>
                </c:pt>
                <c:pt idx="6">
                  <c:v>0.06</c:v>
                </c:pt>
                <c:pt idx="7">
                  <c:v>0.2</c:v>
                </c:pt>
                <c:pt idx="8">
                  <c:v>0.25</c:v>
                </c:pt>
              </c:numCache>
            </c:numRef>
          </c:val>
          <c:extLst>
            <c:ext xmlns:c16="http://schemas.microsoft.com/office/drawing/2014/chart" uri="{C3380CC4-5D6E-409C-BE32-E72D297353CC}">
              <c16:uniqueId val="{00000000-7E51-442B-8085-5C79781130FC}"/>
            </c:ext>
          </c:extLst>
        </c:ser>
        <c:dLbls>
          <c:showLegendKey val="0"/>
          <c:showVal val="0"/>
          <c:showCatName val="0"/>
          <c:showSerName val="0"/>
          <c:showPercent val="0"/>
          <c:showBubbleSize val="0"/>
        </c:dLbls>
        <c:gapWidth val="219"/>
        <c:overlap val="-27"/>
        <c:axId val="260622592"/>
        <c:axId val="265572352"/>
      </c:barChart>
      <c:catAx>
        <c:axId val="26062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5572352"/>
        <c:crosses val="autoZero"/>
        <c:auto val="1"/>
        <c:lblAlgn val="ctr"/>
        <c:lblOffset val="100"/>
        <c:noMultiLvlLbl val="0"/>
      </c:catAx>
      <c:valAx>
        <c:axId val="26557235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0622592"/>
        <c:crosses val="autoZero"/>
        <c:crossBetween val="between"/>
      </c:valAx>
      <c:spPr>
        <a:noFill/>
        <a:ln>
          <a:noFill/>
        </a:ln>
        <a:effectLst/>
      </c:spPr>
    </c:plotArea>
    <c:plotVisOnly val="1"/>
    <c:dispBlanksAs val="gap"/>
    <c:showDLblsOverMax val="0"/>
    <c:extLst>
      <c:ext uri="{0b15fc19-7d7d-44ad-8c2d-2c3a37ce22c3}">
        <chartProps xmlns="https://web.wps.cn/et/2018/main" chartId="{cf1413fe-2e31-4976-960b-63d95fdf8047}"/>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'Working 2'!$A$59:$A$63</c:f>
              <c:strCache>
                <c:ptCount val="5"/>
                <c:pt idx="0">
                  <c:v>Primary level</c:v>
                </c:pt>
                <c:pt idx="1">
                  <c:v>Secondary level</c:v>
                </c:pt>
                <c:pt idx="2">
                  <c:v>College level</c:v>
                </c:pt>
                <c:pt idx="3">
                  <c:v>Degree level</c:v>
                </c:pt>
                <c:pt idx="4">
                  <c:v>Post-Graduate  </c:v>
                </c:pt>
              </c:strCache>
            </c:strRef>
          </c:cat>
          <c:val>
            <c:numRef>
              <c:f>'Working 2'!$B$59:$B$63</c:f>
              <c:numCache>
                <c:formatCode>0%</c:formatCode>
                <c:ptCount val="5"/>
                <c:pt idx="0">
                  <c:v>0.08</c:v>
                </c:pt>
                <c:pt idx="1">
                  <c:v>0.08</c:v>
                </c:pt>
                <c:pt idx="2">
                  <c:v>0.11</c:v>
                </c:pt>
                <c:pt idx="3">
                  <c:v>0.13</c:v>
                </c:pt>
                <c:pt idx="4">
                  <c:v>0.6</c:v>
                </c:pt>
              </c:numCache>
            </c:numRef>
          </c:val>
          <c:extLst>
            <c:ext xmlns:c16="http://schemas.microsoft.com/office/drawing/2014/chart" uri="{C3380CC4-5D6E-409C-BE32-E72D297353CC}">
              <c16:uniqueId val="{00000000-C1B9-47F8-8A30-22A2A0E6A1D4}"/>
            </c:ext>
          </c:extLst>
        </c:ser>
        <c:dLbls>
          <c:showLegendKey val="0"/>
          <c:showVal val="0"/>
          <c:showCatName val="0"/>
          <c:showSerName val="0"/>
          <c:showPercent val="0"/>
          <c:showBubbleSize val="0"/>
        </c:dLbls>
        <c:gapWidth val="219"/>
        <c:overlap val="-27"/>
        <c:axId val="266302592"/>
        <c:axId val="266304128"/>
      </c:barChart>
      <c:catAx>
        <c:axId val="26630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6304128"/>
        <c:crosses val="autoZero"/>
        <c:auto val="1"/>
        <c:lblAlgn val="ctr"/>
        <c:lblOffset val="100"/>
        <c:noMultiLvlLbl val="0"/>
      </c:catAx>
      <c:valAx>
        <c:axId val="26630412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6302592"/>
        <c:crosses val="autoZero"/>
        <c:crossBetween val="between"/>
      </c:valAx>
      <c:spPr>
        <a:noFill/>
        <a:ln>
          <a:noFill/>
        </a:ln>
        <a:effectLst/>
      </c:spPr>
    </c:plotArea>
    <c:plotVisOnly val="1"/>
    <c:dispBlanksAs val="gap"/>
    <c:showDLblsOverMax val="0"/>
    <c:extLst>
      <c:ext uri="{0b15fc19-7d7d-44ad-8c2d-2c3a37ce22c3}">
        <chartProps xmlns="https://web.wps.cn/et/2018/main" chartId="{08aeb9f0-51fe-464c-94fc-7cf2469127c8}"/>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'Working 2'!$A$126:$A$128</c:f>
              <c:strCache>
                <c:ptCount val="3"/>
                <c:pt idx="0">
                  <c:v>Private house owners</c:v>
                </c:pt>
                <c:pt idx="1">
                  <c:v>Tenants in Rented flats</c:v>
                </c:pt>
                <c:pt idx="2">
                  <c:v>Tenants in Rental houses</c:v>
                </c:pt>
              </c:strCache>
            </c:strRef>
          </c:cat>
          <c:val>
            <c:numRef>
              <c:f>'Working 2'!$B$126:$B$128</c:f>
              <c:numCache>
                <c:formatCode>0%</c:formatCode>
                <c:ptCount val="3"/>
                <c:pt idx="0">
                  <c:v>0.18</c:v>
                </c:pt>
                <c:pt idx="1">
                  <c:v>0.17</c:v>
                </c:pt>
                <c:pt idx="2">
                  <c:v>0.08</c:v>
                </c:pt>
              </c:numCache>
            </c:numRef>
          </c:val>
          <c:extLst>
            <c:ext xmlns:c16="http://schemas.microsoft.com/office/drawing/2014/chart" uri="{C3380CC4-5D6E-409C-BE32-E72D297353CC}">
              <c16:uniqueId val="{00000000-9BC6-462C-9D9E-2EA4A1E9592C}"/>
            </c:ext>
          </c:extLst>
        </c:ser>
        <c:dLbls>
          <c:showLegendKey val="0"/>
          <c:showVal val="0"/>
          <c:showCatName val="0"/>
          <c:showSerName val="0"/>
          <c:showPercent val="0"/>
          <c:showBubbleSize val="0"/>
        </c:dLbls>
        <c:gapWidth val="219"/>
        <c:overlap val="-27"/>
        <c:axId val="266526720"/>
        <c:axId val="266528256"/>
      </c:barChart>
      <c:catAx>
        <c:axId val="266526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6528256"/>
        <c:crosses val="autoZero"/>
        <c:auto val="1"/>
        <c:lblAlgn val="ctr"/>
        <c:lblOffset val="100"/>
        <c:noMultiLvlLbl val="0"/>
      </c:catAx>
      <c:valAx>
        <c:axId val="26652825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6526720"/>
        <c:crosses val="autoZero"/>
        <c:crossBetween val="between"/>
      </c:valAx>
      <c:spPr>
        <a:noFill/>
        <a:ln>
          <a:noFill/>
        </a:ln>
        <a:effectLst/>
      </c:spPr>
    </c:plotArea>
    <c:plotVisOnly val="1"/>
    <c:dispBlanksAs val="gap"/>
    <c:showDLblsOverMax val="0"/>
    <c:extLst>
      <c:ext uri="{0b15fc19-7d7d-44ad-8c2d-2c3a37ce22c3}">
        <chartProps xmlns="https://web.wps.cn/et/2018/main" chartId="{e5d4a458-bca1-4e13-aa89-9dd07fde4be1}"/>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'[CORPORATES_Socio-Economic_Survey_Data_on_Solid_Waste_Management_in_Nandi_County_ (1).xlsx]Working 4'!$B$46</c:f>
              <c:strCache>
                <c:ptCount val="1"/>
                <c:pt idx="0">
                  <c:v>Percentage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'[CORPORATES_Socio-Economic_Survey_Data_on_Solid_Waste_Management_in_Nandi_County_ (1).xlsx]Working 4'!$A$47:$A$53</c:f>
              <c:strCache>
                <c:ptCount val="7"/>
                <c:pt idx="0">
                  <c:v>Industrial waste (e.g. plastics, paper, glass, metal)</c:v>
                </c:pt>
                <c:pt idx="1">
                  <c:v>Tea waste (rejected tea leaves, tea stalks, dust)</c:v>
                </c:pt>
                <c:pt idx="2">
                  <c:v>Market waste (e.g. perished veges)</c:v>
                </c:pt>
                <c:pt idx="3">
                  <c:v>Household waste</c:v>
                </c:pt>
                <c:pt idx="4">
                  <c:v>Farm waste (e.g. cow dung)</c:v>
                </c:pt>
                <c:pt idx="5">
                  <c:v>Hospital waste</c:v>
                </c:pt>
                <c:pt idx="6">
                  <c:v>Electronic waste</c:v>
                </c:pt>
              </c:strCache>
            </c:strRef>
          </c:cat>
          <c:val>
            <c:numRef>
              <c:f>'[CORPORATES_Socio-Economic_Survey_Data_on_Solid_Waste_Management_in_Nandi_County_ (1).xlsx]Working 4'!$B$47:$B$53</c:f>
              <c:numCache>
                <c:formatCode>0%</c:formatCode>
                <c:ptCount val="7"/>
                <c:pt idx="0">
                  <c:v>0.37</c:v>
                </c:pt>
                <c:pt idx="1">
                  <c:v>0.2</c:v>
                </c:pt>
                <c:pt idx="2">
                  <c:v>0.15</c:v>
                </c:pt>
                <c:pt idx="3">
                  <c:v>0.12</c:v>
                </c:pt>
                <c:pt idx="4">
                  <c:v>0.1</c:v>
                </c:pt>
                <c:pt idx="5">
                  <c:v>0.03</c:v>
                </c:pt>
                <c:pt idx="6">
                  <c:v>0.03</c:v>
                </c:pt>
              </c:numCache>
            </c:numRef>
          </c:val>
          <c:extLst>
            <c:ext xmlns:c16="http://schemas.microsoft.com/office/drawing/2014/chart" uri="{C3380CC4-5D6E-409C-BE32-E72D297353CC}">
              <c16:uniqueId val="{00000000-3E98-479D-AB07-212CD271CCE9}"/>
            </c:ext>
          </c:extLst>
        </c:ser>
        <c:dLbls>
          <c:showLegendKey val="0"/>
          <c:showVal val="0"/>
          <c:showCatName val="0"/>
          <c:showSerName val="0"/>
          <c:showPercent val="0"/>
          <c:showBubbleSize val="0"/>
        </c:dLbls>
        <c:gapWidth val="182"/>
        <c:axId val="267438720"/>
        <c:axId val="267460992"/>
      </c:barChart>
      <c:catAx>
        <c:axId val="2674387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7460992"/>
        <c:crosses val="autoZero"/>
        <c:auto val="1"/>
        <c:lblAlgn val="ctr"/>
        <c:lblOffset val="100"/>
        <c:noMultiLvlLbl val="0"/>
      </c:catAx>
      <c:valAx>
        <c:axId val="26746099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67438720"/>
        <c:crosses val="autoZero"/>
        <c:crossBetween val="between"/>
      </c:valAx>
      <c:spPr>
        <a:noFill/>
        <a:ln>
          <a:noFill/>
        </a:ln>
        <a:effectLst/>
      </c:spPr>
    </c:plotArea>
    <c:plotVisOnly val="1"/>
    <c:dispBlanksAs val="gap"/>
    <c:showDLblsOverMax val="0"/>
    <c:extLst>
      <c:ext uri="{0b15fc19-7d7d-44ad-8c2d-2c3a37ce22c3}">
        <chartProps xmlns="https://web.wps.cn/et/2018/main" chartId="{37f04104-03ab-4fdc-8a24-635bda81feba}"/>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4159</Words>
  <Characters>23710</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c:creator>
  <cp:lastModifiedBy>melij041@gmail.com</cp:lastModifiedBy>
  <cp:revision>2</cp:revision>
  <dcterms:created xsi:type="dcterms:W3CDTF">2025-09-26T03:55:00Z</dcterms:created>
  <dcterms:modified xsi:type="dcterms:W3CDTF">2025-09-26T03:55:00Z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1033-12.2.0.21179</vt:lpwstr>
  </property>
  <property fmtid="{D5CDD505-2E9C-101B-9397-08002B2CF9AE}" pid="3" name="ICV">
    <vt:lpwstr>5A237F2947AC49DF9FF3BD4AC53686A4_13</vt:lpwstr>
  </property>
</Properties>
</file>