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1CD5" w:rsidRDefault="008F1CD5" w:rsidP="00974266">
      <w:pPr>
        <w:spacing w:before="100" w:beforeAutospacing="1" w:after="100" w:afterAutospacing="1" w:line="276" w:lineRule="auto"/>
        <w:jc w:val="center"/>
        <w:outlineLvl w:val="0"/>
        <w:rPr>
          <w:rFonts w:ascii="Times New Roman" w:eastAsia="Times New Roman" w:hAnsi="Times New Roman" w:cs="Times New Roman"/>
          <w:b/>
          <w:bCs/>
          <w:kern w:val="36"/>
          <w:sz w:val="24"/>
          <w:szCs w:val="24"/>
        </w:rPr>
      </w:pPr>
      <w:bookmarkStart w:id="0" w:name="_GoBack"/>
      <w:bookmarkEnd w:id="0"/>
    </w:p>
    <w:p w:rsidR="00526661" w:rsidRPr="00AE1DF6" w:rsidRDefault="003D7187" w:rsidP="00974266">
      <w:pPr>
        <w:spacing w:before="100" w:beforeAutospacing="1" w:after="100" w:afterAutospacing="1" w:line="276" w:lineRule="auto"/>
        <w:jc w:val="center"/>
        <w:outlineLvl w:val="0"/>
        <w:rPr>
          <w:rFonts w:ascii="Times New Roman" w:eastAsia="Times New Roman" w:hAnsi="Times New Roman" w:cs="Times New Roman"/>
          <w:b/>
          <w:bCs/>
          <w:kern w:val="36"/>
          <w:sz w:val="24"/>
          <w:szCs w:val="24"/>
        </w:rPr>
      </w:pPr>
      <w:r w:rsidRPr="00AE1DF6">
        <w:rPr>
          <w:rFonts w:ascii="Times New Roman" w:eastAsia="Times New Roman" w:hAnsi="Times New Roman" w:cs="Times New Roman"/>
          <w:b/>
          <w:bCs/>
          <w:kern w:val="36"/>
          <w:sz w:val="24"/>
          <w:szCs w:val="24"/>
        </w:rPr>
        <w:t xml:space="preserve">ERROR PROPAGATION </w:t>
      </w:r>
      <w:r w:rsidR="00556E86" w:rsidRPr="00AE1DF6">
        <w:rPr>
          <w:rFonts w:ascii="Times New Roman" w:eastAsia="Times New Roman" w:hAnsi="Times New Roman" w:cs="Times New Roman"/>
          <w:b/>
          <w:bCs/>
          <w:kern w:val="36"/>
          <w:sz w:val="24"/>
          <w:szCs w:val="24"/>
        </w:rPr>
        <w:t>AP</w:t>
      </w:r>
      <w:r w:rsidR="008F1CD5">
        <w:rPr>
          <w:rFonts w:ascii="Times New Roman" w:eastAsia="Times New Roman" w:hAnsi="Times New Roman" w:cs="Times New Roman"/>
          <w:b/>
          <w:bCs/>
          <w:kern w:val="36"/>
          <w:sz w:val="24"/>
          <w:szCs w:val="24"/>
        </w:rPr>
        <w:t>P</w:t>
      </w:r>
      <w:r w:rsidR="00556E86" w:rsidRPr="00AE1DF6">
        <w:rPr>
          <w:rFonts w:ascii="Times New Roman" w:eastAsia="Times New Roman" w:hAnsi="Times New Roman" w:cs="Times New Roman"/>
          <w:b/>
          <w:bCs/>
          <w:kern w:val="36"/>
          <w:sz w:val="24"/>
          <w:szCs w:val="24"/>
        </w:rPr>
        <w:t xml:space="preserve">ROACH </w:t>
      </w:r>
      <w:r w:rsidRPr="00AE1DF6">
        <w:rPr>
          <w:rFonts w:ascii="Times New Roman" w:eastAsia="Times New Roman" w:hAnsi="Times New Roman" w:cs="Times New Roman"/>
          <w:b/>
          <w:bCs/>
          <w:kern w:val="36"/>
          <w:sz w:val="24"/>
          <w:szCs w:val="24"/>
        </w:rPr>
        <w:t>IN</w:t>
      </w:r>
      <w:r w:rsidR="00556E86" w:rsidRPr="00AE1DF6">
        <w:rPr>
          <w:rFonts w:ascii="Times New Roman" w:eastAsia="Times New Roman" w:hAnsi="Times New Roman" w:cs="Times New Roman"/>
          <w:b/>
          <w:bCs/>
          <w:kern w:val="36"/>
          <w:sz w:val="24"/>
          <w:szCs w:val="24"/>
        </w:rPr>
        <w:t xml:space="preserve"> ASSESSMENT OF</w:t>
      </w:r>
      <w:r w:rsidRPr="00AE1DF6">
        <w:rPr>
          <w:rFonts w:ascii="Times New Roman" w:eastAsia="Times New Roman" w:hAnsi="Times New Roman" w:cs="Times New Roman"/>
          <w:b/>
          <w:bCs/>
          <w:kern w:val="36"/>
          <w:sz w:val="24"/>
          <w:szCs w:val="24"/>
        </w:rPr>
        <w:t xml:space="preserve"> BOILER EMISSIONS</w:t>
      </w:r>
      <w:r w:rsidR="00556E86" w:rsidRPr="00AE1DF6">
        <w:rPr>
          <w:rFonts w:ascii="Times New Roman" w:eastAsia="Times New Roman" w:hAnsi="Times New Roman" w:cs="Times New Roman"/>
          <w:b/>
          <w:bCs/>
          <w:kern w:val="36"/>
          <w:sz w:val="24"/>
          <w:szCs w:val="24"/>
        </w:rPr>
        <w:t xml:space="preserve"> UNCERTAINITIES FOR</w:t>
      </w:r>
      <w:r w:rsidRPr="00AE1DF6">
        <w:rPr>
          <w:rFonts w:ascii="Times New Roman" w:eastAsia="Times New Roman" w:hAnsi="Times New Roman" w:cs="Times New Roman"/>
          <w:b/>
          <w:bCs/>
          <w:kern w:val="36"/>
          <w:sz w:val="24"/>
          <w:szCs w:val="24"/>
        </w:rPr>
        <w:t xml:space="preserve"> TEA FACTORIES IN KENYA</w:t>
      </w:r>
    </w:p>
    <w:p w:rsidR="00974266" w:rsidRPr="00AE1DF6" w:rsidRDefault="00974266" w:rsidP="00974266">
      <w:pPr>
        <w:widowControl w:val="0"/>
        <w:autoSpaceDE w:val="0"/>
        <w:autoSpaceDN w:val="0"/>
        <w:spacing w:after="0" w:line="276" w:lineRule="auto"/>
        <w:ind w:left="647" w:right="706"/>
        <w:jc w:val="center"/>
        <w:outlineLvl w:val="0"/>
        <w:rPr>
          <w:rFonts w:ascii="Times New Roman" w:eastAsia="Cambria" w:hAnsi="Times New Roman" w:cs="Times New Roman"/>
          <w:b/>
          <w:bCs/>
          <w:sz w:val="24"/>
          <w:szCs w:val="24"/>
        </w:rPr>
      </w:pPr>
      <w:r w:rsidRPr="00AE1DF6">
        <w:rPr>
          <w:rFonts w:ascii="Times New Roman" w:eastAsia="Cambria" w:hAnsi="Times New Roman" w:cs="Times New Roman"/>
          <w:b/>
          <w:bCs/>
          <w:sz w:val="24"/>
          <w:szCs w:val="24"/>
        </w:rPr>
        <w:t>Kamunge Moses</w:t>
      </w:r>
      <w:r w:rsidR="00266942" w:rsidRPr="00AE1DF6">
        <w:rPr>
          <w:rFonts w:ascii="Times New Roman" w:eastAsia="Cambria" w:hAnsi="Times New Roman" w:cs="Times New Roman"/>
          <w:b/>
          <w:bCs/>
          <w:sz w:val="24"/>
          <w:szCs w:val="24"/>
        </w:rPr>
        <w:t xml:space="preserve"> M</w:t>
      </w:r>
      <w:r w:rsidRPr="00AE1DF6">
        <w:rPr>
          <w:rFonts w:ascii="Times New Roman" w:eastAsia="Cambria" w:hAnsi="Times New Roman" w:cs="Times New Roman"/>
          <w:b/>
          <w:bCs/>
          <w:sz w:val="24"/>
          <w:szCs w:val="24"/>
        </w:rPr>
        <w:t>uriuki</w:t>
      </w:r>
      <w:r w:rsidRPr="00AE1DF6">
        <w:rPr>
          <w:rFonts w:ascii="Times New Roman" w:eastAsia="Cambria" w:hAnsi="Times New Roman" w:cs="Times New Roman"/>
          <w:b/>
          <w:bCs/>
          <w:sz w:val="24"/>
          <w:szCs w:val="24"/>
          <w:vertAlign w:val="superscript"/>
        </w:rPr>
        <w:t>1</w:t>
      </w:r>
      <w:r w:rsidRPr="00AE1DF6">
        <w:rPr>
          <w:rFonts w:ascii="Times New Roman" w:eastAsia="Cambria" w:hAnsi="Times New Roman" w:cs="Times New Roman"/>
          <w:b/>
          <w:bCs/>
          <w:sz w:val="24"/>
          <w:szCs w:val="24"/>
        </w:rPr>
        <w:t>,</w:t>
      </w:r>
      <w:r w:rsidRPr="00AE1DF6">
        <w:rPr>
          <w:rFonts w:ascii="Times New Roman" w:eastAsia="Cambria" w:hAnsi="Times New Roman" w:cs="Times New Roman"/>
          <w:b/>
          <w:bCs/>
          <w:spacing w:val="-1"/>
          <w:sz w:val="24"/>
          <w:szCs w:val="24"/>
        </w:rPr>
        <w:t xml:space="preserve"> Peter </w:t>
      </w:r>
      <w:r w:rsidRPr="00AE1DF6">
        <w:rPr>
          <w:rFonts w:ascii="Times New Roman" w:eastAsia="Cambria" w:hAnsi="Times New Roman" w:cs="Times New Roman"/>
          <w:b/>
          <w:bCs/>
          <w:sz w:val="24"/>
          <w:szCs w:val="24"/>
        </w:rPr>
        <w:t>Okemwa</w:t>
      </w:r>
      <w:r w:rsidRPr="00AE1DF6">
        <w:rPr>
          <w:rFonts w:ascii="Times New Roman" w:eastAsia="Cambria" w:hAnsi="Times New Roman" w:cs="Times New Roman"/>
          <w:b/>
          <w:bCs/>
          <w:sz w:val="24"/>
          <w:szCs w:val="24"/>
          <w:vertAlign w:val="superscript"/>
        </w:rPr>
        <w:t>2</w:t>
      </w:r>
      <w:r w:rsidRPr="00AE1DF6">
        <w:rPr>
          <w:rFonts w:ascii="Times New Roman" w:eastAsia="Cambria" w:hAnsi="Times New Roman" w:cs="Times New Roman"/>
          <w:b/>
          <w:bCs/>
          <w:sz w:val="24"/>
          <w:szCs w:val="24"/>
        </w:rPr>
        <w:t>, Isaac Wanjala Nangendo</w:t>
      </w:r>
      <w:r w:rsidRPr="00AE1DF6">
        <w:rPr>
          <w:rFonts w:ascii="Times New Roman" w:eastAsia="Cambria" w:hAnsi="Times New Roman" w:cs="Times New Roman"/>
          <w:b/>
          <w:bCs/>
          <w:sz w:val="24"/>
          <w:szCs w:val="24"/>
          <w:vertAlign w:val="superscript"/>
        </w:rPr>
        <w:t>3</w:t>
      </w:r>
      <w:r w:rsidRPr="00AE1DF6">
        <w:rPr>
          <w:rFonts w:ascii="Times New Roman" w:eastAsia="Cambria" w:hAnsi="Times New Roman" w:cs="Times New Roman"/>
          <w:b/>
          <w:bCs/>
          <w:sz w:val="24"/>
          <w:szCs w:val="24"/>
        </w:rPr>
        <w:t>.</w:t>
      </w:r>
    </w:p>
    <w:p w:rsidR="00974266" w:rsidRPr="00AE1DF6" w:rsidRDefault="00974266" w:rsidP="00974266">
      <w:pPr>
        <w:widowControl w:val="0"/>
        <w:autoSpaceDE w:val="0"/>
        <w:autoSpaceDN w:val="0"/>
        <w:spacing w:after="0" w:line="276" w:lineRule="auto"/>
        <w:ind w:left="648" w:right="706"/>
        <w:jc w:val="center"/>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vertAlign w:val="superscript"/>
        </w:rPr>
        <w:t xml:space="preserve">1 </w:t>
      </w:r>
      <w:r w:rsidRPr="00AE1DF6">
        <w:rPr>
          <w:rFonts w:ascii="Times New Roman" w:eastAsia="Times New Roman" w:hAnsi="Times New Roman" w:cs="Times New Roman"/>
          <w:sz w:val="24"/>
          <w:szCs w:val="24"/>
        </w:rPr>
        <w:t>University of Eldoret Department</w:t>
      </w:r>
      <w:r w:rsidRPr="00AE1DF6">
        <w:rPr>
          <w:rFonts w:ascii="Times New Roman" w:eastAsia="Times New Roman" w:hAnsi="Times New Roman" w:cs="Times New Roman"/>
          <w:spacing w:val="-3"/>
          <w:sz w:val="24"/>
          <w:szCs w:val="24"/>
        </w:rPr>
        <w:t xml:space="preserve"> </w:t>
      </w:r>
      <w:r w:rsidRPr="00AE1DF6">
        <w:rPr>
          <w:rFonts w:ascii="Times New Roman" w:eastAsia="Times New Roman" w:hAnsi="Times New Roman" w:cs="Times New Roman"/>
          <w:sz w:val="24"/>
          <w:szCs w:val="24"/>
        </w:rPr>
        <w:t>of</w:t>
      </w:r>
      <w:r w:rsidRPr="00AE1DF6">
        <w:rPr>
          <w:rFonts w:ascii="Times New Roman" w:eastAsia="Times New Roman" w:hAnsi="Times New Roman" w:cs="Times New Roman"/>
          <w:spacing w:val="-3"/>
          <w:sz w:val="24"/>
          <w:szCs w:val="24"/>
        </w:rPr>
        <w:t xml:space="preserve"> </w:t>
      </w:r>
      <w:r w:rsidRPr="00AE1DF6">
        <w:rPr>
          <w:rFonts w:ascii="Times New Roman" w:eastAsia="Times New Roman" w:hAnsi="Times New Roman" w:cs="Times New Roman"/>
          <w:sz w:val="24"/>
          <w:szCs w:val="24"/>
        </w:rPr>
        <w:t>Technology Education,</w:t>
      </w:r>
      <w:r w:rsidRPr="00AE1DF6">
        <w:rPr>
          <w:rFonts w:ascii="Times New Roman" w:eastAsia="Times New Roman" w:hAnsi="Times New Roman" w:cs="Times New Roman"/>
          <w:sz w:val="24"/>
          <w:szCs w:val="24"/>
          <w:vertAlign w:val="superscript"/>
        </w:rPr>
        <w:t xml:space="preserve"> 2</w:t>
      </w:r>
      <w:r w:rsidRPr="00AE1DF6">
        <w:rPr>
          <w:rFonts w:ascii="Times New Roman" w:eastAsia="Times New Roman" w:hAnsi="Times New Roman" w:cs="Times New Roman"/>
          <w:sz w:val="24"/>
          <w:szCs w:val="24"/>
        </w:rPr>
        <w:t xml:space="preserve"> University of Eldoret Department</w:t>
      </w:r>
      <w:r w:rsidRPr="00AE1DF6">
        <w:rPr>
          <w:rFonts w:ascii="Times New Roman" w:eastAsia="Times New Roman" w:hAnsi="Times New Roman" w:cs="Times New Roman"/>
          <w:spacing w:val="-3"/>
          <w:sz w:val="24"/>
          <w:szCs w:val="24"/>
        </w:rPr>
        <w:t xml:space="preserve"> </w:t>
      </w:r>
      <w:r w:rsidRPr="00AE1DF6">
        <w:rPr>
          <w:rFonts w:ascii="Times New Roman" w:eastAsia="Times New Roman" w:hAnsi="Times New Roman" w:cs="Times New Roman"/>
          <w:sz w:val="24"/>
          <w:szCs w:val="24"/>
        </w:rPr>
        <w:t>of</w:t>
      </w:r>
      <w:r w:rsidRPr="00AE1DF6">
        <w:rPr>
          <w:rFonts w:ascii="Times New Roman" w:eastAsia="Times New Roman" w:hAnsi="Times New Roman" w:cs="Times New Roman"/>
          <w:spacing w:val="-3"/>
          <w:sz w:val="24"/>
          <w:szCs w:val="24"/>
        </w:rPr>
        <w:t xml:space="preserve"> </w:t>
      </w:r>
      <w:r w:rsidRPr="00AE1DF6">
        <w:rPr>
          <w:rFonts w:ascii="Times New Roman" w:eastAsia="Times New Roman" w:hAnsi="Times New Roman" w:cs="Times New Roman"/>
          <w:sz w:val="24"/>
          <w:szCs w:val="24"/>
        </w:rPr>
        <w:t>Technology Education,</w:t>
      </w:r>
      <w:r w:rsidRPr="00AE1DF6">
        <w:rPr>
          <w:rFonts w:ascii="Times New Roman" w:eastAsia="Times New Roman" w:hAnsi="Times New Roman" w:cs="Times New Roman"/>
          <w:sz w:val="24"/>
          <w:szCs w:val="24"/>
          <w:vertAlign w:val="superscript"/>
        </w:rPr>
        <w:t xml:space="preserve"> 3</w:t>
      </w:r>
      <w:r w:rsidRPr="00AE1DF6">
        <w:rPr>
          <w:rFonts w:ascii="Times New Roman" w:eastAsia="Times New Roman" w:hAnsi="Times New Roman" w:cs="Times New Roman"/>
          <w:sz w:val="24"/>
          <w:szCs w:val="24"/>
        </w:rPr>
        <w:t xml:space="preserve"> University of Eldoret Department</w:t>
      </w:r>
      <w:r w:rsidRPr="00AE1DF6">
        <w:rPr>
          <w:rFonts w:ascii="Times New Roman" w:eastAsia="Times New Roman" w:hAnsi="Times New Roman" w:cs="Times New Roman"/>
          <w:spacing w:val="-3"/>
          <w:sz w:val="24"/>
          <w:szCs w:val="24"/>
        </w:rPr>
        <w:t xml:space="preserve"> </w:t>
      </w:r>
      <w:r w:rsidRPr="00AE1DF6">
        <w:rPr>
          <w:rFonts w:ascii="Times New Roman" w:eastAsia="Times New Roman" w:hAnsi="Times New Roman" w:cs="Times New Roman"/>
          <w:sz w:val="24"/>
          <w:szCs w:val="24"/>
        </w:rPr>
        <w:t>of</w:t>
      </w:r>
      <w:r w:rsidRPr="00AE1DF6">
        <w:rPr>
          <w:rFonts w:ascii="Times New Roman" w:eastAsia="Times New Roman" w:hAnsi="Times New Roman" w:cs="Times New Roman"/>
          <w:spacing w:val="-3"/>
          <w:sz w:val="24"/>
          <w:szCs w:val="24"/>
        </w:rPr>
        <w:t xml:space="preserve"> </w:t>
      </w:r>
      <w:r w:rsidRPr="00AE1DF6">
        <w:rPr>
          <w:rFonts w:ascii="Times New Roman" w:eastAsia="Times New Roman" w:hAnsi="Times New Roman" w:cs="Times New Roman"/>
          <w:sz w:val="24"/>
          <w:szCs w:val="24"/>
        </w:rPr>
        <w:t>Technology Education.</w:t>
      </w:r>
    </w:p>
    <w:p w:rsidR="00B32EC0" w:rsidRPr="00AE1DF6" w:rsidRDefault="00B32EC0" w:rsidP="00974266">
      <w:pPr>
        <w:widowControl w:val="0"/>
        <w:autoSpaceDE w:val="0"/>
        <w:autoSpaceDN w:val="0"/>
        <w:spacing w:after="0" w:line="276" w:lineRule="auto"/>
        <w:ind w:left="648" w:right="706"/>
        <w:jc w:val="center"/>
        <w:rPr>
          <w:rFonts w:ascii="Times New Roman" w:eastAsia="Times New Roman" w:hAnsi="Times New Roman" w:cs="Times New Roman"/>
          <w:sz w:val="24"/>
          <w:szCs w:val="24"/>
          <w:vertAlign w:val="superscript"/>
        </w:rPr>
      </w:pPr>
    </w:p>
    <w:p w:rsidR="00526661" w:rsidRDefault="00526661" w:rsidP="00974266">
      <w:pPr>
        <w:spacing w:after="0" w:line="276" w:lineRule="auto"/>
        <w:outlineLvl w:val="1"/>
        <w:rPr>
          <w:rFonts w:ascii="Times New Roman" w:eastAsia="Times New Roman" w:hAnsi="Times New Roman" w:cs="Times New Roman"/>
          <w:b/>
          <w:bCs/>
          <w:sz w:val="24"/>
          <w:szCs w:val="24"/>
        </w:rPr>
      </w:pPr>
      <w:r w:rsidRPr="00AE1DF6">
        <w:rPr>
          <w:rFonts w:ascii="Times New Roman" w:eastAsia="Times New Roman" w:hAnsi="Times New Roman" w:cs="Times New Roman"/>
          <w:b/>
          <w:bCs/>
          <w:sz w:val="24"/>
          <w:szCs w:val="24"/>
        </w:rPr>
        <w:t>Abstract</w:t>
      </w:r>
    </w:p>
    <w:p w:rsidR="00BC1E06" w:rsidRPr="00D1061F" w:rsidRDefault="00BC1E06" w:rsidP="005D1525">
      <w:pPr>
        <w:spacing w:line="276" w:lineRule="auto"/>
        <w:jc w:val="both"/>
        <w:rPr>
          <w:rFonts w:ascii="Times New Roman" w:eastAsia="Times New Roman" w:hAnsi="Times New Roman" w:cs="Times New Roman"/>
          <w:color w:val="C00000"/>
          <w:sz w:val="24"/>
          <w:szCs w:val="24"/>
        </w:rPr>
      </w:pPr>
      <w:r w:rsidRPr="006425FC">
        <w:rPr>
          <w:rFonts w:ascii="Times New Roman" w:hAnsi="Times New Roman" w:cs="Times New Roman"/>
          <w:color w:val="000000" w:themeColor="text1"/>
          <w:sz w:val="24"/>
          <w:szCs w:val="24"/>
        </w:rPr>
        <w:t xml:space="preserve">Many tea factories in Kenya still heavily rely on fuelwood for energy, leading to the release of carbon dioxide (CO2) and other pollutants, impacting the environment and contributing to climate change. This study focuses on understanding how errors in boiler emission measurement tools, specifically flow meters, flue gas analyzers, and temperature sensors, propagate and affect the accuracy of emissions data, potentially complicating regulatory efforts and environmental assessments. </w:t>
      </w:r>
      <w:r w:rsidRPr="006425FC">
        <w:rPr>
          <w:rFonts w:ascii="Times New Roman" w:eastAsia="Times New Roman" w:hAnsi="Times New Roman" w:cs="Times New Roman"/>
          <w:color w:val="000000" w:themeColor="text1"/>
          <w:sz w:val="24"/>
          <w:szCs w:val="24"/>
        </w:rPr>
        <w:t>In a bid to address the aforementioned issue, measurement data of the boilers under study were collected over six distinct periods from selected tea factories in Kenya, which captured a wide range of operational conditions. With the application of a novel standard error propagation techniques, the uncertainties associated with each instruments in the measurements were considered. Results in this research revealed that significant variations in gas emissions readings, primarily due to errors from the instruments and general environmental fluctuations, such as temperature and humidity This paper centered on emissions of carbon</w:t>
      </w:r>
      <w:r w:rsidRPr="006425FC">
        <w:rPr>
          <w:rFonts w:ascii="Times New Roman" w:hAnsi="Times New Roman" w:cs="Times New Roman"/>
          <w:color w:val="000000" w:themeColor="text1"/>
          <w:sz w:val="24"/>
          <w:szCs w:val="24"/>
        </w:rPr>
        <w:t xml:space="preserve"> dioxide, nitrogen oxides sulphur oxides and particulate matter</w:t>
      </w:r>
      <w:r w:rsidRPr="006425FC">
        <w:rPr>
          <w:rFonts w:ascii="Times New Roman" w:eastAsia="Times New Roman" w:hAnsi="Times New Roman" w:cs="Times New Roman"/>
          <w:color w:val="000000" w:themeColor="text1"/>
          <w:sz w:val="24"/>
          <w:szCs w:val="24"/>
        </w:rPr>
        <w:t xml:space="preserve"> and further explicated the effect of error propagation, showing how minor variations in sensor accuracy resulted in substantial change</w:t>
      </w:r>
      <w:r w:rsidR="00496A60">
        <w:rPr>
          <w:rFonts w:ascii="Times New Roman" w:eastAsia="Times New Roman" w:hAnsi="Times New Roman" w:cs="Times New Roman"/>
          <w:color w:val="000000" w:themeColor="text1"/>
          <w:sz w:val="24"/>
          <w:szCs w:val="24"/>
        </w:rPr>
        <w:t xml:space="preserve"> in</w:t>
      </w:r>
      <w:r w:rsidRPr="006425FC">
        <w:rPr>
          <w:rFonts w:ascii="Times New Roman" w:eastAsia="Times New Roman" w:hAnsi="Times New Roman" w:cs="Times New Roman"/>
          <w:color w:val="000000" w:themeColor="text1"/>
          <w:sz w:val="24"/>
          <w:szCs w:val="24"/>
        </w:rPr>
        <w:t xml:space="preserve"> under or </w:t>
      </w:r>
      <w:r w:rsidRPr="00496A60">
        <w:rPr>
          <w:rFonts w:ascii="Times New Roman" w:eastAsia="Times New Roman" w:hAnsi="Times New Roman" w:cs="Times New Roman"/>
          <w:color w:val="000000" w:themeColor="text1"/>
          <w:sz w:val="24"/>
          <w:szCs w:val="24"/>
        </w:rPr>
        <w:t>over</w:t>
      </w:r>
      <w:r w:rsidR="00B740DE" w:rsidRPr="00496A60">
        <w:rPr>
          <w:rFonts w:ascii="Times New Roman" w:eastAsia="Times New Roman" w:hAnsi="Times New Roman" w:cs="Times New Roman"/>
          <w:color w:val="000000" w:themeColor="text1"/>
          <w:sz w:val="24"/>
          <w:szCs w:val="24"/>
        </w:rPr>
        <w:t>estimation of emissions levels. Findings in this study</w:t>
      </w:r>
      <w:r w:rsidRPr="00496A60">
        <w:rPr>
          <w:rFonts w:ascii="Times New Roman" w:eastAsia="Times New Roman" w:hAnsi="Times New Roman" w:cs="Times New Roman"/>
          <w:color w:val="000000" w:themeColor="text1"/>
          <w:sz w:val="24"/>
          <w:szCs w:val="24"/>
        </w:rPr>
        <w:t xml:space="preserve"> underscore the need for </w:t>
      </w:r>
      <w:r w:rsidR="00B740DE" w:rsidRPr="00496A60">
        <w:rPr>
          <w:rFonts w:ascii="Times New Roman" w:eastAsia="Times New Roman" w:hAnsi="Times New Roman" w:cs="Times New Roman"/>
          <w:color w:val="000000" w:themeColor="text1"/>
          <w:sz w:val="24"/>
          <w:szCs w:val="24"/>
        </w:rPr>
        <w:t>constant</w:t>
      </w:r>
      <w:r w:rsidRPr="00496A60">
        <w:rPr>
          <w:rFonts w:ascii="Times New Roman" w:eastAsia="Times New Roman" w:hAnsi="Times New Roman" w:cs="Times New Roman"/>
          <w:color w:val="000000" w:themeColor="text1"/>
          <w:sz w:val="24"/>
          <w:szCs w:val="24"/>
        </w:rPr>
        <w:t xml:space="preserve"> protocols</w:t>
      </w:r>
      <w:r w:rsidR="00B740DE" w:rsidRPr="00496A60">
        <w:rPr>
          <w:rFonts w:ascii="Times New Roman" w:eastAsia="Times New Roman" w:hAnsi="Times New Roman" w:cs="Times New Roman"/>
          <w:color w:val="000000" w:themeColor="text1"/>
          <w:sz w:val="24"/>
          <w:szCs w:val="24"/>
        </w:rPr>
        <w:t xml:space="preserve"> in calibrations and</w:t>
      </w:r>
      <w:r w:rsidRPr="00496A60">
        <w:rPr>
          <w:rFonts w:ascii="Times New Roman" w:eastAsia="Times New Roman" w:hAnsi="Times New Roman" w:cs="Times New Roman"/>
          <w:color w:val="000000" w:themeColor="text1"/>
          <w:sz w:val="24"/>
          <w:szCs w:val="24"/>
        </w:rPr>
        <w:t xml:space="preserve"> the </w:t>
      </w:r>
      <w:r w:rsidR="00B740DE" w:rsidRPr="00496A60">
        <w:rPr>
          <w:rFonts w:ascii="Times New Roman" w:eastAsia="Times New Roman" w:hAnsi="Times New Roman" w:cs="Times New Roman"/>
          <w:color w:val="000000" w:themeColor="text1"/>
          <w:sz w:val="24"/>
          <w:szCs w:val="24"/>
        </w:rPr>
        <w:t>application of</w:t>
      </w:r>
      <w:r w:rsidRPr="00496A60">
        <w:rPr>
          <w:rFonts w:ascii="Times New Roman" w:eastAsia="Times New Roman" w:hAnsi="Times New Roman" w:cs="Times New Roman"/>
          <w:color w:val="000000" w:themeColor="text1"/>
          <w:sz w:val="24"/>
          <w:szCs w:val="24"/>
        </w:rPr>
        <w:t xml:space="preserve"> real-time correction methods within the</w:t>
      </w:r>
      <w:r w:rsidR="00B740DE" w:rsidRPr="00496A60">
        <w:rPr>
          <w:rFonts w:ascii="Times New Roman" w:eastAsia="Times New Roman" w:hAnsi="Times New Roman" w:cs="Times New Roman"/>
          <w:color w:val="000000" w:themeColor="text1"/>
          <w:sz w:val="24"/>
          <w:szCs w:val="24"/>
        </w:rPr>
        <w:t xml:space="preserve"> equipment        </w:t>
      </w:r>
      <w:r w:rsidRPr="00496A60">
        <w:rPr>
          <w:rFonts w:ascii="Times New Roman" w:eastAsia="Times New Roman" w:hAnsi="Times New Roman" w:cs="Times New Roman"/>
          <w:color w:val="000000" w:themeColor="text1"/>
          <w:sz w:val="24"/>
          <w:szCs w:val="24"/>
        </w:rPr>
        <w:t xml:space="preserve"> </w:t>
      </w:r>
      <w:r w:rsidR="00B740DE" w:rsidRPr="00496A60">
        <w:rPr>
          <w:rFonts w:ascii="Times New Roman" w:eastAsia="Times New Roman" w:hAnsi="Times New Roman" w:cs="Times New Roman"/>
          <w:color w:val="000000" w:themeColor="text1"/>
          <w:sz w:val="24"/>
          <w:szCs w:val="24"/>
        </w:rPr>
        <w:t xml:space="preserve"> of boiler emissions monitoring. The</w:t>
      </w:r>
      <w:r w:rsidRPr="00496A60">
        <w:rPr>
          <w:rFonts w:ascii="Times New Roman" w:eastAsia="Times New Roman" w:hAnsi="Times New Roman" w:cs="Times New Roman"/>
          <w:color w:val="000000" w:themeColor="text1"/>
          <w:sz w:val="24"/>
          <w:szCs w:val="24"/>
        </w:rPr>
        <w:t xml:space="preserve"> analysis in this research showed that the current measurement systems might not adequately support compliance with the environmental regulations, which thereby threatens human life. Finally, </w:t>
      </w:r>
      <w:r w:rsidR="00B740DE" w:rsidRPr="00496A60">
        <w:rPr>
          <w:rFonts w:ascii="Times New Roman" w:eastAsia="Times New Roman" w:hAnsi="Times New Roman" w:cs="Times New Roman"/>
          <w:color w:val="000000" w:themeColor="text1"/>
          <w:sz w:val="24"/>
          <w:szCs w:val="24"/>
        </w:rPr>
        <w:t>concludes that the</w:t>
      </w:r>
      <w:r w:rsidRPr="00496A60">
        <w:rPr>
          <w:rFonts w:ascii="Times New Roman" w:eastAsia="Times New Roman" w:hAnsi="Times New Roman" w:cs="Times New Roman"/>
          <w:color w:val="000000" w:themeColor="text1"/>
          <w:sz w:val="24"/>
          <w:szCs w:val="24"/>
        </w:rPr>
        <w:t xml:space="preserve"> establishment of more robust </w:t>
      </w:r>
      <w:r w:rsidR="00B740DE" w:rsidRPr="00496A60">
        <w:rPr>
          <w:rFonts w:ascii="Times New Roman" w:eastAsia="Times New Roman" w:hAnsi="Times New Roman" w:cs="Times New Roman"/>
          <w:color w:val="000000" w:themeColor="text1"/>
          <w:sz w:val="24"/>
          <w:szCs w:val="24"/>
        </w:rPr>
        <w:t xml:space="preserve">method of </w:t>
      </w:r>
      <w:r w:rsidRPr="00496A60">
        <w:rPr>
          <w:rFonts w:ascii="Times New Roman" w:eastAsia="Times New Roman" w:hAnsi="Times New Roman" w:cs="Times New Roman"/>
          <w:color w:val="000000" w:themeColor="text1"/>
          <w:sz w:val="24"/>
          <w:szCs w:val="24"/>
        </w:rPr>
        <w:t xml:space="preserve">calibration practices in </w:t>
      </w:r>
      <w:r w:rsidR="00B740DE" w:rsidRPr="00496A60">
        <w:rPr>
          <w:rFonts w:ascii="Times New Roman" w:eastAsia="Times New Roman" w:hAnsi="Times New Roman" w:cs="Times New Roman"/>
          <w:color w:val="000000" w:themeColor="text1"/>
          <w:sz w:val="24"/>
          <w:szCs w:val="24"/>
        </w:rPr>
        <w:t xml:space="preserve">Kenya </w:t>
      </w:r>
      <w:r w:rsidRPr="00496A60">
        <w:rPr>
          <w:rFonts w:ascii="Times New Roman" w:eastAsia="Times New Roman" w:hAnsi="Times New Roman" w:cs="Times New Roman"/>
          <w:color w:val="000000" w:themeColor="text1"/>
          <w:sz w:val="24"/>
          <w:szCs w:val="24"/>
        </w:rPr>
        <w:t xml:space="preserve">tea factories, the adoption of advanced </w:t>
      </w:r>
      <w:r w:rsidR="00B740DE" w:rsidRPr="00496A60">
        <w:rPr>
          <w:rFonts w:ascii="Times New Roman" w:eastAsia="Times New Roman" w:hAnsi="Times New Roman" w:cs="Times New Roman"/>
          <w:color w:val="000000" w:themeColor="text1"/>
          <w:sz w:val="24"/>
          <w:szCs w:val="24"/>
        </w:rPr>
        <w:t>monitoring equipment and technologies</w:t>
      </w:r>
      <w:r w:rsidRPr="00496A60">
        <w:rPr>
          <w:rFonts w:ascii="Times New Roman" w:eastAsia="Times New Roman" w:hAnsi="Times New Roman" w:cs="Times New Roman"/>
          <w:color w:val="000000" w:themeColor="text1"/>
          <w:sz w:val="24"/>
          <w:szCs w:val="24"/>
        </w:rPr>
        <w:t>, and the</w:t>
      </w:r>
      <w:r w:rsidR="00B740DE" w:rsidRPr="00496A60">
        <w:rPr>
          <w:rFonts w:ascii="Times New Roman" w:eastAsia="Times New Roman" w:hAnsi="Times New Roman" w:cs="Times New Roman"/>
          <w:color w:val="000000" w:themeColor="text1"/>
          <w:sz w:val="24"/>
          <w:szCs w:val="24"/>
        </w:rPr>
        <w:t xml:space="preserve"> adoption</w:t>
      </w:r>
      <w:r w:rsidRPr="00496A60">
        <w:rPr>
          <w:rFonts w:ascii="Times New Roman" w:eastAsia="Times New Roman" w:hAnsi="Times New Roman" w:cs="Times New Roman"/>
          <w:color w:val="000000" w:themeColor="text1"/>
          <w:sz w:val="24"/>
          <w:szCs w:val="24"/>
        </w:rPr>
        <w:t xml:space="preserve"> of real-time processes in data analysis works well to improve and mitigate errors emanating from measurement instruments. These recommendations aim to improve measurements accuracy </w:t>
      </w:r>
      <w:r w:rsidR="00B740DE" w:rsidRPr="00496A60">
        <w:rPr>
          <w:rFonts w:ascii="Times New Roman" w:eastAsia="Times New Roman" w:hAnsi="Times New Roman" w:cs="Times New Roman"/>
          <w:color w:val="000000" w:themeColor="text1"/>
          <w:sz w:val="24"/>
          <w:szCs w:val="24"/>
        </w:rPr>
        <w:t xml:space="preserve">resulting </w:t>
      </w:r>
      <w:r w:rsidRPr="00496A60">
        <w:rPr>
          <w:rFonts w:ascii="Times New Roman" w:eastAsia="Times New Roman" w:hAnsi="Times New Roman" w:cs="Times New Roman"/>
          <w:color w:val="000000" w:themeColor="text1"/>
          <w:sz w:val="24"/>
          <w:szCs w:val="24"/>
        </w:rPr>
        <w:t xml:space="preserve">to sustainable environmental practices </w:t>
      </w:r>
      <w:r w:rsidR="00B740DE" w:rsidRPr="00496A60">
        <w:rPr>
          <w:rFonts w:ascii="Times New Roman" w:eastAsia="Times New Roman" w:hAnsi="Times New Roman" w:cs="Times New Roman"/>
          <w:color w:val="000000" w:themeColor="text1"/>
          <w:sz w:val="24"/>
          <w:szCs w:val="24"/>
        </w:rPr>
        <w:t xml:space="preserve">in </w:t>
      </w:r>
      <w:r w:rsidRPr="00496A60">
        <w:rPr>
          <w:rFonts w:ascii="Times New Roman" w:eastAsia="Times New Roman" w:hAnsi="Times New Roman" w:cs="Times New Roman"/>
          <w:color w:val="000000" w:themeColor="text1"/>
          <w:sz w:val="24"/>
          <w:szCs w:val="24"/>
        </w:rPr>
        <w:t>Kenya's tea industry and by extension contributing to the climate mitigations.</w:t>
      </w:r>
    </w:p>
    <w:p w:rsidR="004C24C4" w:rsidRPr="005D1525" w:rsidRDefault="004C24C4" w:rsidP="005D1525">
      <w:pPr>
        <w:spacing w:after="0" w:line="360" w:lineRule="auto"/>
        <w:jc w:val="both"/>
        <w:outlineLvl w:val="3"/>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Keywords</w:t>
      </w:r>
    </w:p>
    <w:p w:rsidR="004C24C4" w:rsidRPr="005D1525" w:rsidRDefault="004C24C4" w:rsidP="005D1525">
      <w:pPr>
        <w:spacing w:after="0" w:line="276" w:lineRule="auto"/>
        <w:jc w:val="both"/>
        <w:rPr>
          <w:rFonts w:ascii="Times New Roman" w:eastAsia="Times New Roman" w:hAnsi="Times New Roman" w:cs="Times New Roman"/>
          <w:color w:val="000000" w:themeColor="text1"/>
          <w:sz w:val="24"/>
          <w:szCs w:val="24"/>
        </w:rPr>
      </w:pPr>
      <w:r w:rsidRPr="005D1525">
        <w:rPr>
          <w:rFonts w:ascii="Times New Roman" w:eastAsia="Times New Roman" w:hAnsi="Times New Roman" w:cs="Times New Roman"/>
          <w:sz w:val="24"/>
          <w:szCs w:val="24"/>
        </w:rPr>
        <w:t xml:space="preserve">Emissions, </w:t>
      </w:r>
      <w:r w:rsidR="00BF6657" w:rsidRPr="005D1525">
        <w:rPr>
          <w:rFonts w:ascii="Times New Roman" w:eastAsia="Times New Roman" w:hAnsi="Times New Roman" w:cs="Times New Roman"/>
          <w:sz w:val="24"/>
          <w:szCs w:val="24"/>
        </w:rPr>
        <w:t xml:space="preserve">Error </w:t>
      </w:r>
      <w:r w:rsidR="00266942" w:rsidRPr="005D1525">
        <w:rPr>
          <w:rFonts w:ascii="Times New Roman" w:eastAsia="Times New Roman" w:hAnsi="Times New Roman" w:cs="Times New Roman"/>
          <w:sz w:val="24"/>
          <w:szCs w:val="24"/>
        </w:rPr>
        <w:t>propagation</w:t>
      </w:r>
      <w:r w:rsidRPr="005D1525">
        <w:rPr>
          <w:rFonts w:ascii="Times New Roman" w:eastAsia="Times New Roman" w:hAnsi="Times New Roman" w:cs="Times New Roman"/>
          <w:sz w:val="24"/>
          <w:szCs w:val="24"/>
        </w:rPr>
        <w:t xml:space="preserve">, Sustainability, </w:t>
      </w:r>
      <w:r w:rsidR="00BF6657" w:rsidRPr="005D1525">
        <w:rPr>
          <w:rFonts w:ascii="Times New Roman" w:eastAsia="Times New Roman" w:hAnsi="Times New Roman" w:cs="Times New Roman"/>
          <w:sz w:val="24"/>
          <w:szCs w:val="24"/>
        </w:rPr>
        <w:t>Uncertainties</w:t>
      </w:r>
      <w:r w:rsidRPr="005D1525">
        <w:rPr>
          <w:rFonts w:ascii="Times New Roman" w:eastAsia="Times New Roman" w:hAnsi="Times New Roman" w:cs="Times New Roman"/>
          <w:sz w:val="24"/>
          <w:szCs w:val="24"/>
        </w:rPr>
        <w:t>, Boilers</w:t>
      </w:r>
    </w:p>
    <w:p w:rsidR="00526661" w:rsidRPr="005D1525" w:rsidRDefault="00526661" w:rsidP="005D1525">
      <w:pPr>
        <w:spacing w:after="0" w:line="276" w:lineRule="auto"/>
        <w:jc w:val="both"/>
        <w:outlineLvl w:val="1"/>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1. Introduction</w:t>
      </w:r>
    </w:p>
    <w:p w:rsidR="007657F6" w:rsidRPr="005D1525" w:rsidRDefault="001F57D3" w:rsidP="00FB763F">
      <w:pPr>
        <w:autoSpaceDE w:val="0"/>
        <w:autoSpaceDN w:val="0"/>
        <w:adjustRightInd w:val="0"/>
        <w:spacing w:after="0" w:line="240" w:lineRule="auto"/>
        <w:jc w:val="both"/>
        <w:rPr>
          <w:rFonts w:ascii="Times New Roman" w:hAnsi="Times New Roman" w:cs="Times New Roman"/>
          <w:sz w:val="24"/>
          <w:szCs w:val="24"/>
        </w:rPr>
      </w:pPr>
      <w:r w:rsidRPr="005D1525">
        <w:rPr>
          <w:rFonts w:ascii="Times New Roman" w:hAnsi="Times New Roman" w:cs="Times New Roman"/>
          <w:sz w:val="24"/>
          <w:szCs w:val="24"/>
        </w:rPr>
        <w:t>Kenya’s tea industry depend</w:t>
      </w:r>
      <w:r w:rsidR="006860FB" w:rsidRPr="005D1525">
        <w:rPr>
          <w:rFonts w:ascii="Times New Roman" w:hAnsi="Times New Roman" w:cs="Times New Roman"/>
          <w:sz w:val="24"/>
          <w:szCs w:val="24"/>
        </w:rPr>
        <w:t xml:space="preserve">s heavily on </w:t>
      </w:r>
      <w:r w:rsidRPr="005D1525">
        <w:rPr>
          <w:rFonts w:ascii="Times New Roman" w:hAnsi="Times New Roman" w:cs="Times New Roman"/>
          <w:sz w:val="24"/>
          <w:szCs w:val="24"/>
        </w:rPr>
        <w:t xml:space="preserve">steam from boilers for withering and </w:t>
      </w:r>
      <w:r w:rsidR="007E3839" w:rsidRPr="005D1525">
        <w:rPr>
          <w:rFonts w:ascii="Times New Roman" w:hAnsi="Times New Roman" w:cs="Times New Roman"/>
          <w:sz w:val="24"/>
          <w:szCs w:val="24"/>
        </w:rPr>
        <w:t>drying processes. S</w:t>
      </w:r>
      <w:r w:rsidRPr="005D1525">
        <w:rPr>
          <w:rFonts w:ascii="Times New Roman" w:hAnsi="Times New Roman" w:cs="Times New Roman"/>
          <w:sz w:val="24"/>
          <w:szCs w:val="24"/>
        </w:rPr>
        <w:t>team boilers release</w:t>
      </w:r>
      <w:r w:rsidR="006860FB" w:rsidRPr="005D1525">
        <w:rPr>
          <w:rFonts w:ascii="Times New Roman" w:hAnsi="Times New Roman" w:cs="Times New Roman"/>
          <w:sz w:val="24"/>
          <w:szCs w:val="24"/>
        </w:rPr>
        <w:t xml:space="preserve"> gases such as </w:t>
      </w:r>
      <w:r w:rsidRPr="005D1525">
        <w:rPr>
          <w:rFonts w:ascii="Times New Roman" w:hAnsi="Times New Roman" w:cs="Times New Roman"/>
          <w:sz w:val="24"/>
          <w:szCs w:val="24"/>
        </w:rPr>
        <w:t>carbon monoxide, carbon dioxide, nitrogen oxides</w:t>
      </w:r>
      <w:r w:rsidR="006860FB" w:rsidRPr="005D1525">
        <w:rPr>
          <w:rFonts w:ascii="Times New Roman" w:hAnsi="Times New Roman" w:cs="Times New Roman"/>
          <w:sz w:val="24"/>
          <w:szCs w:val="24"/>
        </w:rPr>
        <w:t xml:space="preserve"> and </w:t>
      </w:r>
      <w:r w:rsidR="006860FB" w:rsidRPr="005D1525">
        <w:rPr>
          <w:rFonts w:ascii="Times New Roman" w:hAnsi="Times New Roman" w:cs="Times New Roman"/>
          <w:sz w:val="24"/>
          <w:szCs w:val="24"/>
        </w:rPr>
        <w:lastRenderedPageBreak/>
        <w:t>p</w:t>
      </w:r>
      <w:r w:rsidRPr="005D1525">
        <w:rPr>
          <w:rFonts w:ascii="Times New Roman" w:hAnsi="Times New Roman" w:cs="Times New Roman"/>
          <w:sz w:val="24"/>
          <w:szCs w:val="24"/>
        </w:rPr>
        <w:t xml:space="preserve">articulate matter, which </w:t>
      </w:r>
      <w:r w:rsidR="007E3839" w:rsidRPr="005D1525">
        <w:rPr>
          <w:rFonts w:ascii="Times New Roman" w:hAnsi="Times New Roman" w:cs="Times New Roman"/>
          <w:sz w:val="24"/>
          <w:szCs w:val="24"/>
        </w:rPr>
        <w:t>calls for frequent</w:t>
      </w:r>
      <w:r w:rsidRPr="005D1525">
        <w:rPr>
          <w:rFonts w:ascii="Times New Roman" w:hAnsi="Times New Roman" w:cs="Times New Roman"/>
          <w:sz w:val="24"/>
          <w:szCs w:val="24"/>
        </w:rPr>
        <w:t xml:space="preserve"> monitoring </w:t>
      </w:r>
      <w:r w:rsidR="007E3839" w:rsidRPr="005D1525">
        <w:rPr>
          <w:rFonts w:ascii="Times New Roman" w:hAnsi="Times New Roman" w:cs="Times New Roman"/>
          <w:sz w:val="24"/>
          <w:szCs w:val="24"/>
        </w:rPr>
        <w:t>of gas</w:t>
      </w:r>
      <w:r w:rsidR="006860FB" w:rsidRPr="005D1525">
        <w:rPr>
          <w:rFonts w:ascii="Times New Roman" w:hAnsi="Times New Roman" w:cs="Times New Roman"/>
          <w:sz w:val="24"/>
          <w:szCs w:val="24"/>
        </w:rPr>
        <w:t xml:space="preserve"> emissions</w:t>
      </w:r>
      <w:r w:rsidR="007E3839" w:rsidRPr="005D1525">
        <w:rPr>
          <w:rFonts w:ascii="Times New Roman" w:hAnsi="Times New Roman" w:cs="Times New Roman"/>
          <w:sz w:val="24"/>
          <w:szCs w:val="24"/>
        </w:rPr>
        <w:t xml:space="preserve"> to enable it</w:t>
      </w:r>
      <w:r w:rsidR="006860FB" w:rsidRPr="005D1525">
        <w:rPr>
          <w:rFonts w:ascii="Times New Roman" w:hAnsi="Times New Roman" w:cs="Times New Roman"/>
          <w:sz w:val="24"/>
          <w:szCs w:val="24"/>
        </w:rPr>
        <w:t xml:space="preserve"> remain within </w:t>
      </w:r>
      <w:r w:rsidRPr="005D1525">
        <w:rPr>
          <w:rFonts w:ascii="Times New Roman" w:hAnsi="Times New Roman" w:cs="Times New Roman"/>
          <w:sz w:val="24"/>
          <w:szCs w:val="24"/>
        </w:rPr>
        <w:t xml:space="preserve">required limits. This is important </w:t>
      </w:r>
      <w:r w:rsidR="006860FB" w:rsidRPr="005D1525">
        <w:rPr>
          <w:rFonts w:ascii="Times New Roman" w:hAnsi="Times New Roman" w:cs="Times New Roman"/>
          <w:sz w:val="24"/>
          <w:szCs w:val="24"/>
        </w:rPr>
        <w:t xml:space="preserve">for meeting local and international environmental </w:t>
      </w:r>
      <w:r w:rsidRPr="005D1525">
        <w:rPr>
          <w:rFonts w:ascii="Times New Roman" w:hAnsi="Times New Roman" w:cs="Times New Roman"/>
          <w:sz w:val="24"/>
          <w:szCs w:val="24"/>
        </w:rPr>
        <w:t>thresholds</w:t>
      </w:r>
      <w:r w:rsidR="007E3839" w:rsidRPr="005D1525">
        <w:rPr>
          <w:rFonts w:ascii="Times New Roman" w:hAnsi="Times New Roman" w:cs="Times New Roman"/>
          <w:sz w:val="24"/>
          <w:szCs w:val="24"/>
        </w:rPr>
        <w:t xml:space="preserve"> </w:t>
      </w:r>
      <w:r w:rsidR="005162FD" w:rsidRPr="005D1525">
        <w:rPr>
          <w:rFonts w:ascii="Times New Roman" w:hAnsi="Times New Roman" w:cs="Times New Roman"/>
          <w:sz w:val="24"/>
          <w:szCs w:val="24"/>
        </w:rPr>
        <w:t>and also</w:t>
      </w:r>
      <w:r w:rsidR="006860FB" w:rsidRPr="005D1525">
        <w:rPr>
          <w:rFonts w:ascii="Times New Roman" w:hAnsi="Times New Roman" w:cs="Times New Roman"/>
          <w:sz w:val="24"/>
          <w:szCs w:val="24"/>
        </w:rPr>
        <w:t xml:space="preserve"> for preserving the </w:t>
      </w:r>
      <w:r w:rsidR="007E3839" w:rsidRPr="005D1525">
        <w:rPr>
          <w:rFonts w:ascii="Times New Roman" w:hAnsi="Times New Roman" w:cs="Times New Roman"/>
          <w:sz w:val="24"/>
          <w:szCs w:val="24"/>
        </w:rPr>
        <w:t>Kenya’s</w:t>
      </w:r>
      <w:r w:rsidR="006860FB" w:rsidRPr="005D1525">
        <w:rPr>
          <w:rFonts w:ascii="Times New Roman" w:hAnsi="Times New Roman" w:cs="Times New Roman"/>
          <w:sz w:val="24"/>
          <w:szCs w:val="24"/>
        </w:rPr>
        <w:t xml:space="preserve"> rich biodiversity </w:t>
      </w:r>
      <w:r w:rsidR="007E3839" w:rsidRPr="005D1525">
        <w:rPr>
          <w:rFonts w:ascii="Times New Roman" w:hAnsi="Times New Roman" w:cs="Times New Roman"/>
          <w:sz w:val="24"/>
          <w:szCs w:val="24"/>
        </w:rPr>
        <w:t xml:space="preserve">in a bid to </w:t>
      </w:r>
      <w:r w:rsidR="006860FB" w:rsidRPr="005D1525">
        <w:rPr>
          <w:rFonts w:ascii="Times New Roman" w:hAnsi="Times New Roman" w:cs="Times New Roman"/>
          <w:sz w:val="24"/>
          <w:szCs w:val="24"/>
        </w:rPr>
        <w:t xml:space="preserve">address </w:t>
      </w:r>
      <w:r w:rsidRPr="005D1525">
        <w:rPr>
          <w:rFonts w:ascii="Times New Roman" w:hAnsi="Times New Roman" w:cs="Times New Roman"/>
          <w:sz w:val="24"/>
          <w:szCs w:val="24"/>
        </w:rPr>
        <w:t>the ever deteriorating climate Moreover, measurements</w:t>
      </w:r>
      <w:r w:rsidR="007E3839" w:rsidRPr="005D1525">
        <w:rPr>
          <w:rFonts w:ascii="Times New Roman" w:hAnsi="Times New Roman" w:cs="Times New Roman"/>
          <w:sz w:val="24"/>
          <w:szCs w:val="24"/>
        </w:rPr>
        <w:t xml:space="preserve"> </w:t>
      </w:r>
      <w:r w:rsidR="005162FD" w:rsidRPr="005D1525">
        <w:rPr>
          <w:rFonts w:ascii="Times New Roman" w:hAnsi="Times New Roman" w:cs="Times New Roman"/>
          <w:sz w:val="24"/>
          <w:szCs w:val="24"/>
        </w:rPr>
        <w:t>errors can</w:t>
      </w:r>
      <w:r w:rsidR="006860FB" w:rsidRPr="005D1525">
        <w:rPr>
          <w:rFonts w:ascii="Times New Roman" w:hAnsi="Times New Roman" w:cs="Times New Roman"/>
          <w:sz w:val="24"/>
          <w:szCs w:val="24"/>
        </w:rPr>
        <w:t xml:space="preserve"> compromise </w:t>
      </w:r>
      <w:r w:rsidR="007E3839" w:rsidRPr="005D1525">
        <w:rPr>
          <w:rFonts w:ascii="Times New Roman" w:hAnsi="Times New Roman" w:cs="Times New Roman"/>
          <w:sz w:val="24"/>
          <w:szCs w:val="24"/>
        </w:rPr>
        <w:t xml:space="preserve">on the </w:t>
      </w:r>
      <w:r w:rsidR="006860FB" w:rsidRPr="005D1525">
        <w:rPr>
          <w:rFonts w:ascii="Times New Roman" w:hAnsi="Times New Roman" w:cs="Times New Roman"/>
          <w:sz w:val="24"/>
          <w:szCs w:val="24"/>
        </w:rPr>
        <w:t>compliance with</w:t>
      </w:r>
      <w:r w:rsidR="007E3839" w:rsidRPr="005D1525">
        <w:rPr>
          <w:rFonts w:ascii="Times New Roman" w:hAnsi="Times New Roman" w:cs="Times New Roman"/>
          <w:sz w:val="24"/>
          <w:szCs w:val="24"/>
        </w:rPr>
        <w:t xml:space="preserve"> the</w:t>
      </w:r>
      <w:r w:rsidR="006860FB" w:rsidRPr="005D1525">
        <w:rPr>
          <w:rFonts w:ascii="Times New Roman" w:hAnsi="Times New Roman" w:cs="Times New Roman"/>
          <w:sz w:val="24"/>
          <w:szCs w:val="24"/>
        </w:rPr>
        <w:t xml:space="preserve"> </w:t>
      </w:r>
      <w:r w:rsidRPr="005D1525">
        <w:rPr>
          <w:rFonts w:ascii="Times New Roman" w:hAnsi="Times New Roman" w:cs="Times New Roman"/>
          <w:sz w:val="24"/>
          <w:szCs w:val="24"/>
        </w:rPr>
        <w:t xml:space="preserve">set environmental standards, which would lead </w:t>
      </w:r>
      <w:r w:rsidR="006860FB" w:rsidRPr="005D1525">
        <w:rPr>
          <w:rFonts w:ascii="Times New Roman" w:hAnsi="Times New Roman" w:cs="Times New Roman"/>
          <w:sz w:val="24"/>
          <w:szCs w:val="24"/>
        </w:rPr>
        <w:t>to under</w:t>
      </w:r>
      <w:r w:rsidR="000B0D0F" w:rsidRPr="005D1525">
        <w:rPr>
          <w:rFonts w:ascii="Times New Roman" w:hAnsi="Times New Roman" w:cs="Times New Roman"/>
          <w:sz w:val="24"/>
          <w:szCs w:val="24"/>
        </w:rPr>
        <w:t xml:space="preserve"> reported</w:t>
      </w:r>
      <w:r w:rsidR="006860FB" w:rsidRPr="005D1525">
        <w:rPr>
          <w:rFonts w:ascii="Times New Roman" w:hAnsi="Times New Roman" w:cs="Times New Roman"/>
          <w:sz w:val="24"/>
          <w:szCs w:val="24"/>
        </w:rPr>
        <w:t xml:space="preserve"> emissions</w:t>
      </w:r>
      <w:r w:rsidR="007E3839" w:rsidRPr="005D1525">
        <w:rPr>
          <w:rFonts w:ascii="Times New Roman" w:hAnsi="Times New Roman" w:cs="Times New Roman"/>
          <w:sz w:val="24"/>
          <w:szCs w:val="24"/>
        </w:rPr>
        <w:t xml:space="preserve"> or over reported cases</w:t>
      </w:r>
      <w:r w:rsidR="006860FB" w:rsidRPr="005D1525">
        <w:rPr>
          <w:rFonts w:ascii="Times New Roman" w:hAnsi="Times New Roman" w:cs="Times New Roman"/>
          <w:sz w:val="24"/>
          <w:szCs w:val="24"/>
        </w:rPr>
        <w:t xml:space="preserve"> and potentially </w:t>
      </w:r>
      <w:r w:rsidR="007E3839" w:rsidRPr="005D1525">
        <w:rPr>
          <w:rFonts w:ascii="Times New Roman" w:hAnsi="Times New Roman" w:cs="Times New Roman"/>
          <w:sz w:val="24"/>
          <w:szCs w:val="24"/>
        </w:rPr>
        <w:t xml:space="preserve">contributes to </w:t>
      </w:r>
      <w:r w:rsidR="005162FD" w:rsidRPr="005D1525">
        <w:rPr>
          <w:rFonts w:ascii="Times New Roman" w:hAnsi="Times New Roman" w:cs="Times New Roman"/>
          <w:sz w:val="24"/>
          <w:szCs w:val="24"/>
        </w:rPr>
        <w:t>severe environmental</w:t>
      </w:r>
      <w:r w:rsidR="00057B2B" w:rsidRPr="005D1525">
        <w:rPr>
          <w:rFonts w:ascii="Times New Roman" w:hAnsi="Times New Roman" w:cs="Times New Roman"/>
          <w:sz w:val="24"/>
          <w:szCs w:val="24"/>
        </w:rPr>
        <w:t xml:space="preserve"> and health implications. </w:t>
      </w:r>
    </w:p>
    <w:p w:rsidR="00870332" w:rsidRPr="005D1525" w:rsidRDefault="007657F6" w:rsidP="00FB763F">
      <w:pPr>
        <w:pStyle w:val="NormalWeb"/>
        <w:spacing w:before="0" w:beforeAutospacing="0" w:line="276" w:lineRule="auto"/>
        <w:jc w:val="both"/>
      </w:pPr>
      <w:r w:rsidRPr="005D1525">
        <w:t xml:space="preserve">This paper explores secondary data </w:t>
      </w:r>
      <w:r w:rsidR="00057B2B" w:rsidRPr="005D1525">
        <w:t>of measurement errors in Kenya’s</w:t>
      </w:r>
      <w:r w:rsidRPr="005D1525">
        <w:t xml:space="preserve"> boiler system and how </w:t>
      </w:r>
      <w:r w:rsidR="00057B2B" w:rsidRPr="005D1525">
        <w:t>these errors affect gas emission.</w:t>
      </w:r>
      <w:r w:rsidR="00DD1484" w:rsidRPr="005D1525">
        <w:t xml:space="preserve"> </w:t>
      </w:r>
      <w:r w:rsidR="00870332" w:rsidRPr="005D1525">
        <w:t xml:space="preserve">Accurate and effective monitoring of gas emissions within Kenya’s tea industry is crucial for the country to uphold its reputation for </w:t>
      </w:r>
      <w:r w:rsidR="005162FD" w:rsidRPr="005D1525">
        <w:t xml:space="preserve">environmental sustainability.in modern era </w:t>
      </w:r>
      <w:r w:rsidR="00870332" w:rsidRPr="005D1525">
        <w:t xml:space="preserve">consumers </w:t>
      </w:r>
      <w:r w:rsidR="005162FD" w:rsidRPr="005D1525">
        <w:t xml:space="preserve">are </w:t>
      </w:r>
      <w:r w:rsidR="00870332" w:rsidRPr="005D1525">
        <w:t>increasingly seek</w:t>
      </w:r>
      <w:r w:rsidR="005162FD" w:rsidRPr="005D1525">
        <w:t xml:space="preserve">ing </w:t>
      </w:r>
      <w:r w:rsidR="00870332" w:rsidRPr="005D1525">
        <w:t xml:space="preserve"> </w:t>
      </w:r>
      <w:r w:rsidR="00870332" w:rsidRPr="00B059D4">
        <w:rPr>
          <w:color w:val="000000" w:themeColor="text1"/>
        </w:rPr>
        <w:t xml:space="preserve">eco-friendly products, </w:t>
      </w:r>
      <w:r w:rsidR="005162FD" w:rsidRPr="00B059D4">
        <w:rPr>
          <w:color w:val="000000" w:themeColor="text1"/>
        </w:rPr>
        <w:t xml:space="preserve">and thus </w:t>
      </w:r>
      <w:r w:rsidR="00870332" w:rsidRPr="00B059D4">
        <w:rPr>
          <w:color w:val="000000" w:themeColor="text1"/>
        </w:rPr>
        <w:t xml:space="preserve">the need for more advanced </w:t>
      </w:r>
      <w:r w:rsidR="005162FD" w:rsidRPr="00B059D4">
        <w:rPr>
          <w:color w:val="000000" w:themeColor="text1"/>
        </w:rPr>
        <w:t xml:space="preserve">and accurate </w:t>
      </w:r>
      <w:r w:rsidR="00870332" w:rsidRPr="00B059D4">
        <w:rPr>
          <w:color w:val="000000" w:themeColor="text1"/>
        </w:rPr>
        <w:t xml:space="preserve">methods to monitor gas </w:t>
      </w:r>
      <w:r w:rsidR="005162FD" w:rsidRPr="00B059D4">
        <w:rPr>
          <w:color w:val="000000" w:themeColor="text1"/>
        </w:rPr>
        <w:t xml:space="preserve">emissions. </w:t>
      </w:r>
      <w:r w:rsidR="005162FD" w:rsidRPr="005D1525">
        <w:t>Quantification of uncertainty and sensitivity and its analysis</w:t>
      </w:r>
      <w:r w:rsidR="00870332" w:rsidRPr="005D1525">
        <w:t xml:space="preserve"> are essential </w:t>
      </w:r>
      <w:r w:rsidR="005162FD" w:rsidRPr="005D1525">
        <w:t>strategies in the</w:t>
      </w:r>
      <w:r w:rsidR="00870332" w:rsidRPr="005D1525">
        <w:t xml:space="preserve"> estimation of gas emissions in tea factories in Kenya. Therefore the need to evaluate and reduce the impact of uncertainty in monitori</w:t>
      </w:r>
      <w:r w:rsidR="005162FD" w:rsidRPr="005D1525">
        <w:t xml:space="preserve">ng tools is an apposite measure. </w:t>
      </w:r>
      <w:r w:rsidR="00EE0FE3" w:rsidRPr="005D1525">
        <w:t>An analysis</w:t>
      </w:r>
      <w:r w:rsidR="005162FD" w:rsidRPr="005D1525">
        <w:t xml:space="preserve"> </w:t>
      </w:r>
      <w:r w:rsidR="00EE0FE3" w:rsidRPr="005D1525">
        <w:t xml:space="preserve">of </w:t>
      </w:r>
      <w:r w:rsidR="005162FD" w:rsidRPr="005D1525">
        <w:t>the secondary</w:t>
      </w:r>
      <w:r w:rsidR="00870332" w:rsidRPr="005D1525">
        <w:t xml:space="preserve"> data related to measurement errors in a boiler system</w:t>
      </w:r>
      <w:r w:rsidR="00FC1B67" w:rsidRPr="005D1525">
        <w:t xml:space="preserve"> from tea factories in Kenya</w:t>
      </w:r>
      <w:r w:rsidR="00EE0FE3" w:rsidRPr="005D1525">
        <w:t xml:space="preserve"> was done. This allows for e</w:t>
      </w:r>
      <w:r w:rsidR="00FC1B67" w:rsidRPr="005D1525">
        <w:t>xamination</w:t>
      </w:r>
      <w:r w:rsidR="00870332" w:rsidRPr="005D1525">
        <w:t xml:space="preserve"> </w:t>
      </w:r>
      <w:r w:rsidR="00EE0FE3" w:rsidRPr="005D1525">
        <w:t>of sensor limitations</w:t>
      </w:r>
      <w:r w:rsidR="00870332" w:rsidRPr="005D1525">
        <w:t xml:space="preserve"> and calibration drift</w:t>
      </w:r>
      <w:r w:rsidR="00FC1B67" w:rsidRPr="005D1525">
        <w:t xml:space="preserve"> </w:t>
      </w:r>
      <w:r w:rsidR="00EE0FE3" w:rsidRPr="005D1525">
        <w:t>in measuring instruments</w:t>
      </w:r>
      <w:r w:rsidR="008C1711" w:rsidRPr="005D1525">
        <w:t xml:space="preserve"> as the main inaccuracies which is a</w:t>
      </w:r>
      <w:r w:rsidR="00FC1B67" w:rsidRPr="005D1525">
        <w:t xml:space="preserve"> vital </w:t>
      </w:r>
      <w:r w:rsidR="00EE0FE3" w:rsidRPr="005D1525">
        <w:t xml:space="preserve">action </w:t>
      </w:r>
      <w:r w:rsidR="00FC1B67" w:rsidRPr="005D1525">
        <w:t>in</w:t>
      </w:r>
      <w:r w:rsidR="008C1711" w:rsidRPr="005D1525">
        <w:t xml:space="preserve"> error propagation process. The</w:t>
      </w:r>
      <w:r w:rsidR="00FC1B67" w:rsidRPr="005D1525">
        <w:t xml:space="preserve"> </w:t>
      </w:r>
      <w:r w:rsidR="005162FD" w:rsidRPr="005D1525">
        <w:t xml:space="preserve">study </w:t>
      </w:r>
      <w:r w:rsidR="00FC1B67" w:rsidRPr="005D1525">
        <w:t>thorough</w:t>
      </w:r>
      <w:r w:rsidR="00EE0FE3" w:rsidRPr="005D1525">
        <w:t>ly</w:t>
      </w:r>
      <w:r w:rsidR="00870332" w:rsidRPr="005D1525">
        <w:t xml:space="preserve"> review</w:t>
      </w:r>
      <w:r w:rsidR="00EE0FE3" w:rsidRPr="005D1525">
        <w:t>s</w:t>
      </w:r>
      <w:r w:rsidR="008C1711" w:rsidRPr="005D1525">
        <w:t xml:space="preserve"> various sources</w:t>
      </w:r>
      <w:r w:rsidR="00870332" w:rsidRPr="005D1525">
        <w:t xml:space="preserve"> of uncertainty</w:t>
      </w:r>
      <w:r w:rsidR="00EE0FE3" w:rsidRPr="005D1525">
        <w:t xml:space="preserve"> and </w:t>
      </w:r>
      <w:r w:rsidR="008C1711" w:rsidRPr="005D1525">
        <w:t xml:space="preserve">sensitivity to enable </w:t>
      </w:r>
      <w:r w:rsidR="00EE0FE3" w:rsidRPr="005D1525">
        <w:t>analysis and quantification. The</w:t>
      </w:r>
      <w:r w:rsidR="00870332" w:rsidRPr="005D1525">
        <w:t xml:space="preserve"> process involved </w:t>
      </w:r>
      <w:r w:rsidR="00EE0FE3" w:rsidRPr="005D1525">
        <w:t>a selection</w:t>
      </w:r>
      <w:r w:rsidR="00870332" w:rsidRPr="005D1525">
        <w:t xml:space="preserve"> criteria and data analysis from boiler</w:t>
      </w:r>
      <w:r w:rsidR="00EE0FE3" w:rsidRPr="005D1525">
        <w:t xml:space="preserve"> system in Kenya’s tea </w:t>
      </w:r>
      <w:r w:rsidR="008C1711" w:rsidRPr="005D1525">
        <w:t xml:space="preserve">factory. Results </w:t>
      </w:r>
      <w:r w:rsidR="00870332" w:rsidRPr="005D1525">
        <w:t xml:space="preserve">proposes the development of an Eco Precision </w:t>
      </w:r>
      <w:r w:rsidR="00FC1B67" w:rsidRPr="005D1525">
        <w:t xml:space="preserve">framework </w:t>
      </w:r>
      <w:r w:rsidR="00EE0FE3" w:rsidRPr="005D1525">
        <w:t xml:space="preserve">to </w:t>
      </w:r>
      <w:r w:rsidR="00FC1B67" w:rsidRPr="005D1525">
        <w:t>enhance estimation</w:t>
      </w:r>
      <w:r w:rsidR="00870332" w:rsidRPr="005D1525">
        <w:t xml:space="preserve"> and analysis of gas emissions in tea sector as a measure</w:t>
      </w:r>
      <w:r w:rsidR="00EE0FE3" w:rsidRPr="005D1525">
        <w:t xml:space="preserve"> to climate change mitigation. This helps in g</w:t>
      </w:r>
      <w:r w:rsidR="00870332" w:rsidRPr="005D1525">
        <w:t xml:space="preserve">aining a clear </w:t>
      </w:r>
      <w:r w:rsidR="00FC1B67" w:rsidRPr="005D1525">
        <w:t>insights</w:t>
      </w:r>
      <w:r w:rsidR="008C1711" w:rsidRPr="005D1525">
        <w:t xml:space="preserve"> of the applicable</w:t>
      </w:r>
      <w:r w:rsidR="005162FD" w:rsidRPr="005D1525">
        <w:t xml:space="preserve"> instruments</w:t>
      </w:r>
      <w:r w:rsidR="008C1711" w:rsidRPr="005D1525">
        <w:t xml:space="preserve"> and</w:t>
      </w:r>
      <w:r w:rsidR="00EE0FE3" w:rsidRPr="005D1525">
        <w:t xml:space="preserve"> dynamics which is vital</w:t>
      </w:r>
      <w:r w:rsidR="00870332" w:rsidRPr="005D1525">
        <w:t xml:space="preserve"> for crafting a strong strategy that enhances measurement precision in Kenya’s te</w:t>
      </w:r>
      <w:r w:rsidR="008C1711" w:rsidRPr="005D1525">
        <w:t>a industry. Moreover</w:t>
      </w:r>
      <w:r w:rsidR="00870332" w:rsidRPr="005D1525">
        <w:t xml:space="preserve">, the insights gained </w:t>
      </w:r>
      <w:r w:rsidR="00FC1B67" w:rsidRPr="005D1525">
        <w:t>is</w:t>
      </w:r>
      <w:r w:rsidR="00870332" w:rsidRPr="005D1525">
        <w:t xml:space="preserve"> </w:t>
      </w:r>
      <w:r w:rsidR="00E23B7B" w:rsidRPr="005D1525">
        <w:t>instrumental</w:t>
      </w:r>
      <w:r w:rsidR="00870332" w:rsidRPr="005D1525">
        <w:t xml:space="preserve"> </w:t>
      </w:r>
      <w:r w:rsidR="00FC1B67" w:rsidRPr="005D1525">
        <w:t>to</w:t>
      </w:r>
      <w:r w:rsidR="00870332" w:rsidRPr="005D1525">
        <w:t xml:space="preserve"> stakeholders in the Kenyan tea sector, leading to better gas em</w:t>
      </w:r>
      <w:r w:rsidR="00FC1B67" w:rsidRPr="005D1525">
        <w:t>issions</w:t>
      </w:r>
      <w:r w:rsidR="00E23B7B" w:rsidRPr="005D1525">
        <w:t xml:space="preserve"> monitoring control and </w:t>
      </w:r>
      <w:r w:rsidR="00FC1B67" w:rsidRPr="005D1525">
        <w:t xml:space="preserve"> management and </w:t>
      </w:r>
      <w:r w:rsidR="00E23B7B" w:rsidRPr="005D1525">
        <w:t xml:space="preserve"> further </w:t>
      </w:r>
      <w:r w:rsidR="00FC1B67" w:rsidRPr="005D1525">
        <w:t>foster an ethic</w:t>
      </w:r>
      <w:r w:rsidR="00870332" w:rsidRPr="005D1525">
        <w:t xml:space="preserve"> of environmental stewardship that supports </w:t>
      </w:r>
      <w:r w:rsidR="00E23B7B" w:rsidRPr="005D1525">
        <w:t>global sustainability goals</w:t>
      </w:r>
      <w:r w:rsidR="00870332" w:rsidRPr="005D1525">
        <w:t>.</w:t>
      </w:r>
    </w:p>
    <w:p w:rsidR="00526661" w:rsidRPr="005D1525" w:rsidRDefault="00526661" w:rsidP="005D1525">
      <w:pPr>
        <w:autoSpaceDE w:val="0"/>
        <w:autoSpaceDN w:val="0"/>
        <w:adjustRightInd w:val="0"/>
        <w:spacing w:after="0" w:line="276" w:lineRule="auto"/>
        <w:jc w:val="both"/>
        <w:rPr>
          <w:rFonts w:ascii="Times New Roman" w:hAnsi="Times New Roman" w:cs="Times New Roman"/>
          <w:b/>
          <w:bCs/>
          <w:sz w:val="24"/>
          <w:szCs w:val="24"/>
        </w:rPr>
      </w:pPr>
      <w:r w:rsidRPr="005D1525">
        <w:rPr>
          <w:rFonts w:ascii="Times New Roman" w:hAnsi="Times New Roman" w:cs="Times New Roman"/>
          <w:b/>
          <w:bCs/>
          <w:sz w:val="24"/>
          <w:szCs w:val="24"/>
        </w:rPr>
        <w:t>2. Literature Review</w:t>
      </w:r>
    </w:p>
    <w:p w:rsidR="00526661" w:rsidRPr="005D1525" w:rsidRDefault="00526661" w:rsidP="005D1525">
      <w:pPr>
        <w:spacing w:after="0" w:line="276" w:lineRule="auto"/>
        <w:jc w:val="both"/>
        <w:outlineLvl w:val="2"/>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2.1 Overview of Boiler Emissions and Environmental Concerns</w:t>
      </w:r>
    </w:p>
    <w:p w:rsidR="0079256D" w:rsidRPr="005D1525" w:rsidRDefault="008876A7" w:rsidP="005D1525">
      <w:pPr>
        <w:pStyle w:val="NormalWeb"/>
        <w:spacing w:before="0" w:beforeAutospacing="0" w:after="0" w:afterAutospacing="0" w:line="276" w:lineRule="auto"/>
        <w:jc w:val="both"/>
      </w:pPr>
      <w:r w:rsidRPr="005D1525">
        <w:t>Gas e</w:t>
      </w:r>
      <w:r w:rsidR="005162FD" w:rsidRPr="005D1525">
        <w:t>missions</w:t>
      </w:r>
      <w:r w:rsidRPr="005D1525">
        <w:t xml:space="preserve"> from a </w:t>
      </w:r>
      <w:r w:rsidR="008C1711" w:rsidRPr="005D1525">
        <w:t>boiler system</w:t>
      </w:r>
      <w:r w:rsidR="00E23B7B" w:rsidRPr="005D1525">
        <w:t>s</w:t>
      </w:r>
      <w:r w:rsidR="0079256D" w:rsidRPr="005D1525">
        <w:t xml:space="preserve"> represent a </w:t>
      </w:r>
      <w:r w:rsidRPr="005D1525">
        <w:t>large</w:t>
      </w:r>
      <w:r w:rsidR="0079256D" w:rsidRPr="005D1525">
        <w:t xml:space="preserve"> </w:t>
      </w:r>
      <w:r w:rsidR="00E23B7B" w:rsidRPr="005D1525">
        <w:t>percentage</w:t>
      </w:r>
      <w:r w:rsidR="0079256D" w:rsidRPr="005D1525">
        <w:t xml:space="preserve"> for environmental </w:t>
      </w:r>
      <w:r w:rsidRPr="005D1525">
        <w:t xml:space="preserve">pollution </w:t>
      </w:r>
      <w:r w:rsidR="0079256D" w:rsidRPr="005D1525">
        <w:t>Kenya, particula</w:t>
      </w:r>
      <w:r w:rsidR="008C1711" w:rsidRPr="005D1525">
        <w:t xml:space="preserve">rly in </w:t>
      </w:r>
      <w:r w:rsidRPr="005D1525">
        <w:t xml:space="preserve">this era. </w:t>
      </w:r>
      <w:r w:rsidR="00D111E5" w:rsidRPr="005D1525">
        <w:t>The rising number of industries in the c</w:t>
      </w:r>
      <w:r w:rsidR="0010610A" w:rsidRPr="005D1525">
        <w:t>ountry has largely contributed to industrial emissions</w:t>
      </w:r>
      <w:r w:rsidR="001118D5">
        <w:t xml:space="preserve"> (Ngugi&amp;Wanjiru 2018)</w:t>
      </w:r>
      <w:r w:rsidR="0010610A" w:rsidRPr="005D1525">
        <w:t>. These</w:t>
      </w:r>
      <w:r w:rsidR="005162FD" w:rsidRPr="005D1525">
        <w:t xml:space="preserve"> gas</w:t>
      </w:r>
      <w:r w:rsidR="0079256D" w:rsidRPr="005D1525">
        <w:t xml:space="preserve"> emissions primarily stem from the combustion of fuels such </w:t>
      </w:r>
      <w:r w:rsidR="008C1711" w:rsidRPr="005D1525">
        <w:t>as wood, coal</w:t>
      </w:r>
      <w:r w:rsidR="0079256D" w:rsidRPr="005D1525">
        <w:t xml:space="preserve">, </w:t>
      </w:r>
      <w:r w:rsidRPr="005D1525">
        <w:t xml:space="preserve">industrial </w:t>
      </w:r>
      <w:r w:rsidR="0079256D" w:rsidRPr="005D1525">
        <w:t>oil, and natural gas</w:t>
      </w:r>
      <w:r w:rsidR="0010610A" w:rsidRPr="005D1525">
        <w:t xml:space="preserve"> as industries strive to produce steam energy</w:t>
      </w:r>
      <w:r w:rsidR="0079256D" w:rsidRPr="005D1525">
        <w:t xml:space="preserve">, leading to the release of </w:t>
      </w:r>
      <w:r w:rsidR="00630B7A" w:rsidRPr="005D1525">
        <w:t xml:space="preserve">flue gases </w:t>
      </w:r>
      <w:r w:rsidR="008C1711" w:rsidRPr="005D1525">
        <w:t xml:space="preserve">in the </w:t>
      </w:r>
      <w:r w:rsidRPr="005D1525">
        <w:t>environment. According to</w:t>
      </w:r>
      <w:r w:rsidR="008C1711" w:rsidRPr="005D1525">
        <w:t xml:space="preserve"> </w:t>
      </w:r>
      <w:r w:rsidRPr="005D1525">
        <w:t>NEMA, 2020,</w:t>
      </w:r>
      <w:r w:rsidR="00E23B7B" w:rsidRPr="005D1525">
        <w:t xml:space="preserve"> </w:t>
      </w:r>
      <w:r w:rsidR="0079256D" w:rsidRPr="005D1525">
        <w:t>the majority of</w:t>
      </w:r>
      <w:r w:rsidRPr="005D1525">
        <w:t xml:space="preserve"> tea factory</w:t>
      </w:r>
      <w:r w:rsidR="0079256D" w:rsidRPr="005D1525">
        <w:t xml:space="preserve"> </w:t>
      </w:r>
      <w:r w:rsidRPr="005D1525">
        <w:t>boiler</w:t>
      </w:r>
      <w:r w:rsidR="0079256D" w:rsidRPr="005D1525">
        <w:t xml:space="preserve"> </w:t>
      </w:r>
      <w:r w:rsidR="00E23B7B" w:rsidRPr="005D1525">
        <w:t xml:space="preserve">emissions </w:t>
      </w:r>
      <w:r w:rsidR="0079256D" w:rsidRPr="005D1525">
        <w:t xml:space="preserve">contribute </w:t>
      </w:r>
      <w:r w:rsidR="00E23B7B" w:rsidRPr="005D1525">
        <w:t>largely</w:t>
      </w:r>
      <w:r w:rsidR="0079256D" w:rsidRPr="005D1525">
        <w:t xml:space="preserve"> to air </w:t>
      </w:r>
      <w:r w:rsidR="00E23B7B" w:rsidRPr="005D1525">
        <w:t xml:space="preserve">pollution </w:t>
      </w:r>
      <w:r w:rsidR="0010610A" w:rsidRPr="005D1525">
        <w:t>emanating from incomplete combustion and in</w:t>
      </w:r>
      <w:r w:rsidRPr="005D1525">
        <w:t xml:space="preserve">appropriately </w:t>
      </w:r>
      <w:r w:rsidR="0010610A" w:rsidRPr="005D1525">
        <w:t>releasing the same in the environment through the chimney of the boiler. Proper</w:t>
      </w:r>
      <w:r w:rsidRPr="005D1525">
        <w:t xml:space="preserve"> </w:t>
      </w:r>
      <w:r w:rsidR="0017225F" w:rsidRPr="005D1525">
        <w:t>control of</w:t>
      </w:r>
      <w:r w:rsidRPr="005D1525">
        <w:t xml:space="preserve"> these</w:t>
      </w:r>
      <w:r w:rsidR="00630B7A" w:rsidRPr="005D1525">
        <w:t xml:space="preserve"> gas</w:t>
      </w:r>
      <w:r w:rsidRPr="005D1525">
        <w:t>es</w:t>
      </w:r>
      <w:r w:rsidR="00630B7A" w:rsidRPr="005D1525">
        <w:t xml:space="preserve"> </w:t>
      </w:r>
      <w:r w:rsidR="0079256D" w:rsidRPr="005D1525">
        <w:t>is critical for mitigating</w:t>
      </w:r>
      <w:r w:rsidR="0010610A" w:rsidRPr="005D1525">
        <w:t xml:space="preserve"> environmental pollution which by extension </w:t>
      </w:r>
      <w:r w:rsidR="00E23B7B" w:rsidRPr="005D1525">
        <w:t>affect</w:t>
      </w:r>
      <w:r w:rsidR="0079256D" w:rsidRPr="005D1525">
        <w:t xml:space="preserve"> </w:t>
      </w:r>
      <w:r w:rsidR="00E23B7B" w:rsidRPr="005D1525">
        <w:t xml:space="preserve">citizens and </w:t>
      </w:r>
      <w:r w:rsidR="0079256D" w:rsidRPr="005D1525">
        <w:t xml:space="preserve">particularly </w:t>
      </w:r>
      <w:r w:rsidR="008C1711" w:rsidRPr="005D1525">
        <w:t xml:space="preserve">in Kenyan </w:t>
      </w:r>
      <w:r w:rsidR="0079256D" w:rsidRPr="005D1525">
        <w:t>urban areas where</w:t>
      </w:r>
      <w:r w:rsidR="0017225F" w:rsidRPr="005D1525">
        <w:t xml:space="preserve"> most industries are concentrated</w:t>
      </w:r>
      <w:r w:rsidR="0079256D" w:rsidRPr="005D1525">
        <w:t>.</w:t>
      </w:r>
    </w:p>
    <w:p w:rsidR="0079256D" w:rsidRPr="005D1525" w:rsidRDefault="008C1711" w:rsidP="005D1525">
      <w:pPr>
        <w:pStyle w:val="NormalWeb"/>
        <w:spacing w:before="0" w:beforeAutospacing="0" w:after="0" w:afterAutospacing="0" w:line="276" w:lineRule="auto"/>
        <w:jc w:val="both"/>
      </w:pPr>
      <w:r w:rsidRPr="005D1525">
        <w:t>Kenya</w:t>
      </w:r>
      <w:r w:rsidR="0017225F" w:rsidRPr="005D1525">
        <w:t xml:space="preserve"> as a developing nation</w:t>
      </w:r>
      <w:r w:rsidR="00630B7A" w:rsidRPr="005D1525">
        <w:t xml:space="preserve"> </w:t>
      </w:r>
      <w:r w:rsidR="0079256D" w:rsidRPr="005D1525">
        <w:t>has taken</w:t>
      </w:r>
      <w:r w:rsidR="0010610A" w:rsidRPr="005D1525">
        <w:t xml:space="preserve"> up</w:t>
      </w:r>
      <w:r w:rsidR="0079256D" w:rsidRPr="005D1525">
        <w:t xml:space="preserve"> steps to address </w:t>
      </w:r>
      <w:r w:rsidRPr="005D1525">
        <w:t>gas</w:t>
      </w:r>
      <w:r w:rsidR="0079256D" w:rsidRPr="005D1525">
        <w:t xml:space="preserve"> emissi</w:t>
      </w:r>
      <w:r w:rsidR="00E23B7B" w:rsidRPr="005D1525">
        <w:t xml:space="preserve">ons through </w:t>
      </w:r>
      <w:r w:rsidR="00C81184" w:rsidRPr="005D1525">
        <w:t xml:space="preserve">imposing </w:t>
      </w:r>
      <w:r w:rsidR="00E23B7B" w:rsidRPr="005D1525">
        <w:t>stricter regulatory policies and</w:t>
      </w:r>
      <w:r w:rsidR="0079256D" w:rsidRPr="005D1525">
        <w:t xml:space="preserve"> the promotion of cleaner technologies</w:t>
      </w:r>
      <w:r w:rsidRPr="005D1525">
        <w:t xml:space="preserve"> all over the </w:t>
      </w:r>
      <w:r w:rsidR="0017225F" w:rsidRPr="005D1525">
        <w:t xml:space="preserve">country. The nation boasts of </w:t>
      </w:r>
      <w:r w:rsidR="0079256D" w:rsidRPr="005D1525">
        <w:t>National Climate Change Action Plan</w:t>
      </w:r>
      <w:r w:rsidR="0017225F" w:rsidRPr="005D1525">
        <w:t xml:space="preserve"> which emphasizes on the</w:t>
      </w:r>
      <w:r w:rsidR="0079256D" w:rsidRPr="005D1525">
        <w:t xml:space="preserve"> need </w:t>
      </w:r>
      <w:r w:rsidR="0017225F" w:rsidRPr="005D1525">
        <w:t>of</w:t>
      </w:r>
      <w:r w:rsidR="0079256D" w:rsidRPr="005D1525">
        <w:t xml:space="preserve"> </w:t>
      </w:r>
      <w:r w:rsidR="00630B7A" w:rsidRPr="005D1525">
        <w:t>embracing</w:t>
      </w:r>
      <w:r w:rsidR="0079256D" w:rsidRPr="005D1525">
        <w:t xml:space="preserve"> </w:t>
      </w:r>
      <w:r w:rsidR="0079256D" w:rsidRPr="005D1525">
        <w:lastRenderedPageBreak/>
        <w:t>cleaner energy sources and improving efficiency in industrial processes (</w:t>
      </w:r>
      <w:r w:rsidR="0017225F" w:rsidRPr="005D1525">
        <w:t>GOK, 2019</w:t>
      </w:r>
      <w:r w:rsidR="00C81184" w:rsidRPr="005D1525">
        <w:t>). Initiating s</w:t>
      </w:r>
      <w:r w:rsidRPr="005D1525">
        <w:t>everal</w:t>
      </w:r>
      <w:r w:rsidR="0017225F" w:rsidRPr="005D1525">
        <w:t xml:space="preserve"> initiatives</w:t>
      </w:r>
      <w:r w:rsidR="00C81184" w:rsidRPr="005D1525">
        <w:t xml:space="preserve"> that focuses</w:t>
      </w:r>
      <w:r w:rsidR="0079256D" w:rsidRPr="005D1525">
        <w:t xml:space="preserve"> on renewable energy and biomass usage for boiler operations have </w:t>
      </w:r>
      <w:r w:rsidR="00C81184" w:rsidRPr="005D1525">
        <w:t>boosted utilization</w:t>
      </w:r>
      <w:r w:rsidR="0017225F" w:rsidRPr="005D1525">
        <w:t xml:space="preserve"> and</w:t>
      </w:r>
      <w:r w:rsidR="00C81184" w:rsidRPr="005D1525">
        <w:t xml:space="preserve"> reduction of reliance</w:t>
      </w:r>
      <w:r w:rsidR="0079256D" w:rsidRPr="005D1525">
        <w:t xml:space="preserve"> on fossil fuels </w:t>
      </w:r>
      <w:r w:rsidR="00C81184" w:rsidRPr="005D1525">
        <w:t xml:space="preserve">which leads to </w:t>
      </w:r>
      <w:r w:rsidR="0079256D" w:rsidRPr="005D1525">
        <w:t xml:space="preserve">lower </w:t>
      </w:r>
      <w:r w:rsidR="0017225F" w:rsidRPr="005D1525">
        <w:t xml:space="preserve">gas </w:t>
      </w:r>
      <w:r w:rsidR="0079256D" w:rsidRPr="005D1525">
        <w:t>emissions (World Bank, 2020</w:t>
      </w:r>
      <w:r w:rsidR="00C81184" w:rsidRPr="005D1525">
        <w:t>). Implementation of these</w:t>
      </w:r>
      <w:r w:rsidR="0017225F" w:rsidRPr="005D1525">
        <w:t xml:space="preserve"> strategic initiatives would not only help</w:t>
      </w:r>
      <w:r w:rsidR="0079256D" w:rsidRPr="005D1525">
        <w:t xml:space="preserve"> in </w:t>
      </w:r>
      <w:r w:rsidR="00266F0F" w:rsidRPr="005D1525">
        <w:t>compliance to</w:t>
      </w:r>
      <w:r w:rsidR="0079256D" w:rsidRPr="005D1525">
        <w:t xml:space="preserve"> international environmental standards but also enhances Kenya's sustainability </w:t>
      </w:r>
      <w:r w:rsidR="00266F0F" w:rsidRPr="005D1525">
        <w:t>initiatives</w:t>
      </w:r>
      <w:r w:rsidR="0079256D" w:rsidRPr="005D1525">
        <w:t xml:space="preserve"> amid the global </w:t>
      </w:r>
      <w:r w:rsidR="00266F0F" w:rsidRPr="005D1525">
        <w:t xml:space="preserve">effort of </w:t>
      </w:r>
      <w:r w:rsidR="0079256D" w:rsidRPr="005D1525">
        <w:t xml:space="preserve">reducing </w:t>
      </w:r>
      <w:r w:rsidR="00266F0F" w:rsidRPr="005D1525">
        <w:t>deleterious gas</w:t>
      </w:r>
      <w:r w:rsidR="0079256D" w:rsidRPr="005D1525">
        <w:t xml:space="preserve"> emissions</w:t>
      </w:r>
      <w:r w:rsidR="00E23B7B" w:rsidRPr="005D1525">
        <w:t>.</w:t>
      </w:r>
    </w:p>
    <w:p w:rsidR="0079256D" w:rsidRPr="005D1525" w:rsidRDefault="00C81184" w:rsidP="005D1525">
      <w:pPr>
        <w:pStyle w:val="NormalWeb"/>
        <w:spacing w:before="0" w:beforeAutospacing="0" w:after="0" w:afterAutospacing="0" w:line="276" w:lineRule="auto"/>
        <w:jc w:val="both"/>
      </w:pPr>
      <w:r w:rsidRPr="005D1525">
        <w:t>Identification of critical</w:t>
      </w:r>
      <w:r w:rsidR="0079256D" w:rsidRPr="005D1525">
        <w:t xml:space="preserve"> factors </w:t>
      </w:r>
      <w:r w:rsidR="009528C5" w:rsidRPr="005D1525">
        <w:t>that contribute to inaccuracies such as calibration drift and</w:t>
      </w:r>
      <w:r w:rsidR="0079256D" w:rsidRPr="005D1525">
        <w:t xml:space="preserve"> sensor limitations</w:t>
      </w:r>
      <w:r w:rsidRPr="005D1525">
        <w:t xml:space="preserve"> as explored in this</w:t>
      </w:r>
      <w:r w:rsidR="0079256D" w:rsidRPr="005D1525">
        <w:t xml:space="preserve"> </w:t>
      </w:r>
      <w:r w:rsidRPr="005D1525">
        <w:t>study</w:t>
      </w:r>
      <w:r w:rsidR="003E4F56" w:rsidRPr="005D1525">
        <w:t xml:space="preserve"> </w:t>
      </w:r>
      <w:r w:rsidRPr="005D1525">
        <w:t>eases</w:t>
      </w:r>
      <w:r w:rsidR="0079256D" w:rsidRPr="005D1525">
        <w:t xml:space="preserve"> complexities involved in </w:t>
      </w:r>
      <w:r w:rsidR="009528C5" w:rsidRPr="005D1525">
        <w:t xml:space="preserve">gas </w:t>
      </w:r>
      <w:r w:rsidR="00E23B7B" w:rsidRPr="005D1525">
        <w:t xml:space="preserve">emissions </w:t>
      </w:r>
      <w:r w:rsidR="00266F0F" w:rsidRPr="005D1525">
        <w:t>monitoring. Okoth et al (2019) alluded that</w:t>
      </w:r>
      <w:r w:rsidR="0079256D" w:rsidRPr="005D1525">
        <w:t xml:space="preserve"> improper calibration</w:t>
      </w:r>
      <w:r w:rsidR="009528C5" w:rsidRPr="005D1525">
        <w:t>s</w:t>
      </w:r>
      <w:r w:rsidR="003E4F56" w:rsidRPr="005D1525">
        <w:t xml:space="preserve"> of measuring instruments coupled with </w:t>
      </w:r>
      <w:r w:rsidR="0079256D" w:rsidRPr="005D1525">
        <w:t xml:space="preserve"> </w:t>
      </w:r>
      <w:r w:rsidR="003E4F56" w:rsidRPr="005D1525">
        <w:t xml:space="preserve">poor </w:t>
      </w:r>
      <w:r w:rsidR="0079256D" w:rsidRPr="005D1525">
        <w:t xml:space="preserve">maintenance of measuring instruments in industrial settings can result in significant discrepancies in reported </w:t>
      </w:r>
      <w:r w:rsidR="009528C5" w:rsidRPr="005D1525">
        <w:t xml:space="preserve">gas </w:t>
      </w:r>
      <w:r w:rsidR="00266F0F" w:rsidRPr="005D1525">
        <w:t>emissions</w:t>
      </w:r>
      <w:r w:rsidR="003E4F56" w:rsidRPr="005D1525">
        <w:t xml:space="preserve"> at recording stage. However,</w:t>
      </w:r>
      <w:r w:rsidR="0079256D" w:rsidRPr="005D1525">
        <w:t xml:space="preserve"> </w:t>
      </w:r>
      <w:r w:rsidR="007E62B5" w:rsidRPr="005D1525">
        <w:t xml:space="preserve">in error </w:t>
      </w:r>
      <w:r w:rsidR="0079256D" w:rsidRPr="005D1525">
        <w:t xml:space="preserve">propagation </w:t>
      </w:r>
      <w:r w:rsidR="007E62B5" w:rsidRPr="005D1525">
        <w:t>the idea is to</w:t>
      </w:r>
      <w:r w:rsidR="0079256D" w:rsidRPr="005D1525">
        <w:t xml:space="preserve"> </w:t>
      </w:r>
      <w:r w:rsidR="003E4F56" w:rsidRPr="005D1525">
        <w:t>reveal the gaps emanating thereof</w:t>
      </w:r>
      <w:r w:rsidR="0079256D" w:rsidRPr="005D1525">
        <w:t xml:space="preserve">, </w:t>
      </w:r>
      <w:r w:rsidR="003E4F56" w:rsidRPr="005D1525">
        <w:t>ensuring</w:t>
      </w:r>
      <w:r w:rsidR="0079256D" w:rsidRPr="005D1525">
        <w:t xml:space="preserve"> regulatory compliance and effective policy imp</w:t>
      </w:r>
      <w:r w:rsidR="007E62B5" w:rsidRPr="005D1525">
        <w:t>lementation. Understanding boiler operation</w:t>
      </w:r>
      <w:r w:rsidR="0079256D" w:rsidRPr="005D1525">
        <w:t xml:space="preserve"> dynamics</w:t>
      </w:r>
      <w:r w:rsidR="007E62B5" w:rsidRPr="005D1525">
        <w:t xml:space="preserve"> and monitoring strategies</w:t>
      </w:r>
      <w:r w:rsidR="0079256D" w:rsidRPr="005D1525">
        <w:t xml:space="preserve"> is essential for developing</w:t>
      </w:r>
      <w:r w:rsidR="00266F0F" w:rsidRPr="005D1525">
        <w:t xml:space="preserve"> a</w:t>
      </w:r>
      <w:r w:rsidR="0079256D" w:rsidRPr="005D1525">
        <w:t xml:space="preserve"> robust </w:t>
      </w:r>
      <w:r w:rsidR="007E62B5" w:rsidRPr="005D1525">
        <w:t>initiative</w:t>
      </w:r>
      <w:r w:rsidR="0079256D" w:rsidRPr="005D1525">
        <w:t xml:space="preserve"> that</w:t>
      </w:r>
      <w:r w:rsidR="00266F0F" w:rsidRPr="005D1525">
        <w:t xml:space="preserve"> would</w:t>
      </w:r>
      <w:r w:rsidRPr="005D1525">
        <w:t xml:space="preserve"> enhance measurement precision. Valuable</w:t>
      </w:r>
      <w:r w:rsidR="003E4F56" w:rsidRPr="005D1525">
        <w:t xml:space="preserve"> insights</w:t>
      </w:r>
      <w:r w:rsidR="0079256D" w:rsidRPr="005D1525">
        <w:t xml:space="preserve"> </w:t>
      </w:r>
      <w:r w:rsidR="003E4F56" w:rsidRPr="005D1525">
        <w:t>can be drawn</w:t>
      </w:r>
      <w:r w:rsidRPr="005D1525">
        <w:t>, paving</w:t>
      </w:r>
      <w:r w:rsidR="00266F0F" w:rsidRPr="005D1525">
        <w:t xml:space="preserve"> way</w:t>
      </w:r>
      <w:r w:rsidR="0079256D" w:rsidRPr="005D1525">
        <w:t xml:space="preserve"> for improved emissions management practices </w:t>
      </w:r>
      <w:r w:rsidR="007E62B5" w:rsidRPr="005D1525">
        <w:t xml:space="preserve">as well as </w:t>
      </w:r>
      <w:r w:rsidR="0079256D" w:rsidRPr="005D1525">
        <w:t xml:space="preserve">fostering a culture of environmental responsibility that </w:t>
      </w:r>
      <w:r w:rsidR="007E62B5" w:rsidRPr="005D1525">
        <w:t>meets global</w:t>
      </w:r>
      <w:r w:rsidR="0079256D" w:rsidRPr="005D1525">
        <w:t xml:space="preserve"> sustainability</w:t>
      </w:r>
      <w:r w:rsidR="007E62B5" w:rsidRPr="005D1525">
        <w:t xml:space="preserve"> standards</w:t>
      </w:r>
      <w:r w:rsidR="0079256D" w:rsidRPr="005D1525">
        <w:t>. A</w:t>
      </w:r>
      <w:r w:rsidR="007E62B5" w:rsidRPr="005D1525">
        <w:t>s the country strives to address</w:t>
      </w:r>
      <w:r w:rsidR="0079256D" w:rsidRPr="005D1525">
        <w:t xml:space="preserve"> these</w:t>
      </w:r>
      <w:r w:rsidR="003E4F56" w:rsidRPr="005D1525">
        <w:t xml:space="preserve"> emission challenges</w:t>
      </w:r>
      <w:r w:rsidR="007E62B5" w:rsidRPr="005D1525">
        <w:t xml:space="preserve"> it </w:t>
      </w:r>
      <w:r w:rsidR="0079256D" w:rsidRPr="005D1525">
        <w:t xml:space="preserve"> is crucial</w:t>
      </w:r>
      <w:r w:rsidR="007E62B5" w:rsidRPr="005D1525">
        <w:t xml:space="preserve"> to understand</w:t>
      </w:r>
      <w:r w:rsidR="0079256D" w:rsidRPr="005D1525">
        <w:t xml:space="preserve"> </w:t>
      </w:r>
      <w:r w:rsidR="007E62B5" w:rsidRPr="005D1525">
        <w:t xml:space="preserve">the value of </w:t>
      </w:r>
      <w:r w:rsidR="0079256D" w:rsidRPr="005D1525">
        <w:t xml:space="preserve"> </w:t>
      </w:r>
      <w:r w:rsidR="00266F0F" w:rsidRPr="005D1525">
        <w:t>conservation</w:t>
      </w:r>
      <w:r w:rsidR="0079256D" w:rsidRPr="005D1525">
        <w:t xml:space="preserve"> of ecosystems in Kenya, particularly in </w:t>
      </w:r>
      <w:r w:rsidR="003E4F56" w:rsidRPr="005D1525">
        <w:t>counties</w:t>
      </w:r>
      <w:r w:rsidR="007E62B5" w:rsidRPr="005D1525">
        <w:t xml:space="preserve"> such as Kericho Embu Meru and Nandi Hills,</w:t>
      </w:r>
      <w:r w:rsidR="0079256D" w:rsidRPr="005D1525">
        <w:t xml:space="preserve"> where tea </w:t>
      </w:r>
      <w:r w:rsidR="00266F0F" w:rsidRPr="005D1525">
        <w:t>farming is</w:t>
      </w:r>
      <w:r w:rsidR="0079256D" w:rsidRPr="005D1525">
        <w:t xml:space="preserve"> prominent</w:t>
      </w:r>
      <w:r w:rsidR="007E62B5" w:rsidRPr="005D1525">
        <w:t xml:space="preserve"> and </w:t>
      </w:r>
      <w:r w:rsidR="0079256D" w:rsidRPr="005D1525">
        <w:t xml:space="preserve"> biodiversity hotspots exist (Kariuki &amp; Karanja, 2020)</w:t>
      </w:r>
      <w:r w:rsidR="007E62B5" w:rsidRPr="005D1525">
        <w:t>.</w:t>
      </w:r>
    </w:p>
    <w:p w:rsidR="00526661" w:rsidRPr="00AE1DF6" w:rsidRDefault="00526661" w:rsidP="005D1525">
      <w:pPr>
        <w:spacing w:after="0" w:line="276" w:lineRule="auto"/>
        <w:jc w:val="both"/>
        <w:outlineLvl w:val="2"/>
        <w:rPr>
          <w:rFonts w:ascii="Times New Roman" w:eastAsia="Times New Roman" w:hAnsi="Times New Roman" w:cs="Times New Roman"/>
          <w:b/>
          <w:bCs/>
          <w:sz w:val="24"/>
          <w:szCs w:val="24"/>
        </w:rPr>
      </w:pPr>
      <w:r w:rsidRPr="00AE1DF6">
        <w:rPr>
          <w:rFonts w:ascii="Times New Roman" w:eastAsia="Times New Roman" w:hAnsi="Times New Roman" w:cs="Times New Roman"/>
          <w:b/>
          <w:bCs/>
          <w:sz w:val="24"/>
          <w:szCs w:val="24"/>
        </w:rPr>
        <w:t>2.2 Measurement Errors in Emission Monitoring</w:t>
      </w:r>
    </w:p>
    <w:p w:rsidR="00526661" w:rsidRPr="00AE1DF6" w:rsidRDefault="00524AFB" w:rsidP="005D1525">
      <w:pPr>
        <w:spacing w:after="0" w:line="276" w:lineRule="auto"/>
        <w:jc w:val="both"/>
        <w:rPr>
          <w:rFonts w:ascii="Times New Roman" w:eastAsia="Times New Roman" w:hAnsi="Times New Roman" w:cs="Times New Roman"/>
          <w:sz w:val="24"/>
          <w:szCs w:val="24"/>
        </w:rPr>
      </w:pPr>
      <w:r>
        <w:rPr>
          <w:rFonts w:ascii="Times New Roman" w:hAnsi="Times New Roman" w:cs="Times New Roman"/>
          <w:sz w:val="24"/>
          <w:szCs w:val="24"/>
        </w:rPr>
        <w:t>Errors in gas</w:t>
      </w:r>
      <w:r w:rsidR="003E4F56">
        <w:rPr>
          <w:rFonts w:ascii="Times New Roman" w:hAnsi="Times New Roman" w:cs="Times New Roman"/>
          <w:sz w:val="24"/>
          <w:szCs w:val="24"/>
        </w:rPr>
        <w:t xml:space="preserve"> </w:t>
      </w:r>
      <w:r w:rsidR="009F668E" w:rsidRPr="00AE1DF6">
        <w:rPr>
          <w:rFonts w:ascii="Times New Roman" w:hAnsi="Times New Roman" w:cs="Times New Roman"/>
          <w:sz w:val="24"/>
          <w:szCs w:val="24"/>
        </w:rPr>
        <w:t>emission</w:t>
      </w:r>
      <w:r>
        <w:rPr>
          <w:rFonts w:ascii="Times New Roman" w:hAnsi="Times New Roman" w:cs="Times New Roman"/>
          <w:sz w:val="24"/>
          <w:szCs w:val="24"/>
        </w:rPr>
        <w:t xml:space="preserve"> measurement instruments of a boiler system </w:t>
      </w:r>
      <w:r w:rsidRPr="00AE1DF6">
        <w:rPr>
          <w:rFonts w:ascii="Times New Roman" w:hAnsi="Times New Roman" w:cs="Times New Roman"/>
          <w:sz w:val="24"/>
          <w:szCs w:val="24"/>
        </w:rPr>
        <w:t>arise</w:t>
      </w:r>
      <w:r w:rsidR="009F668E" w:rsidRPr="00AE1DF6">
        <w:rPr>
          <w:rFonts w:ascii="Times New Roman" w:hAnsi="Times New Roman" w:cs="Times New Roman"/>
          <w:sz w:val="24"/>
          <w:szCs w:val="24"/>
        </w:rPr>
        <w:t xml:space="preserve"> from sensor inaccuracies, environmental fluctuations, </w:t>
      </w:r>
      <w:r>
        <w:rPr>
          <w:rFonts w:ascii="Times New Roman" w:hAnsi="Times New Roman" w:cs="Times New Roman"/>
          <w:sz w:val="24"/>
          <w:szCs w:val="24"/>
        </w:rPr>
        <w:t>and data acquisition processes.</w:t>
      </w:r>
      <w:r w:rsidRPr="00AE1DF6">
        <w:rPr>
          <w:rFonts w:ascii="Times New Roman" w:hAnsi="Times New Roman" w:cs="Times New Roman"/>
          <w:sz w:val="24"/>
          <w:szCs w:val="24"/>
        </w:rPr>
        <w:t xml:space="preserve"> Kamau</w:t>
      </w:r>
      <w:r w:rsidR="009F668E" w:rsidRPr="00AE1DF6">
        <w:rPr>
          <w:rFonts w:ascii="Times New Roman" w:hAnsi="Times New Roman" w:cs="Times New Roman"/>
          <w:sz w:val="24"/>
          <w:szCs w:val="24"/>
        </w:rPr>
        <w:t xml:space="preserve"> &amp; Mutua (2016) </w:t>
      </w:r>
      <w:r w:rsidR="003E4F56">
        <w:rPr>
          <w:rFonts w:ascii="Times New Roman" w:hAnsi="Times New Roman" w:cs="Times New Roman"/>
          <w:sz w:val="24"/>
          <w:szCs w:val="24"/>
        </w:rPr>
        <w:t xml:space="preserve">posited </w:t>
      </w:r>
      <w:r w:rsidR="003E4F56" w:rsidRPr="00AE1DF6">
        <w:rPr>
          <w:rFonts w:ascii="Times New Roman" w:hAnsi="Times New Roman" w:cs="Times New Roman"/>
          <w:sz w:val="24"/>
          <w:szCs w:val="24"/>
        </w:rPr>
        <w:t>that</w:t>
      </w:r>
      <w:r>
        <w:rPr>
          <w:rFonts w:ascii="Times New Roman" w:hAnsi="Times New Roman" w:cs="Times New Roman"/>
          <w:sz w:val="24"/>
          <w:szCs w:val="24"/>
        </w:rPr>
        <w:t xml:space="preserve"> Kenyan tea factories which largely utilize </w:t>
      </w:r>
      <w:r w:rsidRPr="00AE1DF6">
        <w:rPr>
          <w:rFonts w:ascii="Times New Roman" w:hAnsi="Times New Roman" w:cs="Times New Roman"/>
          <w:sz w:val="24"/>
          <w:szCs w:val="24"/>
        </w:rPr>
        <w:t>biomass</w:t>
      </w:r>
      <w:r w:rsidR="009F668E" w:rsidRPr="00AE1DF6">
        <w:rPr>
          <w:rFonts w:ascii="Times New Roman" w:hAnsi="Times New Roman" w:cs="Times New Roman"/>
          <w:sz w:val="24"/>
          <w:szCs w:val="24"/>
        </w:rPr>
        <w:t xml:space="preserve"> fuel experience high variability in NOₓ due to </w:t>
      </w:r>
      <w:r w:rsidR="003E4F56" w:rsidRPr="00AE1DF6">
        <w:rPr>
          <w:rFonts w:ascii="Times New Roman" w:hAnsi="Times New Roman" w:cs="Times New Roman"/>
          <w:sz w:val="24"/>
          <w:szCs w:val="24"/>
        </w:rPr>
        <w:t xml:space="preserve">inconsistent </w:t>
      </w:r>
      <w:r w:rsidR="003E4F56">
        <w:rPr>
          <w:rFonts w:ascii="Times New Roman" w:hAnsi="Times New Roman" w:cs="Times New Roman"/>
          <w:sz w:val="24"/>
          <w:szCs w:val="24"/>
        </w:rPr>
        <w:t xml:space="preserve">variability of </w:t>
      </w:r>
      <w:r w:rsidR="009F668E" w:rsidRPr="00AE1DF6">
        <w:rPr>
          <w:rFonts w:ascii="Times New Roman" w:hAnsi="Times New Roman" w:cs="Times New Roman"/>
          <w:sz w:val="24"/>
          <w:szCs w:val="24"/>
        </w:rPr>
        <w:t xml:space="preserve">combustion conditions. Cheng et al., </w:t>
      </w:r>
      <w:r w:rsidR="003E4F56">
        <w:rPr>
          <w:rFonts w:ascii="Times New Roman" w:hAnsi="Times New Roman" w:cs="Times New Roman"/>
          <w:sz w:val="24"/>
          <w:szCs w:val="24"/>
        </w:rPr>
        <w:t>(</w:t>
      </w:r>
      <w:r w:rsidR="009F668E" w:rsidRPr="00AE1DF6">
        <w:rPr>
          <w:rFonts w:ascii="Times New Roman" w:hAnsi="Times New Roman" w:cs="Times New Roman"/>
          <w:sz w:val="24"/>
          <w:szCs w:val="24"/>
        </w:rPr>
        <w:t xml:space="preserve">2020) </w:t>
      </w:r>
      <w:r>
        <w:rPr>
          <w:rFonts w:ascii="Times New Roman" w:hAnsi="Times New Roman" w:cs="Times New Roman"/>
          <w:sz w:val="24"/>
          <w:szCs w:val="24"/>
        </w:rPr>
        <w:t>,</w:t>
      </w:r>
      <w:r w:rsidR="003E4F56">
        <w:rPr>
          <w:rFonts w:ascii="Times New Roman" w:hAnsi="Times New Roman" w:cs="Times New Roman"/>
          <w:sz w:val="24"/>
          <w:szCs w:val="24"/>
        </w:rPr>
        <w:t xml:space="preserve">in his study </w:t>
      </w:r>
      <w:r w:rsidR="009F668E" w:rsidRPr="00AE1DF6">
        <w:rPr>
          <w:rFonts w:ascii="Times New Roman" w:hAnsi="Times New Roman" w:cs="Times New Roman"/>
          <w:sz w:val="24"/>
          <w:szCs w:val="24"/>
        </w:rPr>
        <w:t xml:space="preserve">examined real-time gas analyzer performance and found that sensor drift and response time </w:t>
      </w:r>
      <w:r w:rsidR="003E4F56">
        <w:rPr>
          <w:rFonts w:ascii="Times New Roman" w:hAnsi="Times New Roman" w:cs="Times New Roman"/>
          <w:sz w:val="24"/>
          <w:szCs w:val="24"/>
        </w:rPr>
        <w:t xml:space="preserve">of </w:t>
      </w:r>
      <w:r w:rsidR="009F668E" w:rsidRPr="00AE1DF6">
        <w:rPr>
          <w:rFonts w:ascii="Times New Roman" w:hAnsi="Times New Roman" w:cs="Times New Roman"/>
          <w:sz w:val="24"/>
          <w:szCs w:val="24"/>
        </w:rPr>
        <w:t>delays</w:t>
      </w:r>
      <w:r w:rsidR="003E4F56">
        <w:rPr>
          <w:rFonts w:ascii="Times New Roman" w:hAnsi="Times New Roman" w:cs="Times New Roman"/>
          <w:sz w:val="24"/>
          <w:szCs w:val="24"/>
        </w:rPr>
        <w:t xml:space="preserve"> in these measuring instruments </w:t>
      </w:r>
      <w:r w:rsidR="003E4F56" w:rsidRPr="00AE1DF6">
        <w:rPr>
          <w:rFonts w:ascii="Times New Roman" w:hAnsi="Times New Roman" w:cs="Times New Roman"/>
          <w:sz w:val="24"/>
          <w:szCs w:val="24"/>
        </w:rPr>
        <w:t>significantly</w:t>
      </w:r>
      <w:r w:rsidR="009F668E" w:rsidRPr="00AE1DF6">
        <w:rPr>
          <w:rFonts w:ascii="Times New Roman" w:hAnsi="Times New Roman" w:cs="Times New Roman"/>
          <w:sz w:val="24"/>
          <w:szCs w:val="24"/>
        </w:rPr>
        <w:t xml:space="preserve"> impact </w:t>
      </w:r>
      <w:r>
        <w:rPr>
          <w:rFonts w:ascii="Times New Roman" w:hAnsi="Times New Roman" w:cs="Times New Roman"/>
          <w:sz w:val="24"/>
          <w:szCs w:val="24"/>
        </w:rPr>
        <w:t>in recording emission levels.</w:t>
      </w:r>
      <w:r w:rsidR="009F668E" w:rsidRPr="00AE1DF6">
        <w:rPr>
          <w:rFonts w:ascii="Times New Roman" w:hAnsi="Times New Roman" w:cs="Times New Roman"/>
          <w:sz w:val="24"/>
          <w:szCs w:val="24"/>
        </w:rPr>
        <w:t xml:space="preserve"> </w:t>
      </w:r>
      <w:r>
        <w:rPr>
          <w:rFonts w:ascii="Times New Roman" w:hAnsi="Times New Roman" w:cs="Times New Roman"/>
          <w:sz w:val="24"/>
          <w:szCs w:val="24"/>
        </w:rPr>
        <w:t>Moreover,</w:t>
      </w:r>
      <w:r w:rsidR="009F668E" w:rsidRPr="00AE1DF6">
        <w:rPr>
          <w:rFonts w:ascii="Times New Roman" w:hAnsi="Times New Roman" w:cs="Times New Roman"/>
          <w:sz w:val="24"/>
          <w:szCs w:val="24"/>
        </w:rPr>
        <w:t xml:space="preserve"> the calibration </w:t>
      </w:r>
      <w:r>
        <w:rPr>
          <w:rFonts w:ascii="Times New Roman" w:hAnsi="Times New Roman" w:cs="Times New Roman"/>
          <w:sz w:val="24"/>
          <w:szCs w:val="24"/>
        </w:rPr>
        <w:t xml:space="preserve">drift error or hysteresis </w:t>
      </w:r>
      <w:r w:rsidR="00360543">
        <w:rPr>
          <w:rFonts w:ascii="Times New Roman" w:hAnsi="Times New Roman" w:cs="Times New Roman"/>
          <w:sz w:val="24"/>
          <w:szCs w:val="24"/>
        </w:rPr>
        <w:t>error which not</w:t>
      </w:r>
      <w:r w:rsidR="003E4F56">
        <w:rPr>
          <w:rFonts w:ascii="Times New Roman" w:hAnsi="Times New Roman" w:cs="Times New Roman"/>
          <w:sz w:val="24"/>
          <w:szCs w:val="24"/>
        </w:rPr>
        <w:t xml:space="preserve"> only leads to </w:t>
      </w:r>
      <w:r w:rsidR="009F668E" w:rsidRPr="00AE1DF6">
        <w:rPr>
          <w:rFonts w:ascii="Times New Roman" w:hAnsi="Times New Roman" w:cs="Times New Roman"/>
          <w:sz w:val="24"/>
          <w:szCs w:val="24"/>
        </w:rPr>
        <w:t>non-compliance</w:t>
      </w:r>
      <w:r w:rsidR="003E4F56">
        <w:rPr>
          <w:rFonts w:ascii="Times New Roman" w:hAnsi="Times New Roman" w:cs="Times New Roman"/>
          <w:sz w:val="24"/>
          <w:szCs w:val="24"/>
        </w:rPr>
        <w:t xml:space="preserve"> in regulatory standards</w:t>
      </w:r>
      <w:r w:rsidR="009F668E" w:rsidRPr="00AE1DF6">
        <w:rPr>
          <w:rFonts w:ascii="Times New Roman" w:hAnsi="Times New Roman" w:cs="Times New Roman"/>
          <w:sz w:val="24"/>
          <w:szCs w:val="24"/>
        </w:rPr>
        <w:t xml:space="preserve"> but hinder the</w:t>
      </w:r>
      <w:r w:rsidR="003E4F56">
        <w:rPr>
          <w:rFonts w:ascii="Times New Roman" w:hAnsi="Times New Roman" w:cs="Times New Roman"/>
          <w:sz w:val="24"/>
          <w:szCs w:val="24"/>
        </w:rPr>
        <w:t xml:space="preserve"> effective </w:t>
      </w:r>
      <w:r w:rsidR="003E4F56" w:rsidRPr="00AE1DF6">
        <w:rPr>
          <w:rFonts w:ascii="Times New Roman" w:hAnsi="Times New Roman" w:cs="Times New Roman"/>
          <w:sz w:val="24"/>
          <w:szCs w:val="24"/>
        </w:rPr>
        <w:t>implementation</w:t>
      </w:r>
      <w:r w:rsidR="009F668E" w:rsidRPr="00AE1DF6">
        <w:rPr>
          <w:rFonts w:ascii="Times New Roman" w:hAnsi="Times New Roman" w:cs="Times New Roman"/>
          <w:sz w:val="24"/>
          <w:szCs w:val="24"/>
        </w:rPr>
        <w:t xml:space="preserve"> of environmental policies. Factors such as </w:t>
      </w:r>
      <w:r w:rsidR="003E4F56">
        <w:rPr>
          <w:rFonts w:ascii="Times New Roman" w:hAnsi="Times New Roman" w:cs="Times New Roman"/>
          <w:sz w:val="24"/>
          <w:szCs w:val="24"/>
        </w:rPr>
        <w:t xml:space="preserve">humidity atmospheric pressure and </w:t>
      </w:r>
      <w:r w:rsidR="009F668E" w:rsidRPr="00AE1DF6">
        <w:rPr>
          <w:rFonts w:ascii="Times New Roman" w:hAnsi="Times New Roman" w:cs="Times New Roman"/>
          <w:sz w:val="24"/>
          <w:szCs w:val="24"/>
        </w:rPr>
        <w:t xml:space="preserve">temperature further complicate the accurate assessment </w:t>
      </w:r>
      <w:r w:rsidR="003E4F56" w:rsidRPr="00AE1DF6">
        <w:rPr>
          <w:rFonts w:ascii="Times New Roman" w:hAnsi="Times New Roman" w:cs="Times New Roman"/>
          <w:sz w:val="24"/>
          <w:szCs w:val="24"/>
        </w:rPr>
        <w:t xml:space="preserve">of </w:t>
      </w:r>
      <w:r w:rsidR="003E4F56">
        <w:rPr>
          <w:rFonts w:ascii="Times New Roman" w:hAnsi="Times New Roman" w:cs="Times New Roman"/>
          <w:sz w:val="24"/>
          <w:szCs w:val="24"/>
        </w:rPr>
        <w:t xml:space="preserve">boiler gas </w:t>
      </w:r>
      <w:r w:rsidR="009F668E" w:rsidRPr="00AE1DF6">
        <w:rPr>
          <w:rFonts w:ascii="Times New Roman" w:hAnsi="Times New Roman" w:cs="Times New Roman"/>
          <w:sz w:val="24"/>
          <w:szCs w:val="24"/>
        </w:rPr>
        <w:t xml:space="preserve">emissions, as they affect the physical properties of the gases being measured (Muthoni &amp; Otieno, 2019). In the context of Kenya's tea production, where monitoring infrastructure </w:t>
      </w:r>
      <w:r w:rsidR="00780841">
        <w:rPr>
          <w:rFonts w:ascii="Times New Roman" w:hAnsi="Times New Roman" w:cs="Times New Roman"/>
          <w:sz w:val="24"/>
          <w:szCs w:val="24"/>
        </w:rPr>
        <w:t xml:space="preserve">lead to </w:t>
      </w:r>
      <w:r w:rsidR="009F668E" w:rsidRPr="00AE1DF6">
        <w:rPr>
          <w:rFonts w:ascii="Times New Roman" w:hAnsi="Times New Roman" w:cs="Times New Roman"/>
          <w:sz w:val="24"/>
          <w:szCs w:val="24"/>
        </w:rPr>
        <w:t>under-resourced</w:t>
      </w:r>
      <w:r w:rsidR="00780841">
        <w:rPr>
          <w:rFonts w:ascii="Times New Roman" w:hAnsi="Times New Roman" w:cs="Times New Roman"/>
          <w:sz w:val="24"/>
          <w:szCs w:val="24"/>
        </w:rPr>
        <w:t xml:space="preserve"> condition that </w:t>
      </w:r>
      <w:r w:rsidR="00780841" w:rsidRPr="00AE1DF6">
        <w:rPr>
          <w:rFonts w:ascii="Times New Roman" w:hAnsi="Times New Roman" w:cs="Times New Roman"/>
          <w:sz w:val="24"/>
          <w:szCs w:val="24"/>
        </w:rPr>
        <w:t>poses</w:t>
      </w:r>
      <w:r w:rsidR="009F668E" w:rsidRPr="00AE1DF6">
        <w:rPr>
          <w:rFonts w:ascii="Times New Roman" w:hAnsi="Times New Roman" w:cs="Times New Roman"/>
          <w:sz w:val="24"/>
          <w:szCs w:val="24"/>
        </w:rPr>
        <w:t xml:space="preserve"> significant challenges that must be addressed to ensure transparency and accountability in emissions reporting within the industry</w:t>
      </w:r>
      <w:r w:rsidR="00526661" w:rsidRPr="00AE1DF6">
        <w:rPr>
          <w:rFonts w:ascii="Times New Roman" w:eastAsia="Times New Roman" w:hAnsi="Times New Roman" w:cs="Times New Roman"/>
          <w:sz w:val="24"/>
          <w:szCs w:val="24"/>
        </w:rPr>
        <w:t>.</w:t>
      </w:r>
    </w:p>
    <w:p w:rsidR="00BF6657" w:rsidRPr="00AE1DF6" w:rsidRDefault="00BF6657" w:rsidP="005D1525">
      <w:pPr>
        <w:pStyle w:val="NormalWeb"/>
        <w:spacing w:before="0" w:beforeAutospacing="0" w:after="0" w:afterAutospacing="0" w:line="276" w:lineRule="auto"/>
        <w:jc w:val="both"/>
      </w:pPr>
      <w:r w:rsidRPr="00AE1DF6">
        <w:rPr>
          <w:rStyle w:val="Strong"/>
        </w:rPr>
        <w:t>2.3 Error Propagation in Industrial Boiler Emissions</w:t>
      </w:r>
      <w:r w:rsidRPr="00AE1DF6">
        <w:t xml:space="preserve"> </w:t>
      </w:r>
    </w:p>
    <w:p w:rsidR="00BF6657" w:rsidRPr="00AE1DF6" w:rsidRDefault="00E10673" w:rsidP="005D1525">
      <w:pPr>
        <w:pStyle w:val="NormalWeb"/>
        <w:spacing w:before="0" w:beforeAutospacing="0" w:after="0" w:afterAutospacing="0" w:line="276" w:lineRule="auto"/>
        <w:jc w:val="both"/>
      </w:pPr>
      <w:r>
        <w:t>Evaluation of the e</w:t>
      </w:r>
      <w:r w:rsidR="00BF6657" w:rsidRPr="00AE1DF6">
        <w:t>rror propagation in</w:t>
      </w:r>
      <w:r w:rsidR="00780841">
        <w:t xml:space="preserve"> boiler emissions</w:t>
      </w:r>
      <w:r w:rsidR="008B717A">
        <w:t xml:space="preserve"> </w:t>
      </w:r>
      <w:r w:rsidR="00BF6657" w:rsidRPr="00AE1DF6">
        <w:t>has been</w:t>
      </w:r>
      <w:r w:rsidR="008B717A">
        <w:t xml:space="preserve"> a great concern to researchers. In his study </w:t>
      </w:r>
      <w:r w:rsidR="00BF6657" w:rsidRPr="00AE1DF6">
        <w:t xml:space="preserve">Khan et al. (2019) </w:t>
      </w:r>
      <w:r w:rsidR="00780841">
        <w:t xml:space="preserve">established </w:t>
      </w:r>
      <w:r w:rsidR="00780841" w:rsidRPr="00AE1DF6">
        <w:t>that</w:t>
      </w:r>
      <w:r w:rsidR="00BF6657" w:rsidRPr="00AE1DF6">
        <w:t xml:space="preserve"> measurement</w:t>
      </w:r>
      <w:r>
        <w:t xml:space="preserve"> of</w:t>
      </w:r>
      <w:r w:rsidR="00BF6657" w:rsidRPr="00AE1DF6">
        <w:t xml:space="preserve"> </w:t>
      </w:r>
      <w:r>
        <w:t>uncertainty in boiler emission</w:t>
      </w:r>
      <w:r w:rsidRPr="00AE1DF6">
        <w:t xml:space="preserve"> </w:t>
      </w:r>
      <w:r w:rsidR="008B717A">
        <w:t xml:space="preserve">significantly </w:t>
      </w:r>
      <w:r w:rsidR="00BF6657" w:rsidRPr="00AE1DF6">
        <w:t xml:space="preserve">contribute to </w:t>
      </w:r>
      <w:r>
        <w:t>pollution and the mitigation action.</w:t>
      </w:r>
      <w:r w:rsidR="008B717A" w:rsidRPr="00AE1DF6">
        <w:t xml:space="preserve"> </w:t>
      </w:r>
      <w:r w:rsidR="00AC72E2">
        <w:t xml:space="preserve">In their study </w:t>
      </w:r>
      <w:r w:rsidR="00AC72E2" w:rsidRPr="00AE1DF6">
        <w:t>Moyo</w:t>
      </w:r>
      <w:r w:rsidR="00BF6657" w:rsidRPr="00AE1DF6">
        <w:t xml:space="preserve"> &amp; Patel (2020) </w:t>
      </w:r>
      <w:r>
        <w:t>emphasized</w:t>
      </w:r>
      <w:r w:rsidR="00780841">
        <w:t xml:space="preserve"> on </w:t>
      </w:r>
      <w:r w:rsidR="00780841" w:rsidRPr="00AE1DF6">
        <w:t>the</w:t>
      </w:r>
      <w:r w:rsidR="00BF6657" w:rsidRPr="00AE1DF6">
        <w:t xml:space="preserve"> </w:t>
      </w:r>
      <w:r>
        <w:t>importance</w:t>
      </w:r>
      <w:r w:rsidR="00BF6657" w:rsidRPr="00AE1DF6">
        <w:t xml:space="preserve"> of error correction techni</w:t>
      </w:r>
      <w:r w:rsidR="00AC72E2">
        <w:t>ques applying Kalman filter method that</w:t>
      </w:r>
      <w:r w:rsidR="008B717A">
        <w:t xml:space="preserve"> </w:t>
      </w:r>
      <w:r w:rsidR="00AC72E2">
        <w:t xml:space="preserve">yields </w:t>
      </w:r>
      <w:r>
        <w:t xml:space="preserve">to better </w:t>
      </w:r>
      <w:r w:rsidR="00780841">
        <w:t>instrument</w:t>
      </w:r>
      <w:r w:rsidR="00BF6657" w:rsidRPr="00AE1DF6">
        <w:t xml:space="preserve"> </w:t>
      </w:r>
      <w:r w:rsidR="00780841">
        <w:t xml:space="preserve">recording </w:t>
      </w:r>
      <w:r w:rsidR="00AC72E2">
        <w:t>accuracy. This technique</w:t>
      </w:r>
      <w:r w:rsidR="00BF6657" w:rsidRPr="00AE1DF6">
        <w:t xml:space="preserve"> allow</w:t>
      </w:r>
      <w:r w:rsidR="00AC72E2">
        <w:t>s</w:t>
      </w:r>
      <w:r w:rsidR="00BF6657" w:rsidRPr="00AE1DF6">
        <w:t xml:space="preserve"> for the </w:t>
      </w:r>
      <w:r>
        <w:t xml:space="preserve">development </w:t>
      </w:r>
      <w:r w:rsidR="00BF6657" w:rsidRPr="00AE1DF6">
        <w:t xml:space="preserve">of real-time data </w:t>
      </w:r>
      <w:r w:rsidR="008B717A">
        <w:t xml:space="preserve">from a boiler system </w:t>
      </w:r>
      <w:r w:rsidR="00AC72E2">
        <w:t>while accounting for all</w:t>
      </w:r>
      <w:r w:rsidR="00BF6657" w:rsidRPr="00AE1DF6">
        <w:t xml:space="preserve"> uncertainties</w:t>
      </w:r>
      <w:r w:rsidR="00AC72E2">
        <w:t xml:space="preserve"> from different sources of the </w:t>
      </w:r>
      <w:r w:rsidR="00AC72E2">
        <w:lastRenderedPageBreak/>
        <w:t xml:space="preserve">system that are </w:t>
      </w:r>
      <w:r w:rsidR="00AC72E2" w:rsidRPr="00AE1DF6">
        <w:t>associated</w:t>
      </w:r>
      <w:r w:rsidR="00BF6657" w:rsidRPr="00AE1DF6">
        <w:t xml:space="preserve"> with individual </w:t>
      </w:r>
      <w:r w:rsidR="00780841">
        <w:t xml:space="preserve">gas emission </w:t>
      </w:r>
      <w:r w:rsidRPr="00AE1DF6">
        <w:t>measurements</w:t>
      </w:r>
      <w:r w:rsidR="00AC72E2">
        <w:t xml:space="preserve"> and eventually refines</w:t>
      </w:r>
      <w:r>
        <w:t xml:space="preserve"> </w:t>
      </w:r>
      <w:r w:rsidR="00BF6657" w:rsidRPr="00AE1DF6">
        <w:t>accuracy o</w:t>
      </w:r>
      <w:r>
        <w:t>f aggregated emissions recorded in the system</w:t>
      </w:r>
      <w:r w:rsidR="00BF6657" w:rsidRPr="00AE1DF6">
        <w:t xml:space="preserve">. </w:t>
      </w:r>
      <w:r w:rsidR="00780841">
        <w:t>Moreover,</w:t>
      </w:r>
      <w:r w:rsidR="00BF6657" w:rsidRPr="00AE1DF6">
        <w:t xml:space="preserve"> it </w:t>
      </w:r>
      <w:r w:rsidR="00AC72E2">
        <w:t>is</w:t>
      </w:r>
      <w:r w:rsidR="00BF6657" w:rsidRPr="00AE1DF6">
        <w:t xml:space="preserve"> </w:t>
      </w:r>
      <w:r w:rsidR="00780841">
        <w:t xml:space="preserve">established </w:t>
      </w:r>
      <w:r w:rsidR="00780841" w:rsidRPr="00AE1DF6">
        <w:t>that</w:t>
      </w:r>
      <w:r w:rsidR="00BF6657" w:rsidRPr="00AE1DF6">
        <w:t xml:space="preserve"> the cumulative effec</w:t>
      </w:r>
      <w:r w:rsidR="00780841">
        <w:t xml:space="preserve">t of various </w:t>
      </w:r>
      <w:r w:rsidR="00AC72E2">
        <w:t>systematic</w:t>
      </w:r>
      <w:r w:rsidR="00780841">
        <w:t xml:space="preserve"> errors </w:t>
      </w:r>
      <w:r w:rsidR="003075A9" w:rsidRPr="00AE1DF6">
        <w:t>ra</w:t>
      </w:r>
      <w:r w:rsidR="00AC72E2">
        <w:t xml:space="preserve">nge </w:t>
      </w:r>
      <w:r w:rsidR="003075A9" w:rsidRPr="00AE1DF6">
        <w:t>from</w:t>
      </w:r>
      <w:r w:rsidR="00BF6657" w:rsidRPr="00AE1DF6">
        <w:t xml:space="preserve"> the calibration of</w:t>
      </w:r>
      <w:r w:rsidR="00780841">
        <w:t xml:space="preserve"> sensors to operational factors </w:t>
      </w:r>
      <w:r w:rsidR="008B717A">
        <w:t xml:space="preserve">in an industrial boiler </w:t>
      </w:r>
      <w:r w:rsidR="003075A9">
        <w:t xml:space="preserve">which </w:t>
      </w:r>
      <w:r w:rsidR="003075A9" w:rsidRPr="00AE1DF6">
        <w:t>leads</w:t>
      </w:r>
      <w:r w:rsidR="00AC72E2">
        <w:t xml:space="preserve"> to </w:t>
      </w:r>
      <w:r w:rsidR="00BF6657" w:rsidRPr="00AE1DF6">
        <w:t>significant underestimate</w:t>
      </w:r>
      <w:r w:rsidR="00AC72E2">
        <w:t>s of emissions which</w:t>
      </w:r>
      <w:r w:rsidR="00BF6657" w:rsidRPr="00AE1DF6">
        <w:t xml:space="preserve"> </w:t>
      </w:r>
      <w:r w:rsidR="003075A9" w:rsidRPr="00AE1DF6">
        <w:t>hinder</w:t>
      </w:r>
      <w:r w:rsidR="00AC72E2">
        <w:t>s</w:t>
      </w:r>
      <w:r w:rsidR="003075A9">
        <w:t xml:space="preserve"> </w:t>
      </w:r>
      <w:r w:rsidR="003075A9" w:rsidRPr="00AE1DF6">
        <w:t>effective</w:t>
      </w:r>
      <w:r w:rsidR="00BF6657" w:rsidRPr="00AE1DF6">
        <w:t xml:space="preserve"> environmental </w:t>
      </w:r>
      <w:r>
        <w:t>control</w:t>
      </w:r>
      <w:r w:rsidRPr="00AE1DF6">
        <w:t xml:space="preserve"> </w:t>
      </w:r>
      <w:r>
        <w:t>(</w:t>
      </w:r>
      <w:r w:rsidR="00BF6657" w:rsidRPr="00AE1DF6">
        <w:t xml:space="preserve">Zhang et al., 2021). </w:t>
      </w:r>
    </w:p>
    <w:p w:rsidR="009F668E" w:rsidRPr="00AE1DF6" w:rsidRDefault="00DF49C4" w:rsidP="005D1525">
      <w:pPr>
        <w:pStyle w:val="NormalWeb"/>
        <w:spacing w:before="0" w:beforeAutospacing="0" w:after="0" w:afterAutospacing="0" w:line="276" w:lineRule="auto"/>
        <w:jc w:val="both"/>
      </w:pPr>
      <w:r>
        <w:t xml:space="preserve">Tea factories are most susceptible to emissions and </w:t>
      </w:r>
      <w:r w:rsidR="009F668E" w:rsidRPr="00AE1DF6">
        <w:t xml:space="preserve">are </w:t>
      </w:r>
      <w:r>
        <w:t xml:space="preserve">of great </w:t>
      </w:r>
      <w:r w:rsidR="003075A9">
        <w:t>concern</w:t>
      </w:r>
      <w:r w:rsidR="009F668E" w:rsidRPr="00AE1DF6">
        <w:t xml:space="preserve">, </w:t>
      </w:r>
      <w:r w:rsidR="00AC72E2">
        <w:t xml:space="preserve">thus </w:t>
      </w:r>
      <w:r w:rsidR="009F668E" w:rsidRPr="00AE1DF6">
        <w:t>understanding error propagation becomes critical for compliance and sustainable practices. The interdependen</w:t>
      </w:r>
      <w:r w:rsidR="00EF3F7A">
        <w:t>t</w:t>
      </w:r>
      <w:r w:rsidR="009F668E" w:rsidRPr="00AE1DF6">
        <w:t xml:space="preserve"> </w:t>
      </w:r>
      <w:r>
        <w:t xml:space="preserve">relationship </w:t>
      </w:r>
      <w:r w:rsidR="00EF3F7A">
        <w:t>existing in</w:t>
      </w:r>
      <w:r>
        <w:t xml:space="preserve"> </w:t>
      </w:r>
      <w:r w:rsidRPr="00AE1DF6">
        <w:t>boiler</w:t>
      </w:r>
      <w:r w:rsidR="008B717A">
        <w:t xml:space="preserve"> </w:t>
      </w:r>
      <w:r w:rsidR="009F668E" w:rsidRPr="00AE1DF6">
        <w:t xml:space="preserve">parameters, such as fuel characteristics, combustion efficiency, and operational conditions, </w:t>
      </w:r>
      <w:r>
        <w:t>warrants for</w:t>
      </w:r>
      <w:r w:rsidR="009F668E" w:rsidRPr="00AE1DF6">
        <w:t xml:space="preserve"> a comprehens</w:t>
      </w:r>
      <w:r w:rsidR="008B717A">
        <w:t xml:space="preserve">ive approach to error </w:t>
      </w:r>
      <w:r w:rsidR="00EF3F7A">
        <w:t>analysis. Through the systematic identification of error sources</w:t>
      </w:r>
      <w:r w:rsidR="00E00313">
        <w:t xml:space="preserve"> in emission measurement equipment</w:t>
      </w:r>
      <w:r w:rsidR="00EF3F7A">
        <w:t xml:space="preserve"> and their magnitudes in the boilers </w:t>
      </w:r>
      <w:r w:rsidR="00E00313">
        <w:t>system, operators</w:t>
      </w:r>
      <w:r w:rsidR="003664E9">
        <w:t xml:space="preserve"> are fundamentally empowered to implement effective strategies for controlling emissions. Furthermore</w:t>
      </w:r>
      <w:r w:rsidR="00E00313">
        <w:t>,</w:t>
      </w:r>
      <w:r w:rsidR="00C069BC">
        <w:t xml:space="preserve"> </w:t>
      </w:r>
      <w:r w:rsidR="00E00313">
        <w:t>application of</w:t>
      </w:r>
      <w:r w:rsidR="00C069BC">
        <w:t xml:space="preserve"> advanced modelling techniques and accounting for uncertainty</w:t>
      </w:r>
      <w:r w:rsidR="00E00313" w:rsidRPr="00E00313">
        <w:t xml:space="preserve"> </w:t>
      </w:r>
      <w:r w:rsidR="00E00313">
        <w:t>in a boiler system and the</w:t>
      </w:r>
      <w:r w:rsidR="00C069BC">
        <w:t xml:space="preserve"> variability</w:t>
      </w:r>
      <w:r w:rsidR="00E00313">
        <w:t xml:space="preserve"> </w:t>
      </w:r>
      <w:r w:rsidR="00C069BC">
        <w:t xml:space="preserve">from various </w:t>
      </w:r>
      <w:r w:rsidR="00E00313">
        <w:t>point</w:t>
      </w:r>
      <w:r w:rsidR="00C069BC">
        <w:t xml:space="preserve"> sources</w:t>
      </w:r>
      <w:r w:rsidRPr="00AE1DF6">
        <w:t xml:space="preserve"> </w:t>
      </w:r>
      <w:r w:rsidR="009F668E" w:rsidRPr="00AE1DF6">
        <w:t>can further enhance the rel</w:t>
      </w:r>
      <w:r w:rsidR="003075A9">
        <w:t>iability of emission es</w:t>
      </w:r>
      <w:r w:rsidR="00E10673">
        <w:t>timates and largely contribute to</w:t>
      </w:r>
      <w:r w:rsidR="001118D5">
        <w:t xml:space="preserve"> environmental control and air quality (Nyakundi o et al 2021)</w:t>
      </w:r>
      <w:r w:rsidR="003075A9" w:rsidRPr="00AE1DF6">
        <w:t xml:space="preserve"> This</w:t>
      </w:r>
      <w:r w:rsidR="009F668E" w:rsidRPr="00AE1DF6">
        <w:t xml:space="preserve"> </w:t>
      </w:r>
      <w:r>
        <w:t>broad based</w:t>
      </w:r>
      <w:r w:rsidR="009F668E" w:rsidRPr="00AE1DF6">
        <w:t xml:space="preserve"> approach to erro</w:t>
      </w:r>
      <w:r w:rsidR="003075A9">
        <w:t>r propagation serves not only in</w:t>
      </w:r>
      <w:r w:rsidR="009F668E" w:rsidRPr="00AE1DF6">
        <w:t xml:space="preserve"> align</w:t>
      </w:r>
      <w:r w:rsidR="003075A9">
        <w:t>ing</w:t>
      </w:r>
      <w:r w:rsidR="009F668E" w:rsidRPr="00AE1DF6">
        <w:t xml:space="preserve"> the Kenyan tea industry with global sustainability initiatives but also promotes the industry's credibility in the international market, where consumers increasingly demand </w:t>
      </w:r>
      <w:r w:rsidR="003075A9">
        <w:t xml:space="preserve">goods as they strive to </w:t>
      </w:r>
      <w:r w:rsidR="008B717A">
        <w:t xml:space="preserve">conserve </w:t>
      </w:r>
      <w:r w:rsidR="008B717A" w:rsidRPr="00AE1DF6">
        <w:t>environment</w:t>
      </w:r>
      <w:r w:rsidR="003075A9">
        <w:t>.</w:t>
      </w:r>
    </w:p>
    <w:p w:rsidR="00D8596B" w:rsidRPr="00AE1DF6" w:rsidRDefault="00D8596B" w:rsidP="005D1525">
      <w:pPr>
        <w:spacing w:after="0" w:line="276" w:lineRule="auto"/>
        <w:jc w:val="both"/>
        <w:outlineLvl w:val="2"/>
        <w:rPr>
          <w:rFonts w:ascii="Times New Roman" w:eastAsia="Times New Roman" w:hAnsi="Times New Roman" w:cs="Times New Roman"/>
          <w:b/>
          <w:bCs/>
          <w:sz w:val="24"/>
          <w:szCs w:val="24"/>
        </w:rPr>
      </w:pPr>
      <w:r w:rsidRPr="00AE1DF6">
        <w:rPr>
          <w:rFonts w:ascii="Times New Roman" w:eastAsia="Times New Roman" w:hAnsi="Times New Roman" w:cs="Times New Roman"/>
          <w:b/>
          <w:bCs/>
          <w:sz w:val="24"/>
          <w:szCs w:val="24"/>
        </w:rPr>
        <w:t>3. Methodology</w:t>
      </w:r>
    </w:p>
    <w:p w:rsidR="00D8596B" w:rsidRPr="00AE1DF6" w:rsidRDefault="00D8596B" w:rsidP="005D1525">
      <w:pPr>
        <w:spacing w:after="0" w:line="276" w:lineRule="auto"/>
        <w:jc w:val="both"/>
        <w:outlineLvl w:val="3"/>
        <w:rPr>
          <w:rFonts w:ascii="Times New Roman" w:eastAsia="Times New Roman" w:hAnsi="Times New Roman" w:cs="Times New Roman"/>
          <w:b/>
          <w:bCs/>
          <w:sz w:val="24"/>
          <w:szCs w:val="24"/>
        </w:rPr>
      </w:pPr>
      <w:r w:rsidRPr="00AE1DF6">
        <w:rPr>
          <w:rFonts w:ascii="Times New Roman" w:eastAsia="Times New Roman" w:hAnsi="Times New Roman" w:cs="Times New Roman"/>
          <w:b/>
          <w:bCs/>
          <w:sz w:val="24"/>
          <w:szCs w:val="24"/>
        </w:rPr>
        <w:t>3.1 Study Area and Sampling</w:t>
      </w:r>
    </w:p>
    <w:p w:rsidR="00D8596B" w:rsidRDefault="0069091B" w:rsidP="005D1525">
      <w:pPr>
        <w:spacing w:after="0" w:line="276" w:lineRule="auto"/>
        <w:jc w:val="both"/>
        <w:rPr>
          <w:rFonts w:ascii="Times New Roman" w:eastAsia="Times New Roman" w:hAnsi="Times New Roman" w:cs="Times New Roman"/>
          <w:sz w:val="24"/>
          <w:szCs w:val="24"/>
        </w:rPr>
      </w:pPr>
      <w:r>
        <w:t>Methodology is the systematic and logical plan a researcher uses to conduct a study.</w:t>
      </w:r>
      <w:r>
        <w:rPr>
          <w:rFonts w:ascii="Times New Roman" w:eastAsia="Times New Roman" w:hAnsi="Times New Roman" w:cs="Times New Roman"/>
          <w:sz w:val="24"/>
          <w:szCs w:val="24"/>
        </w:rPr>
        <w:t xml:space="preserve"> In</w:t>
      </w:r>
      <w:r w:rsidR="00B73204">
        <w:rPr>
          <w:rFonts w:ascii="Times New Roman" w:eastAsia="Times New Roman" w:hAnsi="Times New Roman" w:cs="Times New Roman"/>
          <w:sz w:val="24"/>
          <w:szCs w:val="24"/>
        </w:rPr>
        <w:t xml:space="preserve"> this </w:t>
      </w:r>
      <w:r>
        <w:rPr>
          <w:rFonts w:ascii="Times New Roman" w:eastAsia="Times New Roman" w:hAnsi="Times New Roman" w:cs="Times New Roman"/>
          <w:sz w:val="24"/>
          <w:szCs w:val="24"/>
        </w:rPr>
        <w:t>research</w:t>
      </w:r>
      <w:r w:rsidR="00D8596B" w:rsidRPr="00AE1DF6">
        <w:rPr>
          <w:rFonts w:ascii="Times New Roman" w:eastAsia="Times New Roman" w:hAnsi="Times New Roman" w:cs="Times New Roman"/>
          <w:sz w:val="24"/>
          <w:szCs w:val="24"/>
        </w:rPr>
        <w:t xml:space="preserve"> </w:t>
      </w:r>
      <w:r w:rsidR="00B73204" w:rsidRPr="00AE1DF6">
        <w:rPr>
          <w:rFonts w:ascii="Times New Roman" w:eastAsia="Times New Roman" w:hAnsi="Times New Roman" w:cs="Times New Roman"/>
          <w:sz w:val="24"/>
          <w:szCs w:val="24"/>
        </w:rPr>
        <w:t>a</w:t>
      </w:r>
      <w:r w:rsidR="00A568F0">
        <w:rPr>
          <w:rFonts w:ascii="Times New Roman" w:eastAsia="Times New Roman" w:hAnsi="Times New Roman" w:cs="Times New Roman"/>
          <w:sz w:val="24"/>
          <w:szCs w:val="24"/>
        </w:rPr>
        <w:t xml:space="preserve"> systematic approach of </w:t>
      </w:r>
      <w:r w:rsidR="00A568F0" w:rsidRPr="00AE1DF6">
        <w:rPr>
          <w:rFonts w:ascii="Times New Roman" w:eastAsia="Times New Roman" w:hAnsi="Times New Roman" w:cs="Times New Roman"/>
          <w:sz w:val="24"/>
          <w:szCs w:val="24"/>
        </w:rPr>
        <w:t>assessing</w:t>
      </w:r>
      <w:r w:rsidR="00B73204">
        <w:rPr>
          <w:rFonts w:ascii="Times New Roman" w:eastAsia="Times New Roman" w:hAnsi="Times New Roman" w:cs="Times New Roman"/>
          <w:sz w:val="24"/>
          <w:szCs w:val="24"/>
        </w:rPr>
        <w:t xml:space="preserve"> boiler</w:t>
      </w:r>
      <w:r w:rsidR="00D8596B" w:rsidRPr="00AE1DF6">
        <w:rPr>
          <w:rFonts w:ascii="Times New Roman" w:eastAsia="Times New Roman" w:hAnsi="Times New Roman" w:cs="Times New Roman"/>
          <w:sz w:val="24"/>
          <w:szCs w:val="24"/>
        </w:rPr>
        <w:t xml:space="preserve"> emissions</w:t>
      </w:r>
      <w:r w:rsidR="00B73204">
        <w:rPr>
          <w:rFonts w:ascii="Times New Roman" w:eastAsia="Times New Roman" w:hAnsi="Times New Roman" w:cs="Times New Roman"/>
          <w:sz w:val="24"/>
          <w:szCs w:val="24"/>
        </w:rPr>
        <w:t xml:space="preserve"> from </w:t>
      </w:r>
      <w:r w:rsidR="00A568F0">
        <w:rPr>
          <w:rFonts w:ascii="Times New Roman" w:eastAsia="Times New Roman" w:hAnsi="Times New Roman" w:cs="Times New Roman"/>
          <w:sz w:val="24"/>
          <w:szCs w:val="24"/>
        </w:rPr>
        <w:t xml:space="preserve">Kenya’s </w:t>
      </w:r>
      <w:r w:rsidR="00B73204">
        <w:rPr>
          <w:rFonts w:ascii="Times New Roman" w:eastAsia="Times New Roman" w:hAnsi="Times New Roman" w:cs="Times New Roman"/>
          <w:sz w:val="24"/>
          <w:szCs w:val="24"/>
        </w:rPr>
        <w:t xml:space="preserve">tea </w:t>
      </w:r>
      <w:r w:rsidR="00A568F0">
        <w:rPr>
          <w:rFonts w:ascii="Times New Roman" w:eastAsia="Times New Roman" w:hAnsi="Times New Roman" w:cs="Times New Roman"/>
          <w:sz w:val="24"/>
          <w:szCs w:val="24"/>
        </w:rPr>
        <w:t>factory</w:t>
      </w:r>
      <w:r>
        <w:rPr>
          <w:rFonts w:ascii="Times New Roman" w:eastAsia="Times New Roman" w:hAnsi="Times New Roman" w:cs="Times New Roman"/>
          <w:sz w:val="24"/>
          <w:szCs w:val="24"/>
        </w:rPr>
        <w:t xml:space="preserve"> is applied</w:t>
      </w:r>
      <w:r w:rsidR="00A568F0">
        <w:rPr>
          <w:rFonts w:ascii="Times New Roman" w:eastAsia="Times New Roman" w:hAnsi="Times New Roman" w:cs="Times New Roman"/>
          <w:sz w:val="24"/>
          <w:szCs w:val="24"/>
        </w:rPr>
        <w:t>. It</w:t>
      </w:r>
      <w:r w:rsidR="00B73204">
        <w:rPr>
          <w:rFonts w:ascii="Times New Roman" w:eastAsia="Times New Roman" w:hAnsi="Times New Roman" w:cs="Times New Roman"/>
          <w:sz w:val="24"/>
          <w:szCs w:val="24"/>
        </w:rPr>
        <w:t xml:space="preserve"> involves</w:t>
      </w:r>
      <w:r w:rsidR="00D8596B" w:rsidRPr="00AE1DF6">
        <w:rPr>
          <w:rFonts w:ascii="Times New Roman" w:eastAsia="Times New Roman" w:hAnsi="Times New Roman" w:cs="Times New Roman"/>
          <w:sz w:val="24"/>
          <w:szCs w:val="24"/>
        </w:rPr>
        <w:t xml:space="preserve"> combining </w:t>
      </w:r>
      <w:r w:rsidR="00A568F0">
        <w:rPr>
          <w:rFonts w:ascii="Times New Roman" w:eastAsia="Times New Roman" w:hAnsi="Times New Roman" w:cs="Times New Roman"/>
          <w:sz w:val="24"/>
          <w:szCs w:val="24"/>
        </w:rPr>
        <w:t xml:space="preserve">a comprehensive </w:t>
      </w:r>
      <w:r w:rsidR="00A568F0" w:rsidRPr="00AE1DF6">
        <w:rPr>
          <w:rFonts w:ascii="Times New Roman" w:eastAsia="Times New Roman" w:hAnsi="Times New Roman" w:cs="Times New Roman"/>
          <w:sz w:val="24"/>
          <w:szCs w:val="24"/>
        </w:rPr>
        <w:t>sampling</w:t>
      </w:r>
      <w:r w:rsidR="00D8596B" w:rsidRPr="00AE1DF6">
        <w:rPr>
          <w:rFonts w:ascii="Times New Roman" w:eastAsia="Times New Roman" w:hAnsi="Times New Roman" w:cs="Times New Roman"/>
          <w:sz w:val="24"/>
          <w:szCs w:val="24"/>
        </w:rPr>
        <w:t xml:space="preserve"> methods with </w:t>
      </w:r>
      <w:r w:rsidR="00B73204">
        <w:rPr>
          <w:rFonts w:ascii="Times New Roman" w:eastAsia="Times New Roman" w:hAnsi="Times New Roman" w:cs="Times New Roman"/>
          <w:sz w:val="24"/>
          <w:szCs w:val="24"/>
        </w:rPr>
        <w:t xml:space="preserve">precise measurement </w:t>
      </w:r>
      <w:r w:rsidR="008A0602">
        <w:rPr>
          <w:rFonts w:ascii="Times New Roman" w:eastAsia="Times New Roman" w:hAnsi="Times New Roman" w:cs="Times New Roman"/>
          <w:sz w:val="24"/>
          <w:szCs w:val="24"/>
        </w:rPr>
        <w:t>techniques. In</w:t>
      </w:r>
      <w:r w:rsidR="00BF72D9">
        <w:rPr>
          <w:rFonts w:ascii="Times New Roman" w:eastAsia="Times New Roman" w:hAnsi="Times New Roman" w:cs="Times New Roman"/>
          <w:sz w:val="24"/>
          <w:szCs w:val="24"/>
        </w:rPr>
        <w:t xml:space="preserve"> this study </w:t>
      </w:r>
      <w:r w:rsidR="00D8596B" w:rsidRPr="00AE1DF6">
        <w:rPr>
          <w:rFonts w:ascii="Times New Roman" w:eastAsia="Times New Roman" w:hAnsi="Times New Roman" w:cs="Times New Roman"/>
          <w:sz w:val="24"/>
          <w:szCs w:val="24"/>
        </w:rPr>
        <w:t>reliable data</w:t>
      </w:r>
      <w:r w:rsidR="00BF72D9">
        <w:rPr>
          <w:rFonts w:ascii="Times New Roman" w:eastAsia="Times New Roman" w:hAnsi="Times New Roman" w:cs="Times New Roman"/>
          <w:sz w:val="24"/>
          <w:szCs w:val="24"/>
        </w:rPr>
        <w:t xml:space="preserve"> from boiler emission were collected.</w:t>
      </w:r>
      <w:r w:rsidR="00D8596B" w:rsidRPr="00AE1DF6">
        <w:rPr>
          <w:rFonts w:ascii="Times New Roman" w:eastAsia="Times New Roman" w:hAnsi="Times New Roman" w:cs="Times New Roman"/>
          <w:sz w:val="24"/>
          <w:szCs w:val="24"/>
        </w:rPr>
        <w:t xml:space="preserve"> </w:t>
      </w:r>
      <w:r w:rsidR="00BF72D9">
        <w:rPr>
          <w:rFonts w:ascii="Times New Roman" w:eastAsia="Times New Roman" w:hAnsi="Times New Roman" w:cs="Times New Roman"/>
          <w:sz w:val="24"/>
          <w:szCs w:val="24"/>
        </w:rPr>
        <w:t>This</w:t>
      </w:r>
      <w:r w:rsidR="008A0602">
        <w:rPr>
          <w:rFonts w:ascii="Times New Roman" w:eastAsia="Times New Roman" w:hAnsi="Times New Roman" w:cs="Times New Roman"/>
          <w:sz w:val="24"/>
          <w:szCs w:val="24"/>
        </w:rPr>
        <w:t xml:space="preserve"> strategy</w:t>
      </w:r>
      <w:r w:rsidR="00BF72D9">
        <w:rPr>
          <w:rFonts w:ascii="Times New Roman" w:eastAsia="Times New Roman" w:hAnsi="Times New Roman" w:cs="Times New Roman"/>
          <w:sz w:val="24"/>
          <w:szCs w:val="24"/>
        </w:rPr>
        <w:t xml:space="preserve"> is aimed at </w:t>
      </w:r>
      <w:r w:rsidR="008A0602">
        <w:rPr>
          <w:rFonts w:ascii="Times New Roman" w:eastAsia="Times New Roman" w:hAnsi="Times New Roman" w:cs="Times New Roman"/>
          <w:sz w:val="24"/>
          <w:szCs w:val="24"/>
        </w:rPr>
        <w:t>boosting</w:t>
      </w:r>
      <w:r w:rsidR="00BF72D9">
        <w:rPr>
          <w:rFonts w:ascii="Times New Roman" w:eastAsia="Times New Roman" w:hAnsi="Times New Roman" w:cs="Times New Roman"/>
          <w:sz w:val="24"/>
          <w:szCs w:val="24"/>
        </w:rPr>
        <w:t xml:space="preserve"> </w:t>
      </w:r>
      <w:r w:rsidR="00B73204">
        <w:rPr>
          <w:rFonts w:ascii="Times New Roman" w:eastAsia="Times New Roman" w:hAnsi="Times New Roman" w:cs="Times New Roman"/>
          <w:sz w:val="24"/>
          <w:szCs w:val="24"/>
        </w:rPr>
        <w:t xml:space="preserve">credible </w:t>
      </w:r>
      <w:r w:rsidR="00B73204" w:rsidRPr="00AE1DF6">
        <w:rPr>
          <w:rFonts w:ascii="Times New Roman" w:eastAsia="Times New Roman" w:hAnsi="Times New Roman" w:cs="Times New Roman"/>
          <w:sz w:val="24"/>
          <w:szCs w:val="24"/>
        </w:rPr>
        <w:t>industry</w:t>
      </w:r>
      <w:r w:rsidR="00D8596B" w:rsidRPr="00AE1DF6">
        <w:rPr>
          <w:rFonts w:ascii="Times New Roman" w:eastAsia="Times New Roman" w:hAnsi="Times New Roman" w:cs="Times New Roman"/>
          <w:sz w:val="24"/>
          <w:szCs w:val="24"/>
        </w:rPr>
        <w:t xml:space="preserve"> practices and</w:t>
      </w:r>
      <w:r w:rsidR="00B73204">
        <w:rPr>
          <w:rFonts w:ascii="Times New Roman" w:eastAsia="Times New Roman" w:hAnsi="Times New Roman" w:cs="Times New Roman"/>
          <w:sz w:val="24"/>
          <w:szCs w:val="24"/>
        </w:rPr>
        <w:t xml:space="preserve"> environmental</w:t>
      </w:r>
      <w:r w:rsidR="00D8596B" w:rsidRPr="00AE1DF6">
        <w:rPr>
          <w:rFonts w:ascii="Times New Roman" w:eastAsia="Times New Roman" w:hAnsi="Times New Roman" w:cs="Times New Roman"/>
          <w:sz w:val="24"/>
          <w:szCs w:val="24"/>
        </w:rPr>
        <w:t xml:space="preserve"> </w:t>
      </w:r>
      <w:r w:rsidR="00B73204">
        <w:rPr>
          <w:rFonts w:ascii="Times New Roman" w:eastAsia="Times New Roman" w:hAnsi="Times New Roman" w:cs="Times New Roman"/>
          <w:sz w:val="24"/>
          <w:szCs w:val="24"/>
        </w:rPr>
        <w:t>regulatory compliance</w:t>
      </w:r>
      <w:r w:rsidR="008A0602">
        <w:rPr>
          <w:rFonts w:ascii="Times New Roman" w:eastAsia="Times New Roman" w:hAnsi="Times New Roman" w:cs="Times New Roman"/>
          <w:sz w:val="24"/>
          <w:szCs w:val="24"/>
        </w:rPr>
        <w:t xml:space="preserve"> in tea factories</w:t>
      </w:r>
      <w:r w:rsidR="00B73204">
        <w:rPr>
          <w:rFonts w:ascii="Times New Roman" w:eastAsia="Times New Roman" w:hAnsi="Times New Roman" w:cs="Times New Roman"/>
          <w:sz w:val="24"/>
          <w:szCs w:val="24"/>
        </w:rPr>
        <w:t>.</w:t>
      </w:r>
      <w:r w:rsidR="00B73204" w:rsidRPr="00AE1DF6">
        <w:rPr>
          <w:rFonts w:ascii="Times New Roman" w:eastAsia="Times New Roman" w:hAnsi="Times New Roman" w:cs="Times New Roman"/>
          <w:sz w:val="24"/>
          <w:szCs w:val="24"/>
        </w:rPr>
        <w:t xml:space="preserve"> The</w:t>
      </w:r>
      <w:r w:rsidR="00B73204">
        <w:rPr>
          <w:rFonts w:ascii="Times New Roman" w:eastAsia="Times New Roman" w:hAnsi="Times New Roman" w:cs="Times New Roman"/>
          <w:sz w:val="24"/>
          <w:szCs w:val="24"/>
        </w:rPr>
        <w:t xml:space="preserve"> </w:t>
      </w:r>
      <w:r w:rsidR="00BF72D9">
        <w:rPr>
          <w:rFonts w:ascii="Times New Roman" w:eastAsia="Times New Roman" w:hAnsi="Times New Roman" w:cs="Times New Roman"/>
          <w:sz w:val="24"/>
          <w:szCs w:val="24"/>
        </w:rPr>
        <w:t>study was orga</w:t>
      </w:r>
      <w:r w:rsidR="008A0602">
        <w:rPr>
          <w:rFonts w:ascii="Times New Roman" w:eastAsia="Times New Roman" w:hAnsi="Times New Roman" w:cs="Times New Roman"/>
          <w:sz w:val="24"/>
          <w:szCs w:val="24"/>
        </w:rPr>
        <w:t>nized in a systematic manner that</w:t>
      </w:r>
      <w:r w:rsidR="00BF72D9">
        <w:rPr>
          <w:rFonts w:ascii="Times New Roman" w:eastAsia="Times New Roman" w:hAnsi="Times New Roman" w:cs="Times New Roman"/>
          <w:sz w:val="24"/>
          <w:szCs w:val="24"/>
        </w:rPr>
        <w:t xml:space="preserve"> commences with a</w:t>
      </w:r>
      <w:r w:rsidR="00B73204">
        <w:rPr>
          <w:rFonts w:ascii="Times New Roman" w:eastAsia="Times New Roman" w:hAnsi="Times New Roman" w:cs="Times New Roman"/>
          <w:sz w:val="24"/>
          <w:szCs w:val="24"/>
        </w:rPr>
        <w:t xml:space="preserve"> c</w:t>
      </w:r>
      <w:r w:rsidR="00B73204" w:rsidRPr="00AE1DF6">
        <w:rPr>
          <w:rFonts w:ascii="Times New Roman" w:eastAsia="Times New Roman" w:hAnsi="Times New Roman" w:cs="Times New Roman"/>
          <w:sz w:val="24"/>
          <w:szCs w:val="24"/>
        </w:rPr>
        <w:t>omprehensive</w:t>
      </w:r>
      <w:r w:rsidR="00D8596B" w:rsidRPr="00AE1DF6">
        <w:rPr>
          <w:rFonts w:ascii="Times New Roman" w:eastAsia="Times New Roman" w:hAnsi="Times New Roman" w:cs="Times New Roman"/>
          <w:sz w:val="24"/>
          <w:szCs w:val="24"/>
        </w:rPr>
        <w:t xml:space="preserve"> </w:t>
      </w:r>
      <w:r w:rsidR="00FE2D36">
        <w:rPr>
          <w:rFonts w:ascii="Times New Roman" w:eastAsia="Times New Roman" w:hAnsi="Times New Roman" w:cs="Times New Roman"/>
          <w:sz w:val="24"/>
          <w:szCs w:val="24"/>
        </w:rPr>
        <w:t>data categorization, labelling and interpretation.</w:t>
      </w:r>
      <w:r w:rsidR="0037771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This </w:t>
      </w:r>
      <w:r w:rsidR="008A0602">
        <w:rPr>
          <w:rFonts w:ascii="Times New Roman" w:eastAsia="Times New Roman" w:hAnsi="Times New Roman" w:cs="Times New Roman"/>
          <w:sz w:val="24"/>
          <w:szCs w:val="24"/>
        </w:rPr>
        <w:t>approach tends</w:t>
      </w:r>
      <w:r w:rsidR="0037771D">
        <w:rPr>
          <w:rFonts w:ascii="Times New Roman" w:eastAsia="Times New Roman" w:hAnsi="Times New Roman" w:cs="Times New Roman"/>
          <w:sz w:val="24"/>
          <w:szCs w:val="24"/>
        </w:rPr>
        <w:t xml:space="preserve"> to </w:t>
      </w:r>
      <w:r w:rsidR="00BF72D9">
        <w:rPr>
          <w:rFonts w:ascii="Times New Roman" w:eastAsia="Times New Roman" w:hAnsi="Times New Roman" w:cs="Times New Roman"/>
          <w:sz w:val="24"/>
          <w:szCs w:val="24"/>
        </w:rPr>
        <w:t xml:space="preserve">explore and </w:t>
      </w:r>
      <w:r w:rsidR="0037771D">
        <w:rPr>
          <w:rFonts w:ascii="Times New Roman" w:eastAsia="Times New Roman" w:hAnsi="Times New Roman" w:cs="Times New Roman"/>
          <w:sz w:val="24"/>
          <w:szCs w:val="24"/>
        </w:rPr>
        <w:t>understand</w:t>
      </w:r>
      <w:r w:rsidR="00D8596B" w:rsidRPr="00AE1DF6">
        <w:rPr>
          <w:rFonts w:ascii="Times New Roman" w:eastAsia="Times New Roman" w:hAnsi="Times New Roman" w:cs="Times New Roman"/>
          <w:sz w:val="24"/>
          <w:szCs w:val="24"/>
        </w:rPr>
        <w:t xml:space="preserve"> the emissions landscape within the tea industry and support the development of </w:t>
      </w:r>
      <w:r w:rsidR="00BF72D9">
        <w:rPr>
          <w:rFonts w:ascii="Times New Roman" w:eastAsia="Times New Roman" w:hAnsi="Times New Roman" w:cs="Times New Roman"/>
          <w:sz w:val="24"/>
          <w:szCs w:val="24"/>
        </w:rPr>
        <w:t xml:space="preserve">comprehensive </w:t>
      </w:r>
      <w:r w:rsidR="00BF72D9" w:rsidRPr="00AE1DF6">
        <w:rPr>
          <w:rFonts w:ascii="Times New Roman" w:eastAsia="Times New Roman" w:hAnsi="Times New Roman" w:cs="Times New Roman"/>
          <w:sz w:val="24"/>
          <w:szCs w:val="24"/>
        </w:rPr>
        <w:t>interventions</w:t>
      </w:r>
      <w:r w:rsidR="00FE2D36">
        <w:rPr>
          <w:rFonts w:ascii="Times New Roman" w:eastAsia="Times New Roman" w:hAnsi="Times New Roman" w:cs="Times New Roman"/>
          <w:sz w:val="24"/>
          <w:szCs w:val="24"/>
        </w:rPr>
        <w:t xml:space="preserve"> for emissions reduction. </w:t>
      </w:r>
      <w:r w:rsidR="004B05D7">
        <w:rPr>
          <w:rFonts w:ascii="Times New Roman" w:eastAsia="Times New Roman" w:hAnsi="Times New Roman" w:cs="Times New Roman"/>
          <w:sz w:val="24"/>
          <w:szCs w:val="24"/>
        </w:rPr>
        <w:t xml:space="preserve">Data on boiler emissions was collected from five tea processing factories in Kenya. They were </w:t>
      </w:r>
      <w:r w:rsidR="00D8596B" w:rsidRPr="00AE1DF6">
        <w:rPr>
          <w:rFonts w:ascii="Times New Roman" w:eastAsia="Times New Roman" w:hAnsi="Times New Roman" w:cs="Times New Roman"/>
          <w:sz w:val="24"/>
          <w:szCs w:val="24"/>
        </w:rPr>
        <w:t>strategically chosen based on their production capacity, fuel type, a</w:t>
      </w:r>
      <w:r w:rsidR="00FE2D36">
        <w:rPr>
          <w:rFonts w:ascii="Times New Roman" w:eastAsia="Times New Roman" w:hAnsi="Times New Roman" w:cs="Times New Roman"/>
          <w:sz w:val="24"/>
          <w:szCs w:val="24"/>
        </w:rPr>
        <w:t xml:space="preserve">nd operational </w:t>
      </w:r>
      <w:r w:rsidR="00A568F0">
        <w:rPr>
          <w:rFonts w:ascii="Times New Roman" w:eastAsia="Times New Roman" w:hAnsi="Times New Roman" w:cs="Times New Roman"/>
          <w:sz w:val="24"/>
          <w:szCs w:val="24"/>
        </w:rPr>
        <w:t>characteristics.</w:t>
      </w:r>
      <w:r w:rsidR="00A568F0" w:rsidRPr="00AE1DF6">
        <w:rPr>
          <w:rFonts w:ascii="Times New Roman" w:eastAsia="Times New Roman" w:hAnsi="Times New Roman" w:cs="Times New Roman"/>
          <w:sz w:val="24"/>
          <w:szCs w:val="24"/>
        </w:rPr>
        <w:t xml:space="preserve"> These</w:t>
      </w:r>
      <w:r w:rsidR="00A568F0">
        <w:rPr>
          <w:rFonts w:ascii="Times New Roman" w:eastAsia="Times New Roman" w:hAnsi="Times New Roman" w:cs="Times New Roman"/>
          <w:sz w:val="24"/>
          <w:szCs w:val="24"/>
        </w:rPr>
        <w:t xml:space="preserve"> tea </w:t>
      </w:r>
      <w:r w:rsidR="004B05D7" w:rsidRPr="00AE1DF6">
        <w:rPr>
          <w:rFonts w:ascii="Times New Roman" w:eastAsia="Times New Roman" w:hAnsi="Times New Roman" w:cs="Times New Roman"/>
          <w:sz w:val="24"/>
          <w:szCs w:val="24"/>
        </w:rPr>
        <w:t>factories</w:t>
      </w:r>
      <w:r w:rsidR="004B05D7">
        <w:rPr>
          <w:rFonts w:ascii="Times New Roman" w:eastAsia="Times New Roman" w:hAnsi="Times New Roman" w:cs="Times New Roman"/>
          <w:sz w:val="24"/>
          <w:szCs w:val="24"/>
        </w:rPr>
        <w:t xml:space="preserve"> </w:t>
      </w:r>
      <w:r w:rsidR="004B05D7" w:rsidRPr="00AE1DF6">
        <w:rPr>
          <w:rFonts w:ascii="Times New Roman" w:eastAsia="Times New Roman" w:hAnsi="Times New Roman" w:cs="Times New Roman"/>
          <w:sz w:val="24"/>
          <w:szCs w:val="24"/>
        </w:rPr>
        <w:t>represented</w:t>
      </w:r>
      <w:r w:rsidR="004B05D7">
        <w:rPr>
          <w:rFonts w:ascii="Times New Roman" w:eastAsia="Times New Roman" w:hAnsi="Times New Roman" w:cs="Times New Roman"/>
          <w:sz w:val="24"/>
          <w:szCs w:val="24"/>
        </w:rPr>
        <w:t xml:space="preserve"> a range of operational and production techniques commonly found in tea factories in Kenya.</w:t>
      </w:r>
      <w:r w:rsidR="00D8596B" w:rsidRPr="00AE1DF6">
        <w:rPr>
          <w:rFonts w:ascii="Times New Roman" w:eastAsia="Times New Roman" w:hAnsi="Times New Roman" w:cs="Times New Roman"/>
          <w:sz w:val="24"/>
          <w:szCs w:val="24"/>
        </w:rPr>
        <w:t xml:space="preserve"> The </w:t>
      </w:r>
      <w:r w:rsidR="004B05D7">
        <w:rPr>
          <w:rFonts w:ascii="Times New Roman" w:eastAsia="Times New Roman" w:hAnsi="Times New Roman" w:cs="Times New Roman"/>
          <w:sz w:val="24"/>
          <w:szCs w:val="24"/>
        </w:rPr>
        <w:t xml:space="preserve">identification </w:t>
      </w:r>
      <w:r w:rsidR="00D8596B" w:rsidRPr="00AE1DF6">
        <w:rPr>
          <w:rFonts w:ascii="Times New Roman" w:eastAsia="Times New Roman" w:hAnsi="Times New Roman" w:cs="Times New Roman"/>
          <w:sz w:val="24"/>
          <w:szCs w:val="24"/>
        </w:rPr>
        <w:t xml:space="preserve">criteria </w:t>
      </w:r>
      <w:r w:rsidR="004B05D7">
        <w:rPr>
          <w:rFonts w:ascii="Times New Roman" w:eastAsia="Times New Roman" w:hAnsi="Times New Roman" w:cs="Times New Roman"/>
          <w:sz w:val="24"/>
          <w:szCs w:val="24"/>
        </w:rPr>
        <w:t xml:space="preserve">was based on factors </w:t>
      </w:r>
      <w:r w:rsidR="00D8596B" w:rsidRPr="00AE1DF6">
        <w:rPr>
          <w:rFonts w:ascii="Times New Roman" w:eastAsia="Times New Roman" w:hAnsi="Times New Roman" w:cs="Times New Roman"/>
          <w:sz w:val="24"/>
          <w:szCs w:val="24"/>
        </w:rPr>
        <w:t xml:space="preserve"> such as the </w:t>
      </w:r>
      <w:r w:rsidR="008A0602">
        <w:rPr>
          <w:rFonts w:ascii="Times New Roman" w:eastAsia="Times New Roman" w:hAnsi="Times New Roman" w:cs="Times New Roman"/>
          <w:sz w:val="24"/>
          <w:szCs w:val="24"/>
        </w:rPr>
        <w:t>application</w:t>
      </w:r>
      <w:r w:rsidR="00D8596B" w:rsidRPr="00AE1DF6">
        <w:rPr>
          <w:rFonts w:ascii="Times New Roman" w:eastAsia="Times New Roman" w:hAnsi="Times New Roman" w:cs="Times New Roman"/>
          <w:sz w:val="24"/>
          <w:szCs w:val="24"/>
        </w:rPr>
        <w:t xml:space="preserve"> of biomass, coal, or other alternative fuels as energy sources</w:t>
      </w:r>
      <w:r w:rsidR="00FE2D36">
        <w:rPr>
          <w:rFonts w:ascii="Times New Roman" w:eastAsia="Times New Roman" w:hAnsi="Times New Roman" w:cs="Times New Roman"/>
          <w:sz w:val="24"/>
          <w:szCs w:val="24"/>
        </w:rPr>
        <w:t xml:space="preserve"> for the boiler system</w:t>
      </w:r>
      <w:r w:rsidR="00D8596B" w:rsidRPr="00AE1DF6">
        <w:rPr>
          <w:rFonts w:ascii="Times New Roman" w:eastAsia="Times New Roman" w:hAnsi="Times New Roman" w:cs="Times New Roman"/>
          <w:sz w:val="24"/>
          <w:szCs w:val="24"/>
        </w:rPr>
        <w:t>, along with variations in, ranging from small-scale to large</w:t>
      </w:r>
      <w:r w:rsidR="00FE2D36">
        <w:rPr>
          <w:rFonts w:ascii="Times New Roman" w:eastAsia="Times New Roman" w:hAnsi="Times New Roman" w:cs="Times New Roman"/>
          <w:sz w:val="24"/>
          <w:szCs w:val="24"/>
        </w:rPr>
        <w:t xml:space="preserve"> steam </w:t>
      </w:r>
      <w:r w:rsidR="008A0602">
        <w:rPr>
          <w:rFonts w:ascii="Times New Roman" w:eastAsia="Times New Roman" w:hAnsi="Times New Roman" w:cs="Times New Roman"/>
          <w:sz w:val="24"/>
          <w:szCs w:val="24"/>
        </w:rPr>
        <w:t>consumption</w:t>
      </w:r>
      <w:r w:rsidR="00FE2D36" w:rsidRPr="00AE1DF6">
        <w:rPr>
          <w:rFonts w:ascii="Times New Roman" w:eastAsia="Times New Roman" w:hAnsi="Times New Roman" w:cs="Times New Roman"/>
          <w:sz w:val="24"/>
          <w:szCs w:val="24"/>
        </w:rPr>
        <w:t xml:space="preserve"> The</w:t>
      </w:r>
      <w:r w:rsidR="00D8596B" w:rsidRPr="00AE1DF6">
        <w:rPr>
          <w:rFonts w:ascii="Times New Roman" w:eastAsia="Times New Roman" w:hAnsi="Times New Roman" w:cs="Times New Roman"/>
          <w:sz w:val="24"/>
          <w:szCs w:val="24"/>
        </w:rPr>
        <w:t xml:space="preserve"> study area encompassed</w:t>
      </w:r>
      <w:r w:rsidR="00FE2D36">
        <w:rPr>
          <w:rFonts w:ascii="Times New Roman" w:eastAsia="Times New Roman" w:hAnsi="Times New Roman" w:cs="Times New Roman"/>
          <w:sz w:val="24"/>
          <w:szCs w:val="24"/>
        </w:rPr>
        <w:t xml:space="preserve"> expansive </w:t>
      </w:r>
      <w:r w:rsidR="00FE2D36" w:rsidRPr="00AE1DF6">
        <w:rPr>
          <w:rFonts w:ascii="Times New Roman" w:eastAsia="Times New Roman" w:hAnsi="Times New Roman" w:cs="Times New Roman"/>
          <w:sz w:val="24"/>
          <w:szCs w:val="24"/>
        </w:rPr>
        <w:t>regions</w:t>
      </w:r>
      <w:r w:rsidR="00D8596B" w:rsidRPr="00AE1DF6">
        <w:rPr>
          <w:rFonts w:ascii="Times New Roman" w:eastAsia="Times New Roman" w:hAnsi="Times New Roman" w:cs="Times New Roman"/>
          <w:sz w:val="24"/>
          <w:szCs w:val="24"/>
        </w:rPr>
        <w:t xml:space="preserve"> known for significant tea production, providing a diverse representation of the industry’s practices and challenges concerning</w:t>
      </w:r>
      <w:r w:rsidR="00FE2D36">
        <w:rPr>
          <w:rFonts w:ascii="Times New Roman" w:eastAsia="Times New Roman" w:hAnsi="Times New Roman" w:cs="Times New Roman"/>
          <w:sz w:val="24"/>
          <w:szCs w:val="24"/>
        </w:rPr>
        <w:t xml:space="preserve"> gas</w:t>
      </w:r>
      <w:r w:rsidR="00D8596B" w:rsidRPr="00AE1DF6">
        <w:rPr>
          <w:rFonts w:ascii="Times New Roman" w:eastAsia="Times New Roman" w:hAnsi="Times New Roman" w:cs="Times New Roman"/>
          <w:sz w:val="24"/>
          <w:szCs w:val="24"/>
        </w:rPr>
        <w:t xml:space="preserve"> emissions</w:t>
      </w:r>
      <w:r w:rsidR="00FE2D36">
        <w:rPr>
          <w:rFonts w:ascii="Times New Roman" w:eastAsia="Times New Roman" w:hAnsi="Times New Roman" w:cs="Times New Roman"/>
          <w:sz w:val="24"/>
          <w:szCs w:val="24"/>
        </w:rPr>
        <w:t xml:space="preserve"> which </w:t>
      </w:r>
      <w:r w:rsidR="008A0602">
        <w:rPr>
          <w:rFonts w:ascii="Times New Roman" w:eastAsia="Times New Roman" w:hAnsi="Times New Roman" w:cs="Times New Roman"/>
          <w:sz w:val="24"/>
          <w:szCs w:val="24"/>
        </w:rPr>
        <w:t xml:space="preserve">requires </w:t>
      </w:r>
      <w:r w:rsidR="008A0602" w:rsidRPr="00AE1DF6">
        <w:rPr>
          <w:rFonts w:ascii="Times New Roman" w:eastAsia="Times New Roman" w:hAnsi="Times New Roman" w:cs="Times New Roman"/>
          <w:sz w:val="24"/>
          <w:szCs w:val="24"/>
        </w:rPr>
        <w:t>monitoring</w:t>
      </w:r>
      <w:r w:rsidR="00D8596B" w:rsidRPr="00AE1DF6">
        <w:rPr>
          <w:rFonts w:ascii="Times New Roman" w:eastAsia="Times New Roman" w:hAnsi="Times New Roman" w:cs="Times New Roman"/>
          <w:sz w:val="24"/>
          <w:szCs w:val="24"/>
        </w:rPr>
        <w:t xml:space="preserve"> </w:t>
      </w:r>
      <w:r w:rsidR="00FE2D36">
        <w:rPr>
          <w:rFonts w:ascii="Times New Roman" w:eastAsia="Times New Roman" w:hAnsi="Times New Roman" w:cs="Times New Roman"/>
          <w:sz w:val="24"/>
          <w:szCs w:val="24"/>
        </w:rPr>
        <w:t xml:space="preserve">to enhance </w:t>
      </w:r>
      <w:r w:rsidR="00D8596B" w:rsidRPr="00AE1DF6">
        <w:rPr>
          <w:rFonts w:ascii="Times New Roman" w:eastAsia="Times New Roman" w:hAnsi="Times New Roman" w:cs="Times New Roman"/>
          <w:sz w:val="24"/>
          <w:szCs w:val="24"/>
        </w:rPr>
        <w:t>compliance with environmental regulations.</w:t>
      </w:r>
    </w:p>
    <w:p w:rsidR="005D1525" w:rsidRDefault="005D1525" w:rsidP="005D1525">
      <w:pPr>
        <w:spacing w:after="0" w:line="276" w:lineRule="auto"/>
        <w:jc w:val="both"/>
        <w:rPr>
          <w:rFonts w:ascii="Times New Roman" w:eastAsia="Times New Roman" w:hAnsi="Times New Roman" w:cs="Times New Roman"/>
          <w:sz w:val="24"/>
          <w:szCs w:val="24"/>
        </w:rPr>
      </w:pPr>
    </w:p>
    <w:p w:rsidR="005D1525" w:rsidRDefault="005D1525" w:rsidP="005D1525">
      <w:pPr>
        <w:spacing w:after="0" w:line="276" w:lineRule="auto"/>
        <w:jc w:val="both"/>
        <w:rPr>
          <w:rFonts w:ascii="Times New Roman" w:eastAsia="Times New Roman" w:hAnsi="Times New Roman" w:cs="Times New Roman"/>
          <w:sz w:val="24"/>
          <w:szCs w:val="24"/>
        </w:rPr>
      </w:pPr>
    </w:p>
    <w:p w:rsidR="005D1525" w:rsidRDefault="005D1525" w:rsidP="005D1525">
      <w:pPr>
        <w:spacing w:after="0" w:line="276" w:lineRule="auto"/>
        <w:jc w:val="both"/>
        <w:rPr>
          <w:rFonts w:ascii="Times New Roman" w:eastAsia="Times New Roman" w:hAnsi="Times New Roman" w:cs="Times New Roman"/>
          <w:sz w:val="24"/>
          <w:szCs w:val="24"/>
        </w:rPr>
      </w:pPr>
    </w:p>
    <w:p w:rsidR="005D1525" w:rsidRPr="00AE1DF6" w:rsidRDefault="005D1525" w:rsidP="005D1525">
      <w:pPr>
        <w:spacing w:after="0" w:line="276" w:lineRule="auto"/>
        <w:jc w:val="both"/>
        <w:rPr>
          <w:rFonts w:ascii="Times New Roman" w:eastAsia="Times New Roman" w:hAnsi="Times New Roman" w:cs="Times New Roman"/>
          <w:sz w:val="24"/>
          <w:szCs w:val="24"/>
        </w:rPr>
      </w:pPr>
    </w:p>
    <w:p w:rsidR="004C24C4" w:rsidRPr="00AE1DF6" w:rsidRDefault="004C24C4" w:rsidP="004C24C4">
      <w:pPr>
        <w:spacing w:after="0" w:line="276" w:lineRule="auto"/>
        <w:jc w:val="both"/>
        <w:rPr>
          <w:rFonts w:ascii="Times New Roman" w:eastAsia="Times New Roman" w:hAnsi="Times New Roman" w:cs="Times New Roman"/>
          <w:sz w:val="24"/>
          <w:szCs w:val="24"/>
        </w:rPr>
      </w:pPr>
    </w:p>
    <w:p w:rsidR="00D8596B" w:rsidRPr="00AE1DF6" w:rsidRDefault="00D8596B" w:rsidP="004C24C4">
      <w:pPr>
        <w:spacing w:after="100" w:afterAutospacing="1" w:line="276" w:lineRule="auto"/>
        <w:outlineLvl w:val="4"/>
        <w:rPr>
          <w:rFonts w:ascii="Times New Roman" w:eastAsia="Times New Roman" w:hAnsi="Times New Roman" w:cs="Times New Roman"/>
          <w:b/>
          <w:bCs/>
          <w:sz w:val="24"/>
          <w:szCs w:val="24"/>
        </w:rPr>
      </w:pPr>
      <w:r w:rsidRPr="00AE1DF6">
        <w:rPr>
          <w:rFonts w:ascii="Times New Roman" w:eastAsia="Times New Roman" w:hAnsi="Times New Roman" w:cs="Times New Roman"/>
          <w:b/>
          <w:bCs/>
          <w:sz w:val="24"/>
          <w:szCs w:val="24"/>
        </w:rPr>
        <w:t xml:space="preserve">Table 1: Characteristics of </w:t>
      </w:r>
      <w:r w:rsidR="0050095C" w:rsidRPr="00AE1DF6">
        <w:rPr>
          <w:rFonts w:ascii="Times New Roman" w:eastAsia="Times New Roman" w:hAnsi="Times New Roman" w:cs="Times New Roman"/>
          <w:b/>
          <w:bCs/>
          <w:sz w:val="24"/>
          <w:szCs w:val="24"/>
        </w:rPr>
        <w:t>test data in the Tea Factory</w:t>
      </w:r>
    </w:p>
    <w:tbl>
      <w:tblPr>
        <w:tblStyle w:val="TableGrid"/>
        <w:tblW w:w="0" w:type="auto"/>
        <w:tblLook w:val="04A0" w:firstRow="1" w:lastRow="0" w:firstColumn="1" w:lastColumn="0" w:noHBand="0" w:noVBand="1"/>
      </w:tblPr>
      <w:tblGrid>
        <w:gridCol w:w="1030"/>
        <w:gridCol w:w="1290"/>
        <w:gridCol w:w="1531"/>
        <w:gridCol w:w="2468"/>
        <w:gridCol w:w="2931"/>
      </w:tblGrid>
      <w:tr w:rsidR="00D8596B" w:rsidRPr="00AE1DF6" w:rsidTr="004C24C4">
        <w:tc>
          <w:tcPr>
            <w:tcW w:w="0" w:type="auto"/>
            <w:hideMark/>
          </w:tcPr>
          <w:p w:rsidR="00D8596B" w:rsidRPr="00AE1DF6" w:rsidRDefault="0050095C" w:rsidP="00974266">
            <w:pPr>
              <w:spacing w:line="276" w:lineRule="auto"/>
              <w:jc w:val="center"/>
              <w:rPr>
                <w:rFonts w:ascii="Times New Roman" w:eastAsia="Times New Roman" w:hAnsi="Times New Roman" w:cs="Times New Roman"/>
                <w:b/>
                <w:bCs/>
                <w:sz w:val="24"/>
                <w:szCs w:val="24"/>
              </w:rPr>
            </w:pPr>
            <w:r w:rsidRPr="00AE1DF6">
              <w:rPr>
                <w:rFonts w:ascii="Times New Roman" w:eastAsia="Times New Roman" w:hAnsi="Times New Roman" w:cs="Times New Roman"/>
                <w:b/>
                <w:bCs/>
                <w:sz w:val="24"/>
                <w:szCs w:val="24"/>
              </w:rPr>
              <w:t>Test no.</w:t>
            </w:r>
          </w:p>
        </w:tc>
        <w:tc>
          <w:tcPr>
            <w:tcW w:w="1290" w:type="dxa"/>
            <w:hideMark/>
          </w:tcPr>
          <w:p w:rsidR="00D8596B" w:rsidRPr="00AE1DF6" w:rsidRDefault="00D8596B" w:rsidP="00974266">
            <w:pPr>
              <w:spacing w:line="276" w:lineRule="auto"/>
              <w:jc w:val="center"/>
              <w:rPr>
                <w:rFonts w:ascii="Times New Roman" w:eastAsia="Times New Roman" w:hAnsi="Times New Roman" w:cs="Times New Roman"/>
                <w:b/>
                <w:bCs/>
                <w:sz w:val="24"/>
                <w:szCs w:val="24"/>
              </w:rPr>
            </w:pPr>
            <w:r w:rsidRPr="00AE1DF6">
              <w:rPr>
                <w:rFonts w:ascii="Times New Roman" w:eastAsia="Times New Roman" w:hAnsi="Times New Roman" w:cs="Times New Roman"/>
                <w:b/>
                <w:bCs/>
                <w:sz w:val="24"/>
                <w:szCs w:val="24"/>
              </w:rPr>
              <w:t>Location</w:t>
            </w:r>
          </w:p>
        </w:tc>
        <w:tc>
          <w:tcPr>
            <w:tcW w:w="1531" w:type="dxa"/>
            <w:hideMark/>
          </w:tcPr>
          <w:p w:rsidR="00D8596B" w:rsidRPr="00AE1DF6" w:rsidRDefault="00D8596B" w:rsidP="00974266">
            <w:pPr>
              <w:spacing w:line="276" w:lineRule="auto"/>
              <w:jc w:val="center"/>
              <w:rPr>
                <w:rFonts w:ascii="Times New Roman" w:eastAsia="Times New Roman" w:hAnsi="Times New Roman" w:cs="Times New Roman"/>
                <w:b/>
                <w:bCs/>
                <w:sz w:val="24"/>
                <w:szCs w:val="24"/>
              </w:rPr>
            </w:pPr>
            <w:r w:rsidRPr="00AE1DF6">
              <w:rPr>
                <w:rFonts w:ascii="Times New Roman" w:eastAsia="Times New Roman" w:hAnsi="Times New Roman" w:cs="Times New Roman"/>
                <w:b/>
                <w:bCs/>
                <w:sz w:val="24"/>
                <w:szCs w:val="24"/>
              </w:rPr>
              <w:t>Fuel Type</w:t>
            </w:r>
          </w:p>
        </w:tc>
        <w:tc>
          <w:tcPr>
            <w:tcW w:w="2468" w:type="dxa"/>
            <w:hideMark/>
          </w:tcPr>
          <w:p w:rsidR="00D8596B" w:rsidRPr="00AE1DF6" w:rsidRDefault="00D8596B" w:rsidP="00974266">
            <w:pPr>
              <w:spacing w:line="276" w:lineRule="auto"/>
              <w:jc w:val="center"/>
              <w:rPr>
                <w:rFonts w:ascii="Times New Roman" w:eastAsia="Times New Roman" w:hAnsi="Times New Roman" w:cs="Times New Roman"/>
                <w:b/>
                <w:bCs/>
                <w:sz w:val="24"/>
                <w:szCs w:val="24"/>
              </w:rPr>
            </w:pPr>
            <w:r w:rsidRPr="00AE1DF6">
              <w:rPr>
                <w:rFonts w:ascii="Times New Roman" w:eastAsia="Times New Roman" w:hAnsi="Times New Roman" w:cs="Times New Roman"/>
                <w:b/>
                <w:bCs/>
                <w:sz w:val="24"/>
                <w:szCs w:val="24"/>
              </w:rPr>
              <w:t>Production Capacity (tons/day)</w:t>
            </w:r>
          </w:p>
        </w:tc>
        <w:tc>
          <w:tcPr>
            <w:tcW w:w="2931" w:type="dxa"/>
            <w:hideMark/>
          </w:tcPr>
          <w:p w:rsidR="00D8596B" w:rsidRPr="00AE1DF6" w:rsidRDefault="00D8596B" w:rsidP="00974266">
            <w:pPr>
              <w:spacing w:line="276" w:lineRule="auto"/>
              <w:jc w:val="center"/>
              <w:rPr>
                <w:rFonts w:ascii="Times New Roman" w:eastAsia="Times New Roman" w:hAnsi="Times New Roman" w:cs="Times New Roman"/>
                <w:b/>
                <w:bCs/>
                <w:sz w:val="24"/>
                <w:szCs w:val="24"/>
              </w:rPr>
            </w:pPr>
            <w:r w:rsidRPr="00AE1DF6">
              <w:rPr>
                <w:rFonts w:ascii="Times New Roman" w:eastAsia="Times New Roman" w:hAnsi="Times New Roman" w:cs="Times New Roman"/>
                <w:b/>
                <w:bCs/>
                <w:sz w:val="24"/>
                <w:szCs w:val="24"/>
              </w:rPr>
              <w:t>Emissions Control Technologies</w:t>
            </w:r>
          </w:p>
        </w:tc>
      </w:tr>
      <w:tr w:rsidR="0050095C" w:rsidRPr="00AE1DF6" w:rsidTr="004C24C4">
        <w:tc>
          <w:tcPr>
            <w:tcW w:w="0" w:type="auto"/>
            <w:hideMark/>
          </w:tcPr>
          <w:p w:rsidR="0050095C" w:rsidRPr="00AE1DF6" w:rsidRDefault="0050095C" w:rsidP="0050095C">
            <w:pPr>
              <w:spacing w:line="276"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Test 1</w:t>
            </w:r>
          </w:p>
        </w:tc>
        <w:tc>
          <w:tcPr>
            <w:tcW w:w="1290" w:type="dxa"/>
            <w:hideMark/>
          </w:tcPr>
          <w:p w:rsidR="0050095C" w:rsidRPr="00AE1DF6" w:rsidRDefault="0050095C" w:rsidP="0050095C">
            <w:pPr>
              <w:rPr>
                <w:rFonts w:ascii="Times New Roman" w:hAnsi="Times New Roman" w:cs="Times New Roman"/>
                <w:sz w:val="24"/>
                <w:szCs w:val="24"/>
              </w:rPr>
            </w:pPr>
            <w:r w:rsidRPr="00AE1DF6">
              <w:rPr>
                <w:rFonts w:ascii="Times New Roman" w:eastAsia="Times New Roman" w:hAnsi="Times New Roman" w:cs="Times New Roman"/>
                <w:sz w:val="24"/>
                <w:szCs w:val="24"/>
              </w:rPr>
              <w:t>Kericho</w:t>
            </w:r>
          </w:p>
        </w:tc>
        <w:tc>
          <w:tcPr>
            <w:tcW w:w="1531" w:type="dxa"/>
            <w:hideMark/>
          </w:tcPr>
          <w:p w:rsidR="0050095C" w:rsidRPr="00AE1DF6" w:rsidRDefault="0050095C" w:rsidP="0050095C">
            <w:pPr>
              <w:rPr>
                <w:rFonts w:ascii="Times New Roman" w:hAnsi="Times New Roman" w:cs="Times New Roman"/>
                <w:sz w:val="24"/>
                <w:szCs w:val="24"/>
              </w:rPr>
            </w:pPr>
            <w:r w:rsidRPr="00AE1DF6">
              <w:rPr>
                <w:rFonts w:ascii="Times New Roman" w:eastAsia="Times New Roman" w:hAnsi="Times New Roman" w:cs="Times New Roman"/>
                <w:sz w:val="24"/>
                <w:szCs w:val="24"/>
              </w:rPr>
              <w:t>wood</w:t>
            </w:r>
          </w:p>
        </w:tc>
        <w:tc>
          <w:tcPr>
            <w:tcW w:w="2468" w:type="dxa"/>
            <w:hideMark/>
          </w:tcPr>
          <w:p w:rsidR="0050095C" w:rsidRPr="00AE1DF6" w:rsidRDefault="0050095C" w:rsidP="0050095C">
            <w:pPr>
              <w:spacing w:line="276"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20</w:t>
            </w:r>
          </w:p>
        </w:tc>
        <w:tc>
          <w:tcPr>
            <w:tcW w:w="2931" w:type="dxa"/>
            <w:hideMark/>
          </w:tcPr>
          <w:p w:rsidR="0050095C" w:rsidRPr="00AE1DF6" w:rsidRDefault="0050095C" w:rsidP="0050095C">
            <w:pPr>
              <w:rPr>
                <w:rFonts w:ascii="Times New Roman" w:hAnsi="Times New Roman" w:cs="Times New Roman"/>
                <w:sz w:val="24"/>
                <w:szCs w:val="24"/>
              </w:rPr>
            </w:pPr>
            <w:r w:rsidRPr="00AE1DF6">
              <w:rPr>
                <w:rFonts w:ascii="Times New Roman" w:eastAsia="Times New Roman" w:hAnsi="Times New Roman" w:cs="Times New Roman"/>
                <w:sz w:val="24"/>
                <w:szCs w:val="24"/>
              </w:rPr>
              <w:t>Electrostatic precipitators</w:t>
            </w:r>
          </w:p>
        </w:tc>
      </w:tr>
      <w:tr w:rsidR="0050095C" w:rsidRPr="00AE1DF6" w:rsidTr="004C24C4">
        <w:tc>
          <w:tcPr>
            <w:tcW w:w="0" w:type="auto"/>
            <w:hideMark/>
          </w:tcPr>
          <w:p w:rsidR="0050095C" w:rsidRPr="00AE1DF6" w:rsidRDefault="0050095C" w:rsidP="0050095C">
            <w:pPr>
              <w:rPr>
                <w:rFonts w:ascii="Times New Roman" w:hAnsi="Times New Roman" w:cs="Times New Roman"/>
                <w:sz w:val="24"/>
                <w:szCs w:val="24"/>
              </w:rPr>
            </w:pPr>
            <w:r w:rsidRPr="00AE1DF6">
              <w:rPr>
                <w:rFonts w:ascii="Times New Roman" w:eastAsia="Times New Roman" w:hAnsi="Times New Roman" w:cs="Times New Roman"/>
                <w:sz w:val="24"/>
                <w:szCs w:val="24"/>
              </w:rPr>
              <w:t>Test 2</w:t>
            </w:r>
          </w:p>
        </w:tc>
        <w:tc>
          <w:tcPr>
            <w:tcW w:w="1290" w:type="dxa"/>
            <w:hideMark/>
          </w:tcPr>
          <w:p w:rsidR="0050095C" w:rsidRPr="00AE1DF6" w:rsidRDefault="0050095C" w:rsidP="0050095C">
            <w:pPr>
              <w:rPr>
                <w:rFonts w:ascii="Times New Roman" w:hAnsi="Times New Roman" w:cs="Times New Roman"/>
                <w:sz w:val="24"/>
                <w:szCs w:val="24"/>
              </w:rPr>
            </w:pPr>
            <w:r w:rsidRPr="00AE1DF6">
              <w:rPr>
                <w:rFonts w:ascii="Times New Roman" w:eastAsia="Times New Roman" w:hAnsi="Times New Roman" w:cs="Times New Roman"/>
                <w:sz w:val="24"/>
                <w:szCs w:val="24"/>
              </w:rPr>
              <w:t>Kericho</w:t>
            </w:r>
          </w:p>
        </w:tc>
        <w:tc>
          <w:tcPr>
            <w:tcW w:w="1531" w:type="dxa"/>
            <w:hideMark/>
          </w:tcPr>
          <w:p w:rsidR="0050095C" w:rsidRPr="00AE1DF6" w:rsidRDefault="0050095C" w:rsidP="0050095C">
            <w:pPr>
              <w:rPr>
                <w:rFonts w:ascii="Times New Roman" w:hAnsi="Times New Roman" w:cs="Times New Roman"/>
                <w:sz w:val="24"/>
                <w:szCs w:val="24"/>
              </w:rPr>
            </w:pPr>
            <w:r w:rsidRPr="00AE1DF6">
              <w:rPr>
                <w:rFonts w:ascii="Times New Roman" w:eastAsia="Times New Roman" w:hAnsi="Times New Roman" w:cs="Times New Roman"/>
                <w:sz w:val="24"/>
                <w:szCs w:val="24"/>
              </w:rPr>
              <w:t>wood</w:t>
            </w:r>
          </w:p>
        </w:tc>
        <w:tc>
          <w:tcPr>
            <w:tcW w:w="2468" w:type="dxa"/>
            <w:hideMark/>
          </w:tcPr>
          <w:p w:rsidR="0050095C" w:rsidRPr="00AE1DF6" w:rsidRDefault="0050095C" w:rsidP="0050095C">
            <w:pPr>
              <w:spacing w:line="276"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50</w:t>
            </w:r>
          </w:p>
        </w:tc>
        <w:tc>
          <w:tcPr>
            <w:tcW w:w="2931" w:type="dxa"/>
            <w:hideMark/>
          </w:tcPr>
          <w:p w:rsidR="0050095C" w:rsidRPr="00AE1DF6" w:rsidRDefault="0050095C" w:rsidP="0050095C">
            <w:pPr>
              <w:rPr>
                <w:rFonts w:ascii="Times New Roman" w:hAnsi="Times New Roman" w:cs="Times New Roman"/>
                <w:sz w:val="24"/>
                <w:szCs w:val="24"/>
              </w:rPr>
            </w:pPr>
            <w:r w:rsidRPr="00AE1DF6">
              <w:rPr>
                <w:rFonts w:ascii="Times New Roman" w:eastAsia="Times New Roman" w:hAnsi="Times New Roman" w:cs="Times New Roman"/>
                <w:sz w:val="24"/>
                <w:szCs w:val="24"/>
              </w:rPr>
              <w:t>Electrostatic precipitators</w:t>
            </w:r>
          </w:p>
        </w:tc>
      </w:tr>
      <w:tr w:rsidR="0050095C" w:rsidRPr="00AE1DF6" w:rsidTr="004C24C4">
        <w:tc>
          <w:tcPr>
            <w:tcW w:w="0" w:type="auto"/>
            <w:hideMark/>
          </w:tcPr>
          <w:p w:rsidR="0050095C" w:rsidRPr="00AE1DF6" w:rsidRDefault="0050095C" w:rsidP="0050095C">
            <w:pPr>
              <w:rPr>
                <w:rFonts w:ascii="Times New Roman" w:hAnsi="Times New Roman" w:cs="Times New Roman"/>
                <w:sz w:val="24"/>
                <w:szCs w:val="24"/>
              </w:rPr>
            </w:pPr>
            <w:r w:rsidRPr="00AE1DF6">
              <w:rPr>
                <w:rFonts w:ascii="Times New Roman" w:eastAsia="Times New Roman" w:hAnsi="Times New Roman" w:cs="Times New Roman"/>
                <w:sz w:val="24"/>
                <w:szCs w:val="24"/>
              </w:rPr>
              <w:t>Test 3</w:t>
            </w:r>
          </w:p>
        </w:tc>
        <w:tc>
          <w:tcPr>
            <w:tcW w:w="1290" w:type="dxa"/>
            <w:hideMark/>
          </w:tcPr>
          <w:p w:rsidR="0050095C" w:rsidRPr="00AE1DF6" w:rsidRDefault="0050095C" w:rsidP="0050095C">
            <w:pPr>
              <w:rPr>
                <w:rFonts w:ascii="Times New Roman" w:hAnsi="Times New Roman" w:cs="Times New Roman"/>
                <w:sz w:val="24"/>
                <w:szCs w:val="24"/>
              </w:rPr>
            </w:pPr>
            <w:r w:rsidRPr="00AE1DF6">
              <w:rPr>
                <w:rFonts w:ascii="Times New Roman" w:eastAsia="Times New Roman" w:hAnsi="Times New Roman" w:cs="Times New Roman"/>
                <w:sz w:val="24"/>
                <w:szCs w:val="24"/>
              </w:rPr>
              <w:t>Kericho</w:t>
            </w:r>
          </w:p>
        </w:tc>
        <w:tc>
          <w:tcPr>
            <w:tcW w:w="1531" w:type="dxa"/>
            <w:hideMark/>
          </w:tcPr>
          <w:p w:rsidR="0050095C" w:rsidRPr="00AE1DF6" w:rsidRDefault="0050095C" w:rsidP="0050095C">
            <w:pPr>
              <w:rPr>
                <w:rFonts w:ascii="Times New Roman" w:hAnsi="Times New Roman" w:cs="Times New Roman"/>
                <w:sz w:val="24"/>
                <w:szCs w:val="24"/>
              </w:rPr>
            </w:pPr>
            <w:r w:rsidRPr="00AE1DF6">
              <w:rPr>
                <w:rFonts w:ascii="Times New Roman" w:eastAsia="Times New Roman" w:hAnsi="Times New Roman" w:cs="Times New Roman"/>
                <w:sz w:val="24"/>
                <w:szCs w:val="24"/>
              </w:rPr>
              <w:t>wood</w:t>
            </w:r>
          </w:p>
        </w:tc>
        <w:tc>
          <w:tcPr>
            <w:tcW w:w="2468" w:type="dxa"/>
            <w:hideMark/>
          </w:tcPr>
          <w:p w:rsidR="0050095C" w:rsidRPr="00AE1DF6" w:rsidRDefault="0050095C" w:rsidP="0050095C">
            <w:pPr>
              <w:spacing w:line="276"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30</w:t>
            </w:r>
          </w:p>
        </w:tc>
        <w:tc>
          <w:tcPr>
            <w:tcW w:w="2931" w:type="dxa"/>
            <w:hideMark/>
          </w:tcPr>
          <w:p w:rsidR="0050095C" w:rsidRPr="00AE1DF6" w:rsidRDefault="0050095C" w:rsidP="0050095C">
            <w:pPr>
              <w:rPr>
                <w:rFonts w:ascii="Times New Roman" w:hAnsi="Times New Roman" w:cs="Times New Roman"/>
                <w:sz w:val="24"/>
                <w:szCs w:val="24"/>
              </w:rPr>
            </w:pPr>
            <w:r w:rsidRPr="00AE1DF6">
              <w:rPr>
                <w:rFonts w:ascii="Times New Roman" w:eastAsia="Times New Roman" w:hAnsi="Times New Roman" w:cs="Times New Roman"/>
                <w:sz w:val="24"/>
                <w:szCs w:val="24"/>
              </w:rPr>
              <w:t>Electrostatic precipitators</w:t>
            </w:r>
          </w:p>
        </w:tc>
      </w:tr>
      <w:tr w:rsidR="0050095C" w:rsidRPr="00AE1DF6" w:rsidTr="004C24C4">
        <w:tc>
          <w:tcPr>
            <w:tcW w:w="0" w:type="auto"/>
            <w:hideMark/>
          </w:tcPr>
          <w:p w:rsidR="0050095C" w:rsidRPr="00AE1DF6" w:rsidRDefault="0050095C" w:rsidP="0050095C">
            <w:pPr>
              <w:rPr>
                <w:rFonts w:ascii="Times New Roman" w:hAnsi="Times New Roman" w:cs="Times New Roman"/>
                <w:sz w:val="24"/>
                <w:szCs w:val="24"/>
              </w:rPr>
            </w:pPr>
            <w:r w:rsidRPr="00AE1DF6">
              <w:rPr>
                <w:rFonts w:ascii="Times New Roman" w:eastAsia="Times New Roman" w:hAnsi="Times New Roman" w:cs="Times New Roman"/>
                <w:sz w:val="24"/>
                <w:szCs w:val="24"/>
              </w:rPr>
              <w:t>Test 4</w:t>
            </w:r>
          </w:p>
        </w:tc>
        <w:tc>
          <w:tcPr>
            <w:tcW w:w="1290" w:type="dxa"/>
            <w:hideMark/>
          </w:tcPr>
          <w:p w:rsidR="0050095C" w:rsidRPr="00AE1DF6" w:rsidRDefault="0050095C" w:rsidP="0050095C">
            <w:pPr>
              <w:rPr>
                <w:rFonts w:ascii="Times New Roman" w:hAnsi="Times New Roman" w:cs="Times New Roman"/>
                <w:sz w:val="24"/>
                <w:szCs w:val="24"/>
              </w:rPr>
            </w:pPr>
            <w:r w:rsidRPr="00AE1DF6">
              <w:rPr>
                <w:rFonts w:ascii="Times New Roman" w:eastAsia="Times New Roman" w:hAnsi="Times New Roman" w:cs="Times New Roman"/>
                <w:sz w:val="24"/>
                <w:szCs w:val="24"/>
              </w:rPr>
              <w:t>Kericho</w:t>
            </w:r>
          </w:p>
        </w:tc>
        <w:tc>
          <w:tcPr>
            <w:tcW w:w="1531" w:type="dxa"/>
            <w:hideMark/>
          </w:tcPr>
          <w:p w:rsidR="0050095C" w:rsidRPr="00AE1DF6" w:rsidRDefault="0050095C" w:rsidP="0050095C">
            <w:pPr>
              <w:rPr>
                <w:rFonts w:ascii="Times New Roman" w:hAnsi="Times New Roman" w:cs="Times New Roman"/>
                <w:sz w:val="24"/>
                <w:szCs w:val="24"/>
              </w:rPr>
            </w:pPr>
            <w:r w:rsidRPr="00AE1DF6">
              <w:rPr>
                <w:rFonts w:ascii="Times New Roman" w:eastAsia="Times New Roman" w:hAnsi="Times New Roman" w:cs="Times New Roman"/>
                <w:sz w:val="24"/>
                <w:szCs w:val="24"/>
              </w:rPr>
              <w:t>wood</w:t>
            </w:r>
          </w:p>
        </w:tc>
        <w:tc>
          <w:tcPr>
            <w:tcW w:w="2468" w:type="dxa"/>
            <w:hideMark/>
          </w:tcPr>
          <w:p w:rsidR="0050095C" w:rsidRPr="00AE1DF6" w:rsidRDefault="0050095C" w:rsidP="0050095C">
            <w:pPr>
              <w:spacing w:line="276"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15</w:t>
            </w:r>
          </w:p>
        </w:tc>
        <w:tc>
          <w:tcPr>
            <w:tcW w:w="2931" w:type="dxa"/>
            <w:hideMark/>
          </w:tcPr>
          <w:p w:rsidR="0050095C" w:rsidRPr="00AE1DF6" w:rsidRDefault="0050095C" w:rsidP="0050095C">
            <w:pPr>
              <w:rPr>
                <w:rFonts w:ascii="Times New Roman" w:hAnsi="Times New Roman" w:cs="Times New Roman"/>
                <w:sz w:val="24"/>
                <w:szCs w:val="24"/>
              </w:rPr>
            </w:pPr>
            <w:r w:rsidRPr="00AE1DF6">
              <w:rPr>
                <w:rFonts w:ascii="Times New Roman" w:eastAsia="Times New Roman" w:hAnsi="Times New Roman" w:cs="Times New Roman"/>
                <w:sz w:val="24"/>
                <w:szCs w:val="24"/>
              </w:rPr>
              <w:t>Electrostatic precipitators</w:t>
            </w:r>
          </w:p>
        </w:tc>
      </w:tr>
      <w:tr w:rsidR="0050095C" w:rsidRPr="00AE1DF6" w:rsidTr="004C24C4">
        <w:tc>
          <w:tcPr>
            <w:tcW w:w="0" w:type="auto"/>
            <w:hideMark/>
          </w:tcPr>
          <w:p w:rsidR="0050095C" w:rsidRPr="00AE1DF6" w:rsidRDefault="0050095C" w:rsidP="0050095C">
            <w:pPr>
              <w:rPr>
                <w:rFonts w:ascii="Times New Roman" w:hAnsi="Times New Roman" w:cs="Times New Roman"/>
                <w:sz w:val="24"/>
                <w:szCs w:val="24"/>
              </w:rPr>
            </w:pPr>
            <w:r w:rsidRPr="00AE1DF6">
              <w:rPr>
                <w:rFonts w:ascii="Times New Roman" w:eastAsia="Times New Roman" w:hAnsi="Times New Roman" w:cs="Times New Roman"/>
                <w:sz w:val="24"/>
                <w:szCs w:val="24"/>
              </w:rPr>
              <w:t>Test 5</w:t>
            </w:r>
          </w:p>
        </w:tc>
        <w:tc>
          <w:tcPr>
            <w:tcW w:w="1290" w:type="dxa"/>
            <w:hideMark/>
          </w:tcPr>
          <w:p w:rsidR="0050095C" w:rsidRPr="00AE1DF6" w:rsidRDefault="0050095C" w:rsidP="0050095C">
            <w:pPr>
              <w:rPr>
                <w:rFonts w:ascii="Times New Roman" w:hAnsi="Times New Roman" w:cs="Times New Roman"/>
                <w:sz w:val="24"/>
                <w:szCs w:val="24"/>
              </w:rPr>
            </w:pPr>
            <w:r w:rsidRPr="00AE1DF6">
              <w:rPr>
                <w:rFonts w:ascii="Times New Roman" w:eastAsia="Times New Roman" w:hAnsi="Times New Roman" w:cs="Times New Roman"/>
                <w:sz w:val="24"/>
                <w:szCs w:val="24"/>
              </w:rPr>
              <w:t>Kericho</w:t>
            </w:r>
          </w:p>
        </w:tc>
        <w:tc>
          <w:tcPr>
            <w:tcW w:w="1531" w:type="dxa"/>
            <w:hideMark/>
          </w:tcPr>
          <w:p w:rsidR="0050095C" w:rsidRPr="00AE1DF6" w:rsidRDefault="0050095C" w:rsidP="0050095C">
            <w:pPr>
              <w:rPr>
                <w:rFonts w:ascii="Times New Roman" w:hAnsi="Times New Roman" w:cs="Times New Roman"/>
                <w:sz w:val="24"/>
                <w:szCs w:val="24"/>
              </w:rPr>
            </w:pPr>
            <w:r w:rsidRPr="00AE1DF6">
              <w:rPr>
                <w:rFonts w:ascii="Times New Roman" w:eastAsia="Times New Roman" w:hAnsi="Times New Roman" w:cs="Times New Roman"/>
                <w:sz w:val="24"/>
                <w:szCs w:val="24"/>
              </w:rPr>
              <w:t>wood</w:t>
            </w:r>
          </w:p>
        </w:tc>
        <w:tc>
          <w:tcPr>
            <w:tcW w:w="2468" w:type="dxa"/>
            <w:hideMark/>
          </w:tcPr>
          <w:p w:rsidR="0050095C" w:rsidRPr="00AE1DF6" w:rsidRDefault="0050095C" w:rsidP="0050095C">
            <w:pPr>
              <w:spacing w:line="276"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25</w:t>
            </w:r>
          </w:p>
        </w:tc>
        <w:tc>
          <w:tcPr>
            <w:tcW w:w="2931" w:type="dxa"/>
            <w:hideMark/>
          </w:tcPr>
          <w:p w:rsidR="0050095C" w:rsidRPr="00AE1DF6" w:rsidRDefault="0050095C" w:rsidP="0050095C">
            <w:pPr>
              <w:rPr>
                <w:rFonts w:ascii="Times New Roman" w:hAnsi="Times New Roman" w:cs="Times New Roman"/>
                <w:sz w:val="24"/>
                <w:szCs w:val="24"/>
              </w:rPr>
            </w:pPr>
            <w:r w:rsidRPr="00AE1DF6">
              <w:rPr>
                <w:rFonts w:ascii="Times New Roman" w:eastAsia="Times New Roman" w:hAnsi="Times New Roman" w:cs="Times New Roman"/>
                <w:sz w:val="24"/>
                <w:szCs w:val="24"/>
              </w:rPr>
              <w:t>Electrostatic precipitators</w:t>
            </w:r>
          </w:p>
        </w:tc>
      </w:tr>
    </w:tbl>
    <w:p w:rsidR="0050095C" w:rsidRPr="00AE1DF6" w:rsidRDefault="0050095C" w:rsidP="0050095C">
      <w:pPr>
        <w:spacing w:after="0" w:line="276" w:lineRule="auto"/>
        <w:outlineLvl w:val="3"/>
        <w:rPr>
          <w:rFonts w:ascii="Times New Roman" w:eastAsia="Times New Roman" w:hAnsi="Times New Roman" w:cs="Times New Roman"/>
          <w:b/>
          <w:bCs/>
          <w:sz w:val="24"/>
          <w:szCs w:val="24"/>
        </w:rPr>
      </w:pPr>
    </w:p>
    <w:p w:rsidR="00D8596B" w:rsidRPr="00AE1DF6" w:rsidRDefault="00D8596B" w:rsidP="005D1525">
      <w:pPr>
        <w:spacing w:after="0" w:line="276" w:lineRule="auto"/>
        <w:jc w:val="both"/>
        <w:outlineLvl w:val="3"/>
        <w:rPr>
          <w:rFonts w:ascii="Times New Roman" w:eastAsia="Times New Roman" w:hAnsi="Times New Roman" w:cs="Times New Roman"/>
          <w:b/>
          <w:bCs/>
          <w:sz w:val="24"/>
          <w:szCs w:val="24"/>
        </w:rPr>
      </w:pPr>
      <w:r w:rsidRPr="00AE1DF6">
        <w:rPr>
          <w:rFonts w:ascii="Times New Roman" w:eastAsia="Times New Roman" w:hAnsi="Times New Roman" w:cs="Times New Roman"/>
          <w:b/>
          <w:bCs/>
          <w:sz w:val="24"/>
          <w:szCs w:val="24"/>
        </w:rPr>
        <w:t>3.2 Measurement Equipment and Data Collection</w:t>
      </w:r>
    </w:p>
    <w:p w:rsidR="00D8596B" w:rsidRPr="00AE1DF6" w:rsidRDefault="00D8596B" w:rsidP="005D1525">
      <w:pPr>
        <w:spacing w:after="0" w:line="276" w:lineRule="auto"/>
        <w:jc w:val="both"/>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A comprehensive approach to data collection was implemented, utilizing various measurement instruments to ensure robust and reliable emissions data. The primary equipment included:</w:t>
      </w:r>
    </w:p>
    <w:p w:rsidR="00D8596B" w:rsidRPr="00AE1DF6" w:rsidRDefault="00D8596B" w:rsidP="005D1525">
      <w:pPr>
        <w:numPr>
          <w:ilvl w:val="0"/>
          <w:numId w:val="11"/>
        </w:numPr>
        <w:spacing w:after="0" w:line="276" w:lineRule="auto"/>
        <w:jc w:val="both"/>
        <w:rPr>
          <w:rFonts w:ascii="Times New Roman" w:eastAsia="Times New Roman" w:hAnsi="Times New Roman" w:cs="Times New Roman"/>
          <w:sz w:val="24"/>
          <w:szCs w:val="24"/>
        </w:rPr>
      </w:pPr>
      <w:r w:rsidRPr="00AE1DF6">
        <w:rPr>
          <w:rFonts w:ascii="Times New Roman" w:eastAsia="Times New Roman" w:hAnsi="Times New Roman" w:cs="Times New Roman"/>
          <w:b/>
          <w:bCs/>
          <w:sz w:val="24"/>
          <w:szCs w:val="24"/>
        </w:rPr>
        <w:t>Gas Analyzers</w:t>
      </w:r>
      <w:r w:rsidRPr="00AE1DF6">
        <w:rPr>
          <w:rFonts w:ascii="Times New Roman" w:eastAsia="Times New Roman" w:hAnsi="Times New Roman" w:cs="Times New Roman"/>
          <w:sz w:val="24"/>
          <w:szCs w:val="24"/>
        </w:rPr>
        <w:t>: High-precision gas analyzers were employed to measure concentrations of CO₂ and NOₓ in the emissions from the smokestacks of the factories. These analyzers were calibrated regularly to maintain accuracy, and their performance was validated against standard reference materials.</w:t>
      </w:r>
    </w:p>
    <w:p w:rsidR="00D8596B" w:rsidRPr="00AE1DF6" w:rsidRDefault="00D8596B" w:rsidP="005D1525">
      <w:pPr>
        <w:numPr>
          <w:ilvl w:val="0"/>
          <w:numId w:val="11"/>
        </w:numPr>
        <w:spacing w:after="0" w:line="276" w:lineRule="auto"/>
        <w:jc w:val="both"/>
        <w:rPr>
          <w:rFonts w:ascii="Times New Roman" w:eastAsia="Times New Roman" w:hAnsi="Times New Roman" w:cs="Times New Roman"/>
          <w:sz w:val="24"/>
          <w:szCs w:val="24"/>
        </w:rPr>
      </w:pPr>
      <w:r w:rsidRPr="00AE1DF6">
        <w:rPr>
          <w:rFonts w:ascii="Times New Roman" w:eastAsia="Times New Roman" w:hAnsi="Times New Roman" w:cs="Times New Roman"/>
          <w:b/>
          <w:bCs/>
          <w:sz w:val="24"/>
          <w:szCs w:val="24"/>
        </w:rPr>
        <w:t>Flow Meters</w:t>
      </w:r>
      <w:r w:rsidRPr="00AE1DF6">
        <w:rPr>
          <w:rFonts w:ascii="Times New Roman" w:eastAsia="Times New Roman" w:hAnsi="Times New Roman" w:cs="Times New Roman"/>
          <w:sz w:val="24"/>
          <w:szCs w:val="24"/>
        </w:rPr>
        <w:t>: To determine the exhaust gas velocity, reliable flow meters were installed in the emission pathways. Accurate flow measurements are crucial as they correlate with the volumetric concentration of pollutants, allowing for effective calculation of total emissions.</w:t>
      </w:r>
    </w:p>
    <w:p w:rsidR="00D8596B" w:rsidRPr="00AE1DF6" w:rsidRDefault="00D8596B" w:rsidP="005D1525">
      <w:pPr>
        <w:numPr>
          <w:ilvl w:val="0"/>
          <w:numId w:val="11"/>
        </w:numPr>
        <w:spacing w:after="0" w:line="276" w:lineRule="auto"/>
        <w:jc w:val="both"/>
        <w:rPr>
          <w:rFonts w:ascii="Times New Roman" w:eastAsia="Times New Roman" w:hAnsi="Times New Roman" w:cs="Times New Roman"/>
          <w:sz w:val="24"/>
          <w:szCs w:val="24"/>
        </w:rPr>
      </w:pPr>
      <w:r w:rsidRPr="00AE1DF6">
        <w:rPr>
          <w:rFonts w:ascii="Times New Roman" w:eastAsia="Times New Roman" w:hAnsi="Times New Roman" w:cs="Times New Roman"/>
          <w:b/>
          <w:bCs/>
          <w:sz w:val="24"/>
          <w:szCs w:val="24"/>
        </w:rPr>
        <w:t>Thermocouples</w:t>
      </w:r>
      <w:r w:rsidRPr="00AE1DF6">
        <w:rPr>
          <w:rFonts w:ascii="Times New Roman" w:eastAsia="Times New Roman" w:hAnsi="Times New Roman" w:cs="Times New Roman"/>
          <w:sz w:val="24"/>
          <w:szCs w:val="24"/>
        </w:rPr>
        <w:t>: To ensure accurate emissions data, it was essential to monitor stack temperatures during data collection. Thermocouples were utilized to record these temperatures, which were then used to apply correction factors to the emissions measurements. Temperature data is vital for understanding combustion conditions and their influence on emissions.</w:t>
      </w:r>
    </w:p>
    <w:p w:rsidR="00D8596B" w:rsidRPr="00AE1DF6" w:rsidRDefault="00D8596B" w:rsidP="005D1525">
      <w:pPr>
        <w:spacing w:after="0" w:line="276" w:lineRule="auto"/>
        <w:jc w:val="both"/>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Measurements across different boiler loads were systematically taken to assess the impact of operational variability on emission levels. Each reading was recorded five times to allow for variability assessment, with the average being computed for analysis. The detailed measurements from each factory were compiled into a database for further statistical analysis, focusing on identifying patterns and discrepancies in emission outputs.</w:t>
      </w:r>
    </w:p>
    <w:p w:rsidR="004C24C4" w:rsidRPr="005D1525" w:rsidRDefault="004C24C4" w:rsidP="00344E07">
      <w:pPr>
        <w:spacing w:after="0" w:line="276" w:lineRule="auto"/>
        <w:outlineLvl w:val="4"/>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3.3 Measurement Equipment Summary</w:t>
      </w:r>
    </w:p>
    <w:p w:rsidR="00D8596B" w:rsidRPr="005D1525" w:rsidRDefault="00D8596B" w:rsidP="00344E07">
      <w:pPr>
        <w:spacing w:after="0" w:line="276" w:lineRule="auto"/>
        <w:outlineLvl w:val="4"/>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 xml:space="preserve">Table 2: </w:t>
      </w:r>
      <w:r w:rsidR="00344E07" w:rsidRPr="005D1525">
        <w:rPr>
          <w:rFonts w:ascii="Times New Roman" w:eastAsia="Times New Roman" w:hAnsi="Times New Roman" w:cs="Times New Roman"/>
          <w:b/>
          <w:bCs/>
          <w:sz w:val="24"/>
          <w:szCs w:val="24"/>
        </w:rPr>
        <w:t>Measurement equipment</w:t>
      </w:r>
    </w:p>
    <w:tbl>
      <w:tblPr>
        <w:tblStyle w:val="TableGrid"/>
        <w:tblW w:w="0" w:type="auto"/>
        <w:tblLook w:val="04A0" w:firstRow="1" w:lastRow="0" w:firstColumn="1" w:lastColumn="0" w:noHBand="0" w:noVBand="1"/>
      </w:tblPr>
      <w:tblGrid>
        <w:gridCol w:w="1974"/>
        <w:gridCol w:w="2122"/>
        <w:gridCol w:w="2392"/>
        <w:gridCol w:w="2862"/>
      </w:tblGrid>
      <w:tr w:rsidR="00D8596B" w:rsidRPr="005D1525" w:rsidTr="00D8596B">
        <w:tc>
          <w:tcPr>
            <w:tcW w:w="0" w:type="auto"/>
            <w:hideMark/>
          </w:tcPr>
          <w:p w:rsidR="00D8596B" w:rsidRPr="005D1525" w:rsidRDefault="00D8596B" w:rsidP="00344E07">
            <w:pPr>
              <w:spacing w:line="276" w:lineRule="auto"/>
              <w:jc w:val="center"/>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Measurement Equipment</w:t>
            </w:r>
          </w:p>
        </w:tc>
        <w:tc>
          <w:tcPr>
            <w:tcW w:w="0" w:type="auto"/>
            <w:hideMark/>
          </w:tcPr>
          <w:p w:rsidR="00D8596B" w:rsidRPr="005D1525" w:rsidRDefault="00D8596B" w:rsidP="00344E07">
            <w:pPr>
              <w:spacing w:line="276" w:lineRule="auto"/>
              <w:jc w:val="center"/>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Function</w:t>
            </w:r>
          </w:p>
        </w:tc>
        <w:tc>
          <w:tcPr>
            <w:tcW w:w="0" w:type="auto"/>
            <w:hideMark/>
          </w:tcPr>
          <w:p w:rsidR="00D8596B" w:rsidRPr="005D1525" w:rsidRDefault="00D8596B" w:rsidP="00344E07">
            <w:pPr>
              <w:spacing w:line="276" w:lineRule="auto"/>
              <w:jc w:val="center"/>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Specifications</w:t>
            </w:r>
          </w:p>
        </w:tc>
        <w:tc>
          <w:tcPr>
            <w:tcW w:w="0" w:type="auto"/>
            <w:hideMark/>
          </w:tcPr>
          <w:p w:rsidR="00D8596B" w:rsidRPr="005D1525" w:rsidRDefault="00D8596B" w:rsidP="00344E07">
            <w:pPr>
              <w:spacing w:line="276" w:lineRule="auto"/>
              <w:jc w:val="center"/>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Calibration Procedures</w:t>
            </w:r>
          </w:p>
        </w:tc>
      </w:tr>
      <w:tr w:rsidR="00D8596B" w:rsidRPr="005D1525" w:rsidTr="00D8596B">
        <w:tc>
          <w:tcPr>
            <w:tcW w:w="0" w:type="auto"/>
            <w:hideMark/>
          </w:tcPr>
          <w:p w:rsidR="00D8596B" w:rsidRPr="005D1525" w:rsidRDefault="00D8596B" w:rsidP="00974266">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b/>
                <w:bCs/>
                <w:sz w:val="24"/>
                <w:szCs w:val="24"/>
              </w:rPr>
              <w:t>Gas Analyzers</w:t>
            </w:r>
          </w:p>
        </w:tc>
        <w:tc>
          <w:tcPr>
            <w:tcW w:w="0" w:type="auto"/>
            <w:hideMark/>
          </w:tcPr>
          <w:p w:rsidR="00D8596B" w:rsidRPr="005D1525" w:rsidRDefault="00D8596B" w:rsidP="00CC6912">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Measures concentrations of CO₂</w:t>
            </w:r>
            <w:r w:rsidR="00CC6912" w:rsidRPr="005D1525">
              <w:rPr>
                <w:rFonts w:ascii="Times New Roman" w:eastAsia="Times New Roman" w:hAnsi="Times New Roman" w:cs="Times New Roman"/>
                <w:sz w:val="24"/>
                <w:szCs w:val="24"/>
              </w:rPr>
              <w:t xml:space="preserve"> NOₓ,</w:t>
            </w:r>
            <w:r w:rsidRPr="005D1525">
              <w:rPr>
                <w:rFonts w:ascii="Times New Roman" w:eastAsia="Times New Roman" w:hAnsi="Times New Roman" w:cs="Times New Roman"/>
                <w:sz w:val="24"/>
                <w:szCs w:val="24"/>
              </w:rPr>
              <w:t xml:space="preserve"> and</w:t>
            </w:r>
            <w:r w:rsidR="00CC6912" w:rsidRPr="005D1525">
              <w:rPr>
                <w:rFonts w:ascii="Times New Roman" w:eastAsia="Times New Roman" w:hAnsi="Times New Roman" w:cs="Times New Roman"/>
                <w:sz w:val="24"/>
                <w:szCs w:val="24"/>
              </w:rPr>
              <w:t xml:space="preserve"> PM</w:t>
            </w:r>
            <w:r w:rsidRPr="005D1525">
              <w:rPr>
                <w:rFonts w:ascii="Times New Roman" w:eastAsia="Times New Roman" w:hAnsi="Times New Roman" w:cs="Times New Roman"/>
                <w:sz w:val="24"/>
                <w:szCs w:val="24"/>
              </w:rPr>
              <w:t xml:space="preserve"> </w:t>
            </w:r>
          </w:p>
        </w:tc>
        <w:tc>
          <w:tcPr>
            <w:tcW w:w="0" w:type="auto"/>
            <w:hideMark/>
          </w:tcPr>
          <w:p w:rsidR="00D8596B" w:rsidRPr="005D1525" w:rsidRDefault="00D8596B" w:rsidP="00974266">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High-precision, capable of detecting low concentrations (ppm)</w:t>
            </w:r>
          </w:p>
        </w:tc>
        <w:tc>
          <w:tcPr>
            <w:tcW w:w="0" w:type="auto"/>
            <w:hideMark/>
          </w:tcPr>
          <w:p w:rsidR="00D8596B" w:rsidRPr="005D1525" w:rsidRDefault="00D8596B" w:rsidP="00974266">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Regular calibration against certified standard reference materials; checks conducted quarterly.</w:t>
            </w:r>
          </w:p>
        </w:tc>
      </w:tr>
      <w:tr w:rsidR="00D8596B" w:rsidRPr="005D1525" w:rsidTr="00D8596B">
        <w:tc>
          <w:tcPr>
            <w:tcW w:w="0" w:type="auto"/>
            <w:hideMark/>
          </w:tcPr>
          <w:p w:rsidR="00D8596B" w:rsidRPr="005D1525" w:rsidRDefault="00D8596B" w:rsidP="00974266">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b/>
                <w:bCs/>
                <w:sz w:val="24"/>
                <w:szCs w:val="24"/>
              </w:rPr>
              <w:lastRenderedPageBreak/>
              <w:t>Flow Meters</w:t>
            </w:r>
          </w:p>
        </w:tc>
        <w:tc>
          <w:tcPr>
            <w:tcW w:w="0" w:type="auto"/>
            <w:hideMark/>
          </w:tcPr>
          <w:p w:rsidR="00D8596B" w:rsidRPr="005D1525" w:rsidRDefault="00D8596B" w:rsidP="00974266">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Determines exhaust gas velocity</w:t>
            </w:r>
          </w:p>
        </w:tc>
        <w:tc>
          <w:tcPr>
            <w:tcW w:w="0" w:type="auto"/>
            <w:hideMark/>
          </w:tcPr>
          <w:p w:rsidR="00D8596B" w:rsidRPr="005D1525" w:rsidRDefault="00D8596B" w:rsidP="00974266">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Measurement range of 0-20 m/s, ± 2% accuracy</w:t>
            </w:r>
          </w:p>
        </w:tc>
        <w:tc>
          <w:tcPr>
            <w:tcW w:w="0" w:type="auto"/>
            <w:hideMark/>
          </w:tcPr>
          <w:p w:rsidR="00D8596B" w:rsidRPr="005D1525" w:rsidRDefault="00D8596B" w:rsidP="00974266">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Calibration with known flow rates; periodic verification against a primary standard.</w:t>
            </w:r>
          </w:p>
        </w:tc>
      </w:tr>
      <w:tr w:rsidR="00D8596B" w:rsidRPr="005D1525" w:rsidTr="00D8596B">
        <w:tc>
          <w:tcPr>
            <w:tcW w:w="0" w:type="auto"/>
            <w:hideMark/>
          </w:tcPr>
          <w:p w:rsidR="00D8596B" w:rsidRPr="005D1525" w:rsidRDefault="00D8596B" w:rsidP="00974266">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b/>
                <w:bCs/>
                <w:sz w:val="24"/>
                <w:szCs w:val="24"/>
              </w:rPr>
              <w:t>Thermocouples</w:t>
            </w:r>
          </w:p>
        </w:tc>
        <w:tc>
          <w:tcPr>
            <w:tcW w:w="0" w:type="auto"/>
            <w:hideMark/>
          </w:tcPr>
          <w:p w:rsidR="00D8596B" w:rsidRPr="005D1525" w:rsidRDefault="00D8596B" w:rsidP="00974266">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Monitors stack temperatures</w:t>
            </w:r>
          </w:p>
        </w:tc>
        <w:tc>
          <w:tcPr>
            <w:tcW w:w="0" w:type="auto"/>
            <w:hideMark/>
          </w:tcPr>
          <w:p w:rsidR="00D8596B" w:rsidRPr="005D1525" w:rsidRDefault="00D8596B" w:rsidP="00974266">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Type K thermocouples with a range of -200°C to 1260°C</w:t>
            </w:r>
          </w:p>
        </w:tc>
        <w:tc>
          <w:tcPr>
            <w:tcW w:w="0" w:type="auto"/>
            <w:hideMark/>
          </w:tcPr>
          <w:p w:rsidR="00D8596B" w:rsidRPr="005D1525" w:rsidRDefault="00D8596B" w:rsidP="00974266">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Calibrated with a reference thermometer for accuracy checks; daily diagnostics before data collection.</w:t>
            </w:r>
          </w:p>
        </w:tc>
      </w:tr>
    </w:tbl>
    <w:p w:rsidR="00D8596B" w:rsidRPr="005D1525" w:rsidRDefault="004C24C4" w:rsidP="00974266">
      <w:pPr>
        <w:spacing w:before="100" w:beforeAutospacing="1" w:after="100" w:afterAutospacing="1" w:line="276" w:lineRule="auto"/>
        <w:outlineLvl w:val="2"/>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 xml:space="preserve">3.4 </w:t>
      </w:r>
      <w:r w:rsidR="004C0C0C" w:rsidRPr="005D1525">
        <w:rPr>
          <w:rFonts w:ascii="Times New Roman" w:eastAsia="Times New Roman" w:hAnsi="Times New Roman" w:cs="Times New Roman"/>
          <w:b/>
          <w:bCs/>
          <w:sz w:val="24"/>
          <w:szCs w:val="24"/>
        </w:rPr>
        <w:t>Characterization of emissions</w:t>
      </w:r>
    </w:p>
    <w:p w:rsidR="00344E07" w:rsidRPr="005D1525" w:rsidRDefault="00344E07" w:rsidP="00974266">
      <w:pPr>
        <w:spacing w:before="100" w:beforeAutospacing="1" w:after="100" w:afterAutospacing="1" w:line="276" w:lineRule="auto"/>
        <w:outlineLvl w:val="2"/>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Table 3</w:t>
      </w:r>
      <w:r w:rsidR="004C0C0C" w:rsidRPr="005D1525">
        <w:rPr>
          <w:rFonts w:ascii="Times New Roman" w:eastAsia="Times New Roman" w:hAnsi="Times New Roman" w:cs="Times New Roman"/>
          <w:b/>
          <w:bCs/>
          <w:sz w:val="24"/>
          <w:szCs w:val="24"/>
        </w:rPr>
        <w:t>:</w:t>
      </w:r>
      <w:r w:rsidRPr="005D1525">
        <w:rPr>
          <w:rFonts w:ascii="Times New Roman" w:eastAsia="Times New Roman" w:hAnsi="Times New Roman" w:cs="Times New Roman"/>
          <w:b/>
          <w:bCs/>
          <w:sz w:val="24"/>
          <w:szCs w:val="24"/>
        </w:rPr>
        <w:t xml:space="preserve"> </w:t>
      </w:r>
      <w:r w:rsidR="004C0C0C" w:rsidRPr="005D1525">
        <w:rPr>
          <w:rFonts w:ascii="Times New Roman" w:eastAsia="Times New Roman" w:hAnsi="Times New Roman" w:cs="Times New Roman"/>
          <w:b/>
          <w:bCs/>
          <w:sz w:val="24"/>
          <w:szCs w:val="24"/>
        </w:rPr>
        <w:t>Data set for emissions</w:t>
      </w:r>
    </w:p>
    <w:tbl>
      <w:tblPr>
        <w:tblStyle w:val="TableGrid"/>
        <w:tblW w:w="0" w:type="auto"/>
        <w:tblLook w:val="04A0" w:firstRow="1" w:lastRow="0" w:firstColumn="1" w:lastColumn="0" w:noHBand="0" w:noVBand="1"/>
      </w:tblPr>
      <w:tblGrid>
        <w:gridCol w:w="1016"/>
        <w:gridCol w:w="1488"/>
        <w:gridCol w:w="755"/>
        <w:gridCol w:w="1715"/>
        <w:gridCol w:w="1715"/>
        <w:gridCol w:w="1075"/>
        <w:gridCol w:w="1586"/>
      </w:tblGrid>
      <w:tr w:rsidR="00D8596B" w:rsidRPr="005D1525" w:rsidTr="00D8596B">
        <w:tc>
          <w:tcPr>
            <w:tcW w:w="0" w:type="auto"/>
            <w:hideMark/>
          </w:tcPr>
          <w:p w:rsidR="00D8596B" w:rsidRPr="005D1525" w:rsidRDefault="00D8596B" w:rsidP="00974266">
            <w:pPr>
              <w:spacing w:line="276" w:lineRule="auto"/>
              <w:jc w:val="center"/>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Factory</w:t>
            </w:r>
          </w:p>
        </w:tc>
        <w:tc>
          <w:tcPr>
            <w:tcW w:w="0" w:type="auto"/>
            <w:hideMark/>
          </w:tcPr>
          <w:p w:rsidR="00D8596B" w:rsidRPr="005D1525" w:rsidRDefault="00D8596B" w:rsidP="00974266">
            <w:pPr>
              <w:spacing w:line="276" w:lineRule="auto"/>
              <w:jc w:val="center"/>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Production Capacity (TON/Year)</w:t>
            </w:r>
          </w:p>
        </w:tc>
        <w:tc>
          <w:tcPr>
            <w:tcW w:w="0" w:type="auto"/>
            <w:hideMark/>
          </w:tcPr>
          <w:p w:rsidR="00D8596B" w:rsidRPr="005D1525" w:rsidRDefault="00D8596B" w:rsidP="00974266">
            <w:pPr>
              <w:spacing w:line="276" w:lineRule="auto"/>
              <w:jc w:val="center"/>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Fuel Type</w:t>
            </w:r>
          </w:p>
        </w:tc>
        <w:tc>
          <w:tcPr>
            <w:tcW w:w="0" w:type="auto"/>
            <w:hideMark/>
          </w:tcPr>
          <w:p w:rsidR="00D8596B" w:rsidRPr="005D1525" w:rsidRDefault="00D8596B" w:rsidP="00974266">
            <w:pPr>
              <w:spacing w:line="276" w:lineRule="auto"/>
              <w:jc w:val="center"/>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Average CO₂ Concentration (ppm)</w:t>
            </w:r>
          </w:p>
        </w:tc>
        <w:tc>
          <w:tcPr>
            <w:tcW w:w="0" w:type="auto"/>
            <w:hideMark/>
          </w:tcPr>
          <w:p w:rsidR="00D8596B" w:rsidRPr="005D1525" w:rsidRDefault="00D8596B" w:rsidP="00974266">
            <w:pPr>
              <w:spacing w:line="276" w:lineRule="auto"/>
              <w:jc w:val="center"/>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Average NOₓ Concentration (ppm)</w:t>
            </w:r>
          </w:p>
        </w:tc>
        <w:tc>
          <w:tcPr>
            <w:tcW w:w="0" w:type="auto"/>
            <w:hideMark/>
          </w:tcPr>
          <w:p w:rsidR="00D8596B" w:rsidRPr="005D1525" w:rsidRDefault="00D8596B" w:rsidP="00974266">
            <w:pPr>
              <w:spacing w:line="276" w:lineRule="auto"/>
              <w:jc w:val="center"/>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Exhaust Gas Velocity (m/s)</w:t>
            </w:r>
          </w:p>
        </w:tc>
        <w:tc>
          <w:tcPr>
            <w:tcW w:w="0" w:type="auto"/>
            <w:hideMark/>
          </w:tcPr>
          <w:p w:rsidR="00D8596B" w:rsidRPr="005D1525" w:rsidRDefault="00D8596B" w:rsidP="00974266">
            <w:pPr>
              <w:spacing w:line="276" w:lineRule="auto"/>
              <w:jc w:val="center"/>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Stack Temperature (°C)</w:t>
            </w:r>
          </w:p>
        </w:tc>
      </w:tr>
      <w:tr w:rsidR="00D8596B" w:rsidRPr="005D1525" w:rsidTr="00D8596B">
        <w:tc>
          <w:tcPr>
            <w:tcW w:w="0" w:type="auto"/>
            <w:hideMark/>
          </w:tcPr>
          <w:p w:rsidR="00D8596B" w:rsidRPr="005D1525" w:rsidRDefault="0050095C" w:rsidP="00974266">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Test 1</w:t>
            </w:r>
          </w:p>
        </w:tc>
        <w:tc>
          <w:tcPr>
            <w:tcW w:w="0" w:type="auto"/>
            <w:hideMark/>
          </w:tcPr>
          <w:p w:rsidR="00D8596B" w:rsidRPr="005D1525" w:rsidRDefault="00D8596B" w:rsidP="00974266">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10,000</w:t>
            </w:r>
          </w:p>
        </w:tc>
        <w:tc>
          <w:tcPr>
            <w:tcW w:w="0" w:type="auto"/>
            <w:hideMark/>
          </w:tcPr>
          <w:p w:rsidR="00D8596B" w:rsidRPr="005D1525" w:rsidRDefault="004C24C4" w:rsidP="00974266">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wood</w:t>
            </w:r>
          </w:p>
        </w:tc>
        <w:tc>
          <w:tcPr>
            <w:tcW w:w="0" w:type="auto"/>
            <w:hideMark/>
          </w:tcPr>
          <w:p w:rsidR="00D8596B" w:rsidRPr="005D1525" w:rsidRDefault="00D8596B" w:rsidP="00974266">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550</w:t>
            </w:r>
          </w:p>
        </w:tc>
        <w:tc>
          <w:tcPr>
            <w:tcW w:w="0" w:type="auto"/>
            <w:hideMark/>
          </w:tcPr>
          <w:p w:rsidR="00D8596B" w:rsidRPr="005D1525" w:rsidRDefault="00D8596B" w:rsidP="00974266">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120</w:t>
            </w:r>
          </w:p>
        </w:tc>
        <w:tc>
          <w:tcPr>
            <w:tcW w:w="0" w:type="auto"/>
            <w:hideMark/>
          </w:tcPr>
          <w:p w:rsidR="00D8596B" w:rsidRPr="005D1525" w:rsidRDefault="00D8596B" w:rsidP="00974266">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12.5</w:t>
            </w:r>
          </w:p>
        </w:tc>
        <w:tc>
          <w:tcPr>
            <w:tcW w:w="0" w:type="auto"/>
            <w:hideMark/>
          </w:tcPr>
          <w:p w:rsidR="00D8596B" w:rsidRPr="005D1525" w:rsidRDefault="00D8596B" w:rsidP="00974266">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200</w:t>
            </w:r>
          </w:p>
        </w:tc>
      </w:tr>
      <w:tr w:rsidR="004C24C4" w:rsidRPr="005D1525" w:rsidTr="00D8596B">
        <w:tc>
          <w:tcPr>
            <w:tcW w:w="0" w:type="auto"/>
            <w:hideMark/>
          </w:tcPr>
          <w:p w:rsidR="004C24C4" w:rsidRPr="005D1525" w:rsidRDefault="004C24C4" w:rsidP="004C24C4">
            <w:pPr>
              <w:rPr>
                <w:rFonts w:ascii="Times New Roman" w:hAnsi="Times New Roman" w:cs="Times New Roman"/>
                <w:sz w:val="24"/>
                <w:szCs w:val="24"/>
              </w:rPr>
            </w:pPr>
            <w:r w:rsidRPr="005D1525">
              <w:rPr>
                <w:rFonts w:ascii="Times New Roman" w:eastAsia="Times New Roman" w:hAnsi="Times New Roman" w:cs="Times New Roman"/>
                <w:sz w:val="24"/>
                <w:szCs w:val="24"/>
              </w:rPr>
              <w:t>Test 2</w:t>
            </w:r>
          </w:p>
        </w:tc>
        <w:tc>
          <w:tcPr>
            <w:tcW w:w="0" w:type="auto"/>
            <w:hideMark/>
          </w:tcPr>
          <w:p w:rsidR="004C24C4" w:rsidRPr="005D1525" w:rsidRDefault="004C24C4" w:rsidP="004C24C4">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20,000</w:t>
            </w:r>
          </w:p>
        </w:tc>
        <w:tc>
          <w:tcPr>
            <w:tcW w:w="0" w:type="auto"/>
            <w:hideMark/>
          </w:tcPr>
          <w:p w:rsidR="004C24C4" w:rsidRPr="005D1525" w:rsidRDefault="004C24C4" w:rsidP="004C24C4">
            <w:pPr>
              <w:rPr>
                <w:rFonts w:ascii="Times New Roman" w:hAnsi="Times New Roman" w:cs="Times New Roman"/>
                <w:sz w:val="24"/>
                <w:szCs w:val="24"/>
              </w:rPr>
            </w:pPr>
            <w:r w:rsidRPr="005D1525">
              <w:rPr>
                <w:rFonts w:ascii="Times New Roman" w:eastAsia="Times New Roman" w:hAnsi="Times New Roman" w:cs="Times New Roman"/>
                <w:sz w:val="24"/>
                <w:szCs w:val="24"/>
              </w:rPr>
              <w:t>wood</w:t>
            </w:r>
          </w:p>
        </w:tc>
        <w:tc>
          <w:tcPr>
            <w:tcW w:w="0" w:type="auto"/>
            <w:hideMark/>
          </w:tcPr>
          <w:p w:rsidR="004C24C4" w:rsidRPr="005D1525" w:rsidRDefault="004C24C4" w:rsidP="004C24C4">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620</w:t>
            </w:r>
          </w:p>
        </w:tc>
        <w:tc>
          <w:tcPr>
            <w:tcW w:w="0" w:type="auto"/>
            <w:hideMark/>
          </w:tcPr>
          <w:p w:rsidR="004C24C4" w:rsidRPr="005D1525" w:rsidRDefault="004C24C4" w:rsidP="004C24C4">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150</w:t>
            </w:r>
          </w:p>
        </w:tc>
        <w:tc>
          <w:tcPr>
            <w:tcW w:w="0" w:type="auto"/>
            <w:hideMark/>
          </w:tcPr>
          <w:p w:rsidR="004C24C4" w:rsidRPr="005D1525" w:rsidRDefault="004C24C4" w:rsidP="004C24C4">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14.0</w:t>
            </w:r>
          </w:p>
        </w:tc>
        <w:tc>
          <w:tcPr>
            <w:tcW w:w="0" w:type="auto"/>
            <w:hideMark/>
          </w:tcPr>
          <w:p w:rsidR="004C24C4" w:rsidRPr="005D1525" w:rsidRDefault="004C24C4" w:rsidP="004C24C4">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210</w:t>
            </w:r>
          </w:p>
        </w:tc>
      </w:tr>
      <w:tr w:rsidR="004C24C4" w:rsidRPr="005D1525" w:rsidTr="00D8596B">
        <w:tc>
          <w:tcPr>
            <w:tcW w:w="0" w:type="auto"/>
            <w:hideMark/>
          </w:tcPr>
          <w:p w:rsidR="004C24C4" w:rsidRPr="005D1525" w:rsidRDefault="004C24C4" w:rsidP="004C24C4">
            <w:pPr>
              <w:rPr>
                <w:rFonts w:ascii="Times New Roman" w:hAnsi="Times New Roman" w:cs="Times New Roman"/>
                <w:sz w:val="24"/>
                <w:szCs w:val="24"/>
              </w:rPr>
            </w:pPr>
            <w:r w:rsidRPr="005D1525">
              <w:rPr>
                <w:rFonts w:ascii="Times New Roman" w:eastAsia="Times New Roman" w:hAnsi="Times New Roman" w:cs="Times New Roman"/>
                <w:sz w:val="24"/>
                <w:szCs w:val="24"/>
              </w:rPr>
              <w:t>Test 3</w:t>
            </w:r>
          </w:p>
        </w:tc>
        <w:tc>
          <w:tcPr>
            <w:tcW w:w="0" w:type="auto"/>
            <w:hideMark/>
          </w:tcPr>
          <w:p w:rsidR="004C24C4" w:rsidRPr="005D1525" w:rsidRDefault="004C24C4" w:rsidP="004C24C4">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15,000</w:t>
            </w:r>
          </w:p>
        </w:tc>
        <w:tc>
          <w:tcPr>
            <w:tcW w:w="0" w:type="auto"/>
            <w:hideMark/>
          </w:tcPr>
          <w:p w:rsidR="004C24C4" w:rsidRPr="005D1525" w:rsidRDefault="004C24C4" w:rsidP="004C24C4">
            <w:pPr>
              <w:rPr>
                <w:rFonts w:ascii="Times New Roman" w:hAnsi="Times New Roman" w:cs="Times New Roman"/>
                <w:sz w:val="24"/>
                <w:szCs w:val="24"/>
              </w:rPr>
            </w:pPr>
            <w:r w:rsidRPr="005D1525">
              <w:rPr>
                <w:rFonts w:ascii="Times New Roman" w:eastAsia="Times New Roman" w:hAnsi="Times New Roman" w:cs="Times New Roman"/>
                <w:sz w:val="24"/>
                <w:szCs w:val="24"/>
              </w:rPr>
              <w:t>wood</w:t>
            </w:r>
          </w:p>
        </w:tc>
        <w:tc>
          <w:tcPr>
            <w:tcW w:w="0" w:type="auto"/>
            <w:hideMark/>
          </w:tcPr>
          <w:p w:rsidR="004C24C4" w:rsidRPr="005D1525" w:rsidRDefault="004C24C4" w:rsidP="004C24C4">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580</w:t>
            </w:r>
          </w:p>
        </w:tc>
        <w:tc>
          <w:tcPr>
            <w:tcW w:w="0" w:type="auto"/>
            <w:hideMark/>
          </w:tcPr>
          <w:p w:rsidR="004C24C4" w:rsidRPr="005D1525" w:rsidRDefault="004C24C4" w:rsidP="004C24C4">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130</w:t>
            </w:r>
          </w:p>
        </w:tc>
        <w:tc>
          <w:tcPr>
            <w:tcW w:w="0" w:type="auto"/>
            <w:hideMark/>
          </w:tcPr>
          <w:p w:rsidR="004C24C4" w:rsidRPr="005D1525" w:rsidRDefault="004C24C4" w:rsidP="004C24C4">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10.9</w:t>
            </w:r>
          </w:p>
        </w:tc>
        <w:tc>
          <w:tcPr>
            <w:tcW w:w="0" w:type="auto"/>
            <w:hideMark/>
          </w:tcPr>
          <w:p w:rsidR="004C24C4" w:rsidRPr="005D1525" w:rsidRDefault="004C24C4" w:rsidP="004C24C4">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205</w:t>
            </w:r>
          </w:p>
        </w:tc>
      </w:tr>
      <w:tr w:rsidR="004C24C4" w:rsidRPr="005D1525" w:rsidTr="00D8596B">
        <w:tc>
          <w:tcPr>
            <w:tcW w:w="0" w:type="auto"/>
            <w:hideMark/>
          </w:tcPr>
          <w:p w:rsidR="004C24C4" w:rsidRPr="005D1525" w:rsidRDefault="004C24C4" w:rsidP="004C24C4">
            <w:pPr>
              <w:rPr>
                <w:rFonts w:ascii="Times New Roman" w:hAnsi="Times New Roman" w:cs="Times New Roman"/>
                <w:sz w:val="24"/>
                <w:szCs w:val="24"/>
              </w:rPr>
            </w:pPr>
            <w:r w:rsidRPr="005D1525">
              <w:rPr>
                <w:rFonts w:ascii="Times New Roman" w:eastAsia="Times New Roman" w:hAnsi="Times New Roman" w:cs="Times New Roman"/>
                <w:sz w:val="24"/>
                <w:szCs w:val="24"/>
              </w:rPr>
              <w:t>Test 4</w:t>
            </w:r>
          </w:p>
        </w:tc>
        <w:tc>
          <w:tcPr>
            <w:tcW w:w="0" w:type="auto"/>
            <w:hideMark/>
          </w:tcPr>
          <w:p w:rsidR="004C24C4" w:rsidRPr="005D1525" w:rsidRDefault="004C24C4" w:rsidP="004C24C4">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25,000</w:t>
            </w:r>
          </w:p>
        </w:tc>
        <w:tc>
          <w:tcPr>
            <w:tcW w:w="0" w:type="auto"/>
            <w:hideMark/>
          </w:tcPr>
          <w:p w:rsidR="004C24C4" w:rsidRPr="005D1525" w:rsidRDefault="004C24C4" w:rsidP="004C24C4">
            <w:pPr>
              <w:rPr>
                <w:rFonts w:ascii="Times New Roman" w:hAnsi="Times New Roman" w:cs="Times New Roman"/>
                <w:sz w:val="24"/>
                <w:szCs w:val="24"/>
              </w:rPr>
            </w:pPr>
            <w:r w:rsidRPr="005D1525">
              <w:rPr>
                <w:rFonts w:ascii="Times New Roman" w:eastAsia="Times New Roman" w:hAnsi="Times New Roman" w:cs="Times New Roman"/>
                <w:sz w:val="24"/>
                <w:szCs w:val="24"/>
              </w:rPr>
              <w:t>wood</w:t>
            </w:r>
          </w:p>
        </w:tc>
        <w:tc>
          <w:tcPr>
            <w:tcW w:w="0" w:type="auto"/>
            <w:hideMark/>
          </w:tcPr>
          <w:p w:rsidR="004C24C4" w:rsidRPr="005D1525" w:rsidRDefault="004C24C4" w:rsidP="004C24C4">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650</w:t>
            </w:r>
          </w:p>
        </w:tc>
        <w:tc>
          <w:tcPr>
            <w:tcW w:w="0" w:type="auto"/>
            <w:hideMark/>
          </w:tcPr>
          <w:p w:rsidR="004C24C4" w:rsidRPr="005D1525" w:rsidRDefault="004C24C4" w:rsidP="004C24C4">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160</w:t>
            </w:r>
          </w:p>
        </w:tc>
        <w:tc>
          <w:tcPr>
            <w:tcW w:w="0" w:type="auto"/>
            <w:hideMark/>
          </w:tcPr>
          <w:p w:rsidR="004C24C4" w:rsidRPr="005D1525" w:rsidRDefault="004C24C4" w:rsidP="004C24C4">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15.2</w:t>
            </w:r>
          </w:p>
        </w:tc>
        <w:tc>
          <w:tcPr>
            <w:tcW w:w="0" w:type="auto"/>
            <w:hideMark/>
          </w:tcPr>
          <w:p w:rsidR="004C24C4" w:rsidRPr="005D1525" w:rsidRDefault="004C24C4" w:rsidP="004C24C4">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215</w:t>
            </w:r>
          </w:p>
        </w:tc>
      </w:tr>
      <w:tr w:rsidR="004C24C4" w:rsidRPr="005D1525" w:rsidTr="00D8596B">
        <w:tc>
          <w:tcPr>
            <w:tcW w:w="0" w:type="auto"/>
            <w:hideMark/>
          </w:tcPr>
          <w:p w:rsidR="004C24C4" w:rsidRPr="005D1525" w:rsidRDefault="004C24C4" w:rsidP="004C24C4">
            <w:pPr>
              <w:rPr>
                <w:rFonts w:ascii="Times New Roman" w:hAnsi="Times New Roman" w:cs="Times New Roman"/>
                <w:sz w:val="24"/>
                <w:szCs w:val="24"/>
              </w:rPr>
            </w:pPr>
            <w:r w:rsidRPr="005D1525">
              <w:rPr>
                <w:rFonts w:ascii="Times New Roman" w:eastAsia="Times New Roman" w:hAnsi="Times New Roman" w:cs="Times New Roman"/>
                <w:sz w:val="24"/>
                <w:szCs w:val="24"/>
              </w:rPr>
              <w:t>Test 5</w:t>
            </w:r>
          </w:p>
        </w:tc>
        <w:tc>
          <w:tcPr>
            <w:tcW w:w="0" w:type="auto"/>
            <w:hideMark/>
          </w:tcPr>
          <w:p w:rsidR="004C24C4" w:rsidRPr="005D1525" w:rsidRDefault="004C24C4" w:rsidP="004C24C4">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12,000</w:t>
            </w:r>
          </w:p>
        </w:tc>
        <w:tc>
          <w:tcPr>
            <w:tcW w:w="0" w:type="auto"/>
            <w:hideMark/>
          </w:tcPr>
          <w:p w:rsidR="004C24C4" w:rsidRPr="005D1525" w:rsidRDefault="004C24C4" w:rsidP="004C24C4">
            <w:pPr>
              <w:rPr>
                <w:rFonts w:ascii="Times New Roman" w:hAnsi="Times New Roman" w:cs="Times New Roman"/>
                <w:sz w:val="24"/>
                <w:szCs w:val="24"/>
              </w:rPr>
            </w:pPr>
            <w:r w:rsidRPr="005D1525">
              <w:rPr>
                <w:rFonts w:ascii="Times New Roman" w:eastAsia="Times New Roman" w:hAnsi="Times New Roman" w:cs="Times New Roman"/>
                <w:sz w:val="24"/>
                <w:szCs w:val="24"/>
              </w:rPr>
              <w:t>wood</w:t>
            </w:r>
          </w:p>
        </w:tc>
        <w:tc>
          <w:tcPr>
            <w:tcW w:w="0" w:type="auto"/>
            <w:hideMark/>
          </w:tcPr>
          <w:p w:rsidR="004C24C4" w:rsidRPr="005D1525" w:rsidRDefault="004C24C4" w:rsidP="004C24C4">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500</w:t>
            </w:r>
          </w:p>
        </w:tc>
        <w:tc>
          <w:tcPr>
            <w:tcW w:w="0" w:type="auto"/>
            <w:hideMark/>
          </w:tcPr>
          <w:p w:rsidR="004C24C4" w:rsidRPr="005D1525" w:rsidRDefault="004C24C4" w:rsidP="004C24C4">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110</w:t>
            </w:r>
          </w:p>
        </w:tc>
        <w:tc>
          <w:tcPr>
            <w:tcW w:w="0" w:type="auto"/>
            <w:hideMark/>
          </w:tcPr>
          <w:p w:rsidR="004C24C4" w:rsidRPr="005D1525" w:rsidRDefault="004C24C4" w:rsidP="004C24C4">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11.5</w:t>
            </w:r>
          </w:p>
        </w:tc>
        <w:tc>
          <w:tcPr>
            <w:tcW w:w="0" w:type="auto"/>
            <w:hideMark/>
          </w:tcPr>
          <w:p w:rsidR="004C24C4" w:rsidRPr="005D1525" w:rsidRDefault="004C24C4" w:rsidP="004C24C4">
            <w:pPr>
              <w:spacing w:line="276" w:lineRule="auto"/>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190</w:t>
            </w:r>
          </w:p>
        </w:tc>
      </w:tr>
    </w:tbl>
    <w:p w:rsidR="001E4F81" w:rsidRPr="005D1525" w:rsidRDefault="001E4F81" w:rsidP="00A459AE">
      <w:pPr>
        <w:spacing w:after="0" w:line="276" w:lineRule="auto"/>
        <w:outlineLvl w:val="2"/>
        <w:rPr>
          <w:rFonts w:ascii="Times New Roman" w:eastAsia="Times New Roman" w:hAnsi="Times New Roman" w:cs="Times New Roman"/>
          <w:b/>
          <w:bCs/>
          <w:sz w:val="24"/>
          <w:szCs w:val="24"/>
        </w:rPr>
      </w:pPr>
    </w:p>
    <w:p w:rsidR="00526661" w:rsidRPr="005D1525" w:rsidRDefault="004C24C4" w:rsidP="00A459AE">
      <w:pPr>
        <w:spacing w:after="0" w:line="276" w:lineRule="auto"/>
        <w:outlineLvl w:val="2"/>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3.5</w:t>
      </w:r>
      <w:r w:rsidR="00526661" w:rsidRPr="005D1525">
        <w:rPr>
          <w:rFonts w:ascii="Times New Roman" w:eastAsia="Times New Roman" w:hAnsi="Times New Roman" w:cs="Times New Roman"/>
          <w:b/>
          <w:bCs/>
          <w:sz w:val="24"/>
          <w:szCs w:val="24"/>
        </w:rPr>
        <w:t xml:space="preserve"> E</w:t>
      </w:r>
      <w:r w:rsidRPr="005D1525">
        <w:rPr>
          <w:rFonts w:ascii="Times New Roman" w:eastAsia="Times New Roman" w:hAnsi="Times New Roman" w:cs="Times New Roman"/>
          <w:b/>
          <w:bCs/>
          <w:sz w:val="24"/>
          <w:szCs w:val="24"/>
        </w:rPr>
        <w:t>valuation of e</w:t>
      </w:r>
      <w:r w:rsidR="00526661" w:rsidRPr="005D1525">
        <w:rPr>
          <w:rFonts w:ascii="Times New Roman" w:eastAsia="Times New Roman" w:hAnsi="Times New Roman" w:cs="Times New Roman"/>
          <w:b/>
          <w:bCs/>
          <w:sz w:val="24"/>
          <w:szCs w:val="24"/>
        </w:rPr>
        <w:t xml:space="preserve">rror Propagation </w:t>
      </w:r>
    </w:p>
    <w:p w:rsidR="00344E07" w:rsidRPr="005D1525" w:rsidRDefault="00344E07" w:rsidP="00A459AE">
      <w:pPr>
        <w:spacing w:after="0" w:line="276" w:lineRule="auto"/>
        <w:jc w:val="both"/>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 xml:space="preserve">Error propagation is an important concept in scientific measurements, particularly in contexts like boiler emissions, where understanding uncertainties is crucial for environmental compliance and operational efficiency. Each value represents a measurement from at different times of boiler operating conditions related to boiler emissions. In the context of emissions, this pertained to various boiler parameters such as concentration of pollutants (e.g., CO2, NOx, etc.), flow rates, or temperatures. The values </w:t>
      </w:r>
      <w:r w:rsidR="00BF6657" w:rsidRPr="005D1525">
        <w:rPr>
          <w:rFonts w:ascii="Times New Roman" w:eastAsia="Times New Roman" w:hAnsi="Times New Roman" w:cs="Times New Roman"/>
          <w:sz w:val="24"/>
          <w:szCs w:val="24"/>
        </w:rPr>
        <w:t>of the</w:t>
      </w:r>
      <w:r w:rsidRPr="005D1525">
        <w:rPr>
          <w:rFonts w:ascii="Times New Roman" w:eastAsia="Times New Roman" w:hAnsi="Times New Roman" w:cs="Times New Roman"/>
          <w:sz w:val="24"/>
          <w:szCs w:val="24"/>
        </w:rPr>
        <w:t xml:space="preserve"> mean emissions </w:t>
      </w:r>
      <w:r w:rsidR="00BF6657" w:rsidRPr="005D1525">
        <w:rPr>
          <w:rFonts w:ascii="Times New Roman" w:eastAsia="Times New Roman" w:hAnsi="Times New Roman" w:cs="Times New Roman"/>
          <w:sz w:val="24"/>
          <w:szCs w:val="24"/>
        </w:rPr>
        <w:t>are computed as shown in table 4 below</w:t>
      </w:r>
      <w:r w:rsidRPr="005D1525">
        <w:rPr>
          <w:rFonts w:ascii="Times New Roman" w:eastAsia="Times New Roman" w:hAnsi="Times New Roman" w:cs="Times New Roman"/>
          <w:sz w:val="24"/>
          <w:szCs w:val="24"/>
        </w:rPr>
        <w:t xml:space="preserve"> under certain conditions. Each</w:t>
      </w:r>
      <w:r w:rsidR="00BF6657" w:rsidRPr="005D1525">
        <w:rPr>
          <w:rFonts w:ascii="Times New Roman" w:eastAsia="Times New Roman" w:hAnsi="Times New Roman" w:cs="Times New Roman"/>
          <w:sz w:val="24"/>
          <w:szCs w:val="24"/>
        </w:rPr>
        <w:t xml:space="preserve"> measurement has a</w:t>
      </w:r>
      <w:r w:rsidRPr="005D1525">
        <w:rPr>
          <w:rFonts w:ascii="Times New Roman" w:eastAsia="Times New Roman" w:hAnsi="Times New Roman" w:cs="Times New Roman"/>
          <w:sz w:val="24"/>
          <w:szCs w:val="24"/>
        </w:rPr>
        <w:t xml:space="preserve"> </w:t>
      </w:r>
      <w:r w:rsidR="00BF6657" w:rsidRPr="005D1525">
        <w:rPr>
          <w:rFonts w:ascii="Times New Roman" w:eastAsia="Times New Roman" w:hAnsi="Times New Roman" w:cs="Times New Roman"/>
          <w:sz w:val="24"/>
          <w:szCs w:val="24"/>
        </w:rPr>
        <w:t>computed</w:t>
      </w:r>
      <w:r w:rsidRPr="005D1525">
        <w:rPr>
          <w:rFonts w:ascii="Times New Roman" w:eastAsia="Times New Roman" w:hAnsi="Times New Roman" w:cs="Times New Roman"/>
          <w:sz w:val="24"/>
          <w:szCs w:val="24"/>
        </w:rPr>
        <w:t xml:space="preserve"> squared uncertainty which reflects the variability or potential error in that measurement. Squaring the uncertainties is a standard practice in error propagation, as it allows for the combination of multiple sources of uncertainty in a way that maintain</w:t>
      </w:r>
      <w:r w:rsidR="00BF6657" w:rsidRPr="005D1525">
        <w:rPr>
          <w:rFonts w:ascii="Times New Roman" w:eastAsia="Times New Roman" w:hAnsi="Times New Roman" w:cs="Times New Roman"/>
          <w:sz w:val="24"/>
          <w:szCs w:val="24"/>
        </w:rPr>
        <w:t xml:space="preserve">s the proper dimensions. In this </w:t>
      </w:r>
      <w:r w:rsidR="006F49EC" w:rsidRPr="005D1525">
        <w:rPr>
          <w:rFonts w:ascii="Times New Roman" w:eastAsia="Times New Roman" w:hAnsi="Times New Roman" w:cs="Times New Roman"/>
          <w:sz w:val="24"/>
          <w:szCs w:val="24"/>
        </w:rPr>
        <w:t>research the</w:t>
      </w:r>
      <w:r w:rsidRPr="005D1525">
        <w:rPr>
          <w:rFonts w:ascii="Times New Roman" w:eastAsia="Times New Roman" w:hAnsi="Times New Roman" w:cs="Times New Roman"/>
          <w:sz w:val="24"/>
          <w:szCs w:val="24"/>
        </w:rPr>
        <w:t xml:space="preserve"> measurements are in grams/hour, the uncertainties </w:t>
      </w:r>
      <w:r w:rsidR="00BF6657" w:rsidRPr="005D1525">
        <w:rPr>
          <w:rFonts w:ascii="Times New Roman" w:eastAsia="Times New Roman" w:hAnsi="Times New Roman" w:cs="Times New Roman"/>
          <w:sz w:val="24"/>
          <w:szCs w:val="24"/>
        </w:rPr>
        <w:t>are expressed in compatible units</w:t>
      </w:r>
    </w:p>
    <w:p w:rsidR="004C0C0C" w:rsidRPr="005D1525" w:rsidRDefault="004C0C0C" w:rsidP="00344E07">
      <w:pPr>
        <w:spacing w:before="100" w:beforeAutospacing="1" w:after="100" w:afterAutospacing="1" w:line="276" w:lineRule="auto"/>
        <w:jc w:val="both"/>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Table 4: Computed parameter for propagation</w:t>
      </w:r>
    </w:p>
    <w:p w:rsidR="0079256D" w:rsidRPr="005D1525" w:rsidRDefault="00E67A92" w:rsidP="00344E07">
      <w:pPr>
        <w:spacing w:before="100" w:beforeAutospacing="1" w:after="100" w:afterAutospacing="1" w:line="276" w:lineRule="auto"/>
        <w:jc w:val="both"/>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Calculation for uncertainty for</w:t>
      </w:r>
      <w:r w:rsidR="0079256D" w:rsidRPr="005D1525">
        <w:rPr>
          <w:rFonts w:ascii="Times New Roman" w:eastAsia="Times New Roman" w:hAnsi="Times New Roman" w:cs="Times New Roman"/>
          <w:sz w:val="24"/>
          <w:szCs w:val="24"/>
        </w:rPr>
        <w:t xml:space="preserve"> </w:t>
      </w:r>
      <w:r w:rsidR="0079256D" w:rsidRPr="005D1525">
        <w:rPr>
          <w:rFonts w:ascii="Times New Roman" w:eastAsiaTheme="minorEastAsia" w:hAnsi="Times New Roman" w:cs="Times New Roman"/>
          <w:sz w:val="24"/>
          <w:szCs w:val="24"/>
        </w:rPr>
        <w:t>NO</w:t>
      </w:r>
      <w:r w:rsidR="0079256D" w:rsidRPr="005D1525">
        <w:rPr>
          <w:rFonts w:ascii="Times New Roman" w:eastAsiaTheme="minorEastAsia" w:hAnsi="Times New Roman" w:cs="Times New Roman"/>
          <w:sz w:val="24"/>
          <w:szCs w:val="24"/>
          <w:vertAlign w:val="subscript"/>
        </w:rPr>
        <w:t>x</w:t>
      </w:r>
    </w:p>
    <w:tbl>
      <w:tblPr>
        <w:tblStyle w:val="TableGrid1"/>
        <w:tblW w:w="0" w:type="auto"/>
        <w:tblLook w:val="04A0" w:firstRow="1" w:lastRow="0" w:firstColumn="1" w:lastColumn="0" w:noHBand="0" w:noVBand="1"/>
      </w:tblPr>
      <w:tblGrid>
        <w:gridCol w:w="3865"/>
        <w:gridCol w:w="2520"/>
        <w:gridCol w:w="2610"/>
      </w:tblGrid>
      <w:tr w:rsidR="00344E07" w:rsidRPr="005D1525" w:rsidTr="00344E07">
        <w:tc>
          <w:tcPr>
            <w:tcW w:w="3865" w:type="dxa"/>
            <w:hideMark/>
          </w:tcPr>
          <w:p w:rsidR="00344E07" w:rsidRPr="005D1525" w:rsidRDefault="00344E07" w:rsidP="00B059D4">
            <w:pPr>
              <w:ind w:left="720"/>
              <w:contextualSpacing/>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Sample</w:t>
            </w:r>
          </w:p>
        </w:tc>
        <w:tc>
          <w:tcPr>
            <w:tcW w:w="2520" w:type="dxa"/>
            <w:hideMark/>
          </w:tcPr>
          <w:p w:rsidR="00344E07" w:rsidRPr="005D1525" w:rsidRDefault="00820059" w:rsidP="00344E07">
            <w:pPr>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 xml:space="preserve">Uncertainty </w:t>
            </w:r>
            <w:r w:rsidR="00344E07" w:rsidRPr="005D1525">
              <w:rPr>
                <w:rFonts w:ascii="Times New Roman" w:eastAsia="Times New Roman" w:hAnsi="Times New Roman" w:cs="Times New Roman"/>
                <w:b/>
                <w:bCs/>
                <w:sz w:val="24"/>
                <w:szCs w:val="24"/>
              </w:rPr>
              <w:t>Value</w:t>
            </w:r>
          </w:p>
        </w:tc>
        <w:tc>
          <w:tcPr>
            <w:tcW w:w="2610" w:type="dxa"/>
            <w:hideMark/>
          </w:tcPr>
          <w:p w:rsidR="00344E07" w:rsidRPr="005D1525" w:rsidRDefault="00344E07" w:rsidP="00344E07">
            <w:pPr>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Squared Uncertainty</w:t>
            </w:r>
          </w:p>
        </w:tc>
      </w:tr>
      <w:tr w:rsidR="00344E07" w:rsidRPr="005D1525" w:rsidTr="00344E07">
        <w:tc>
          <w:tcPr>
            <w:tcW w:w="3865" w:type="dxa"/>
            <w:hideMark/>
          </w:tcPr>
          <w:p w:rsidR="00344E07" w:rsidRPr="005D1525" w:rsidRDefault="00344E07" w:rsidP="00344E07">
            <w:pPr>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lastRenderedPageBreak/>
              <w:t>Test 1</w:t>
            </w:r>
          </w:p>
        </w:tc>
        <w:tc>
          <w:tcPr>
            <w:tcW w:w="2520" w:type="dxa"/>
            <w:hideMark/>
          </w:tcPr>
          <w:p w:rsidR="00344E07" w:rsidRPr="005D1525" w:rsidRDefault="00344E07" w:rsidP="00344E07">
            <w:pPr>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0.5</w:t>
            </w:r>
          </w:p>
        </w:tc>
        <w:tc>
          <w:tcPr>
            <w:tcW w:w="2610" w:type="dxa"/>
            <w:hideMark/>
          </w:tcPr>
          <w:p w:rsidR="00344E07" w:rsidRPr="005D1525" w:rsidRDefault="00344E07" w:rsidP="00344E07">
            <w:pPr>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0.25</w:t>
            </w:r>
          </w:p>
        </w:tc>
      </w:tr>
      <w:tr w:rsidR="00344E07" w:rsidRPr="005D1525" w:rsidTr="00344E07">
        <w:tc>
          <w:tcPr>
            <w:tcW w:w="3865" w:type="dxa"/>
            <w:hideMark/>
          </w:tcPr>
          <w:p w:rsidR="00344E07" w:rsidRPr="005D1525" w:rsidRDefault="00344E07" w:rsidP="00344E07">
            <w:pPr>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Test 2</w:t>
            </w:r>
          </w:p>
        </w:tc>
        <w:tc>
          <w:tcPr>
            <w:tcW w:w="2520" w:type="dxa"/>
            <w:hideMark/>
          </w:tcPr>
          <w:p w:rsidR="00344E07" w:rsidRPr="005D1525" w:rsidRDefault="00344E07" w:rsidP="00344E07">
            <w:pPr>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0.3</w:t>
            </w:r>
          </w:p>
        </w:tc>
        <w:tc>
          <w:tcPr>
            <w:tcW w:w="2610" w:type="dxa"/>
            <w:hideMark/>
          </w:tcPr>
          <w:p w:rsidR="00344E07" w:rsidRPr="005D1525" w:rsidRDefault="00344E07" w:rsidP="00344E07">
            <w:pPr>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0.36</w:t>
            </w:r>
          </w:p>
        </w:tc>
      </w:tr>
      <w:tr w:rsidR="00344E07" w:rsidRPr="005D1525" w:rsidTr="00344E07">
        <w:tc>
          <w:tcPr>
            <w:tcW w:w="3865" w:type="dxa"/>
            <w:hideMark/>
          </w:tcPr>
          <w:p w:rsidR="00344E07" w:rsidRPr="005D1525" w:rsidRDefault="00344E07" w:rsidP="00344E07">
            <w:pPr>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Test 3</w:t>
            </w:r>
          </w:p>
        </w:tc>
        <w:tc>
          <w:tcPr>
            <w:tcW w:w="2520" w:type="dxa"/>
            <w:hideMark/>
          </w:tcPr>
          <w:p w:rsidR="00344E07" w:rsidRPr="005D1525" w:rsidRDefault="00344E07" w:rsidP="00344E07">
            <w:pPr>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0.4</w:t>
            </w:r>
          </w:p>
        </w:tc>
        <w:tc>
          <w:tcPr>
            <w:tcW w:w="2610" w:type="dxa"/>
            <w:hideMark/>
          </w:tcPr>
          <w:p w:rsidR="00344E07" w:rsidRPr="005D1525" w:rsidRDefault="00344E07" w:rsidP="00344E07">
            <w:pPr>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0.16</w:t>
            </w:r>
          </w:p>
        </w:tc>
      </w:tr>
      <w:tr w:rsidR="00344E07" w:rsidRPr="005D1525" w:rsidTr="00344E07">
        <w:tc>
          <w:tcPr>
            <w:tcW w:w="3865" w:type="dxa"/>
            <w:hideMark/>
          </w:tcPr>
          <w:p w:rsidR="00344E07" w:rsidRPr="005D1525" w:rsidRDefault="00344E07" w:rsidP="00344E07">
            <w:pPr>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Test 4</w:t>
            </w:r>
          </w:p>
        </w:tc>
        <w:tc>
          <w:tcPr>
            <w:tcW w:w="2520" w:type="dxa"/>
            <w:hideMark/>
          </w:tcPr>
          <w:p w:rsidR="00344E07" w:rsidRPr="005D1525" w:rsidRDefault="00344E07" w:rsidP="00344E07">
            <w:pPr>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0.2</w:t>
            </w:r>
          </w:p>
        </w:tc>
        <w:tc>
          <w:tcPr>
            <w:tcW w:w="2610" w:type="dxa"/>
            <w:hideMark/>
          </w:tcPr>
          <w:p w:rsidR="00344E07" w:rsidRPr="005D1525" w:rsidRDefault="00344E07" w:rsidP="00344E07">
            <w:pPr>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0.04</w:t>
            </w:r>
          </w:p>
        </w:tc>
      </w:tr>
      <w:tr w:rsidR="00344E07" w:rsidRPr="005D1525" w:rsidTr="00344E07">
        <w:tc>
          <w:tcPr>
            <w:tcW w:w="3865" w:type="dxa"/>
            <w:hideMark/>
          </w:tcPr>
          <w:p w:rsidR="00344E07" w:rsidRPr="005D1525" w:rsidRDefault="00344E07" w:rsidP="00344E07">
            <w:pPr>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Test 5</w:t>
            </w:r>
          </w:p>
        </w:tc>
        <w:tc>
          <w:tcPr>
            <w:tcW w:w="2520" w:type="dxa"/>
            <w:hideMark/>
          </w:tcPr>
          <w:p w:rsidR="00344E07" w:rsidRPr="005D1525" w:rsidRDefault="00344E07" w:rsidP="00344E07">
            <w:pPr>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0.6</w:t>
            </w:r>
          </w:p>
        </w:tc>
        <w:tc>
          <w:tcPr>
            <w:tcW w:w="2610" w:type="dxa"/>
            <w:hideMark/>
          </w:tcPr>
          <w:p w:rsidR="00344E07" w:rsidRPr="005D1525" w:rsidRDefault="00344E07" w:rsidP="00344E07">
            <w:pPr>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0.36</w:t>
            </w:r>
          </w:p>
        </w:tc>
      </w:tr>
      <w:tr w:rsidR="00344E07" w:rsidRPr="005D1525" w:rsidTr="00344E07">
        <w:tc>
          <w:tcPr>
            <w:tcW w:w="3865" w:type="dxa"/>
            <w:hideMark/>
          </w:tcPr>
          <w:p w:rsidR="00344E07" w:rsidRPr="005D1525" w:rsidRDefault="00344E07" w:rsidP="00344E07">
            <w:pPr>
              <w:rPr>
                <w:rFonts w:ascii="Times New Roman" w:eastAsia="Times New Roman" w:hAnsi="Times New Roman" w:cs="Times New Roman"/>
                <w:sz w:val="24"/>
                <w:szCs w:val="24"/>
              </w:rPr>
            </w:pPr>
            <w:r w:rsidRPr="005D1525">
              <w:rPr>
                <w:rFonts w:ascii="Times New Roman" w:eastAsia="Times New Roman" w:hAnsi="Times New Roman" w:cs="Times New Roman"/>
                <w:b/>
                <w:bCs/>
                <w:sz w:val="24"/>
                <w:szCs w:val="24"/>
              </w:rPr>
              <w:t>Total</w:t>
            </w:r>
          </w:p>
        </w:tc>
        <w:tc>
          <w:tcPr>
            <w:tcW w:w="2520" w:type="dxa"/>
            <w:hideMark/>
          </w:tcPr>
          <w:p w:rsidR="00344E07" w:rsidRPr="005D1525" w:rsidRDefault="00344E07" w:rsidP="00344E07">
            <w:pPr>
              <w:rPr>
                <w:rFonts w:ascii="Times New Roman" w:eastAsia="Times New Roman" w:hAnsi="Times New Roman" w:cs="Times New Roman"/>
                <w:sz w:val="24"/>
                <w:szCs w:val="24"/>
              </w:rPr>
            </w:pPr>
          </w:p>
        </w:tc>
        <w:tc>
          <w:tcPr>
            <w:tcW w:w="2610" w:type="dxa"/>
            <w:hideMark/>
          </w:tcPr>
          <w:p w:rsidR="00344E07" w:rsidRPr="005D1525" w:rsidRDefault="00344E07" w:rsidP="00344E07">
            <w:pPr>
              <w:rPr>
                <w:rFonts w:ascii="Times New Roman" w:eastAsia="Times New Roman" w:hAnsi="Times New Roman" w:cs="Times New Roman"/>
                <w:sz w:val="24"/>
                <w:szCs w:val="24"/>
              </w:rPr>
            </w:pPr>
            <w:r w:rsidRPr="005D1525">
              <w:rPr>
                <w:rFonts w:ascii="Times New Roman" w:eastAsia="Times New Roman" w:hAnsi="Times New Roman" w:cs="Times New Roman"/>
                <w:b/>
                <w:bCs/>
                <w:sz w:val="24"/>
                <w:szCs w:val="24"/>
              </w:rPr>
              <w:t>1.00</w:t>
            </w:r>
          </w:p>
        </w:tc>
      </w:tr>
    </w:tbl>
    <w:p w:rsidR="00344E07" w:rsidRPr="005D1525" w:rsidRDefault="00344E07" w:rsidP="00344E07">
      <w:pPr>
        <w:spacing w:after="0" w:line="240" w:lineRule="auto"/>
        <w:rPr>
          <w:rFonts w:ascii="Times New Roman" w:eastAsia="Times New Roman" w:hAnsi="Times New Roman" w:cs="Times New Roman"/>
          <w:vanish/>
          <w:sz w:val="24"/>
          <w:szCs w:val="24"/>
        </w:rPr>
      </w:pPr>
    </w:p>
    <w:tbl>
      <w:tblPr>
        <w:tblStyle w:val="TableGrid1"/>
        <w:tblW w:w="0" w:type="auto"/>
        <w:tblLook w:val="04A0" w:firstRow="1" w:lastRow="0" w:firstColumn="1" w:lastColumn="0" w:noHBand="0" w:noVBand="1"/>
      </w:tblPr>
      <w:tblGrid>
        <w:gridCol w:w="3865"/>
        <w:gridCol w:w="2520"/>
      </w:tblGrid>
      <w:tr w:rsidR="00344E07" w:rsidRPr="005D1525" w:rsidTr="00344E07">
        <w:tc>
          <w:tcPr>
            <w:tcW w:w="3865" w:type="dxa"/>
            <w:hideMark/>
          </w:tcPr>
          <w:p w:rsidR="00344E07" w:rsidRPr="005D1525" w:rsidRDefault="00344E07" w:rsidP="00344E07">
            <w:pPr>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Parameter</w:t>
            </w:r>
          </w:p>
        </w:tc>
        <w:tc>
          <w:tcPr>
            <w:tcW w:w="2520" w:type="dxa"/>
            <w:hideMark/>
          </w:tcPr>
          <w:p w:rsidR="00344E07" w:rsidRPr="005D1525" w:rsidRDefault="00344E07" w:rsidP="00344E07">
            <w:pPr>
              <w:rPr>
                <w:rFonts w:ascii="Times New Roman" w:eastAsia="Times New Roman" w:hAnsi="Times New Roman" w:cs="Times New Roman"/>
                <w:b/>
                <w:bCs/>
                <w:sz w:val="24"/>
                <w:szCs w:val="24"/>
              </w:rPr>
            </w:pPr>
            <w:r w:rsidRPr="005D1525">
              <w:rPr>
                <w:rFonts w:ascii="Times New Roman" w:eastAsia="Times New Roman" w:hAnsi="Times New Roman" w:cs="Times New Roman"/>
                <w:b/>
                <w:bCs/>
                <w:sz w:val="24"/>
                <w:szCs w:val="24"/>
              </w:rPr>
              <w:t>Value</w:t>
            </w:r>
          </w:p>
        </w:tc>
      </w:tr>
      <w:tr w:rsidR="00344E07" w:rsidRPr="005D1525" w:rsidTr="00344E07">
        <w:tc>
          <w:tcPr>
            <w:tcW w:w="3865" w:type="dxa"/>
            <w:hideMark/>
          </w:tcPr>
          <w:p w:rsidR="00344E07" w:rsidRPr="005D1525" w:rsidRDefault="00344E07" w:rsidP="00344E07">
            <w:pPr>
              <w:rPr>
                <w:rFonts w:ascii="Times New Roman" w:eastAsia="Times New Roman" w:hAnsi="Times New Roman" w:cs="Times New Roman"/>
                <w:sz w:val="24"/>
                <w:szCs w:val="24"/>
              </w:rPr>
            </w:pPr>
            <w:r w:rsidRPr="005D1525">
              <w:rPr>
                <w:rFonts w:ascii="Times New Roman" w:eastAsia="Times New Roman" w:hAnsi="Times New Roman" w:cs="Times New Roman"/>
                <w:b/>
                <w:bCs/>
                <w:sz w:val="24"/>
                <w:szCs w:val="24"/>
              </w:rPr>
              <w:t>Sum of Squares</w:t>
            </w:r>
          </w:p>
        </w:tc>
        <w:tc>
          <w:tcPr>
            <w:tcW w:w="2520" w:type="dxa"/>
            <w:hideMark/>
          </w:tcPr>
          <w:p w:rsidR="00344E07" w:rsidRPr="005D1525" w:rsidRDefault="00344E07" w:rsidP="00344E07">
            <w:pPr>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1.00</w:t>
            </w:r>
          </w:p>
        </w:tc>
      </w:tr>
      <w:tr w:rsidR="00344E07" w:rsidRPr="005D1525" w:rsidTr="00344E07">
        <w:tc>
          <w:tcPr>
            <w:tcW w:w="3865" w:type="dxa"/>
            <w:hideMark/>
          </w:tcPr>
          <w:p w:rsidR="00344E07" w:rsidRPr="005D1525" w:rsidRDefault="00344E07" w:rsidP="00344E07">
            <w:pPr>
              <w:rPr>
                <w:rFonts w:ascii="Times New Roman" w:eastAsia="Times New Roman" w:hAnsi="Times New Roman" w:cs="Times New Roman"/>
                <w:sz w:val="24"/>
                <w:szCs w:val="24"/>
              </w:rPr>
            </w:pPr>
            <w:r w:rsidRPr="005D1525">
              <w:rPr>
                <w:rFonts w:ascii="Times New Roman" w:eastAsia="Times New Roman" w:hAnsi="Times New Roman" w:cs="Times New Roman"/>
                <w:b/>
                <w:bCs/>
                <w:sz w:val="24"/>
                <w:szCs w:val="24"/>
              </w:rPr>
              <w:t>Combined Uncertainty</w:t>
            </w:r>
          </w:p>
        </w:tc>
        <w:tc>
          <w:tcPr>
            <w:tcW w:w="2520" w:type="dxa"/>
            <w:hideMark/>
          </w:tcPr>
          <w:p w:rsidR="00344E07" w:rsidRPr="005D1525" w:rsidRDefault="00344E07" w:rsidP="00344E07">
            <w:pPr>
              <w:rPr>
                <w:rFonts w:ascii="Times New Roman" w:eastAsia="Times New Roman" w:hAnsi="Times New Roman" w:cs="Times New Roman"/>
                <w:sz w:val="24"/>
                <w:szCs w:val="24"/>
              </w:rPr>
            </w:pPr>
            <w:r w:rsidRPr="005D1525">
              <w:rPr>
                <w:rFonts w:ascii="Times New Roman" w:eastAsia="Times New Roman" w:hAnsi="Times New Roman" w:cs="Times New Roman"/>
                <w:sz w:val="24"/>
                <w:szCs w:val="24"/>
              </w:rPr>
              <w:t>1.0 g/h</w:t>
            </w:r>
          </w:p>
        </w:tc>
      </w:tr>
    </w:tbl>
    <w:p w:rsidR="00344E07" w:rsidRPr="005D1525" w:rsidRDefault="00344E07" w:rsidP="00344E07">
      <w:pPr>
        <w:rPr>
          <w:rFonts w:ascii="Times New Roman" w:hAnsi="Times New Roman" w:cs="Times New Roman"/>
          <w:sz w:val="24"/>
          <w:szCs w:val="24"/>
        </w:rPr>
      </w:pPr>
    </w:p>
    <w:p w:rsidR="00344E07" w:rsidRPr="00965DE5" w:rsidRDefault="00E67A92" w:rsidP="00344E07">
      <w:pPr>
        <w:spacing w:after="0" w:line="276" w:lineRule="auto"/>
        <w:rPr>
          <w:rFonts w:ascii="Times New Roman" w:eastAsiaTheme="minorEastAsia" w:hAnsi="Times New Roman" w:cs="Times New Roman"/>
          <w:sz w:val="28"/>
          <w:szCs w:val="28"/>
        </w:rPr>
      </w:pPr>
      <w:r w:rsidRPr="00965DE5">
        <w:rPr>
          <w:rFonts w:ascii="Times New Roman" w:hAnsi="Times New Roman" w:cs="Times New Roman"/>
          <w:sz w:val="24"/>
          <w:szCs w:val="24"/>
        </w:rPr>
        <w:t>Emission uncertainty value</w:t>
      </w:r>
      <w:r w:rsidR="00344E07" w:rsidRPr="00965DE5">
        <w:rPr>
          <w:rFonts w:ascii="Times New Roman" w:hAnsi="Times New Roman" w:cs="Times New Roman"/>
          <w:sz w:val="24"/>
          <w:szCs w:val="24"/>
        </w:rPr>
        <w:t xml:space="preserve"> E </w:t>
      </w:r>
      <w:r w:rsidR="00344E07" w:rsidRPr="00965DE5">
        <w:rPr>
          <w:rFonts w:ascii="Times New Roman" w:hAnsi="Times New Roman" w:cs="Times New Roman"/>
          <w:sz w:val="24"/>
          <w:szCs w:val="24"/>
          <w:vertAlign w:val="subscript"/>
        </w:rPr>
        <w:t>mean</w:t>
      </w:r>
      <w:r w:rsidR="00344E07" w:rsidRPr="00965DE5">
        <w:rPr>
          <w:rFonts w:ascii="Times New Roman" w:hAnsi="Times New Roman" w:cs="Times New Roman"/>
          <w:sz w:val="28"/>
          <w:szCs w:val="28"/>
          <w:vertAlign w:val="subscript"/>
        </w:rPr>
        <w:t xml:space="preserve"> </w:t>
      </w:r>
      <w:r w:rsidR="00344E07" w:rsidRPr="00965DE5">
        <w:rPr>
          <w:rFonts w:ascii="Times New Roman" w:hAnsi="Times New Roman" w:cs="Times New Roman"/>
          <w:sz w:val="28"/>
          <w:szCs w:val="28"/>
        </w:rPr>
        <w:t>=</w:t>
      </w:r>
      <m:oMath>
        <m:f>
          <m:fPr>
            <m:ctrlPr>
              <w:rPr>
                <w:rFonts w:ascii="Cambria Math" w:hAnsi="Cambria Math" w:cs="Times New Roman"/>
                <w:sz w:val="32"/>
                <w:szCs w:val="32"/>
              </w:rPr>
            </m:ctrlPr>
          </m:fPr>
          <m:num>
            <m:r>
              <m:rPr>
                <m:sty m:val="p"/>
              </m:rPr>
              <w:rPr>
                <w:rFonts w:ascii="Cambria Math" w:hAnsi="Cambria Math" w:cs="Times New Roman"/>
                <w:sz w:val="32"/>
                <w:szCs w:val="32"/>
              </w:rPr>
              <m:t>E</m:t>
            </m:r>
            <m:r>
              <m:rPr>
                <m:sty m:val="p"/>
              </m:rPr>
              <w:rPr>
                <w:rFonts w:ascii="Cambria Math" w:hAnsi="Cambria Math" w:cs="Times New Roman"/>
                <w:sz w:val="32"/>
                <w:szCs w:val="32"/>
                <w:vertAlign w:val="subscript"/>
              </w:rPr>
              <m:t>1+</m:t>
            </m:r>
            <m:r>
              <m:rPr>
                <m:sty m:val="p"/>
              </m:rPr>
              <w:rPr>
                <w:rFonts w:ascii="Cambria Math" w:hAnsi="Cambria Math" w:cs="Times New Roman"/>
                <w:sz w:val="32"/>
                <w:szCs w:val="32"/>
              </w:rPr>
              <m:t>E</m:t>
            </m:r>
            <m:r>
              <m:rPr>
                <m:sty m:val="p"/>
              </m:rPr>
              <w:rPr>
                <w:rFonts w:ascii="Cambria Math" w:hAnsi="Cambria Math" w:cs="Times New Roman"/>
                <w:sz w:val="32"/>
                <w:szCs w:val="32"/>
                <w:vertAlign w:val="subscript"/>
              </w:rPr>
              <m:t>2+</m:t>
            </m:r>
            <m:r>
              <m:rPr>
                <m:sty m:val="p"/>
              </m:rPr>
              <w:rPr>
                <w:rFonts w:ascii="Cambria Math" w:hAnsi="Cambria Math" w:cs="Times New Roman"/>
                <w:sz w:val="32"/>
                <w:szCs w:val="32"/>
              </w:rPr>
              <m:t>E</m:t>
            </m:r>
            <m:r>
              <m:rPr>
                <m:sty m:val="p"/>
              </m:rPr>
              <w:rPr>
                <w:rFonts w:ascii="Cambria Math" w:hAnsi="Cambria Math" w:cs="Times New Roman"/>
                <w:sz w:val="32"/>
                <w:szCs w:val="32"/>
                <w:vertAlign w:val="subscript"/>
              </w:rPr>
              <m:t>3+</m:t>
            </m:r>
            <m:r>
              <m:rPr>
                <m:sty m:val="p"/>
              </m:rPr>
              <w:rPr>
                <w:rFonts w:ascii="Cambria Math" w:hAnsi="Cambria Math" w:cs="Times New Roman"/>
                <w:sz w:val="32"/>
                <w:szCs w:val="32"/>
              </w:rPr>
              <m:t>E</m:t>
            </m:r>
            <m:r>
              <m:rPr>
                <m:sty m:val="p"/>
              </m:rPr>
              <w:rPr>
                <w:rFonts w:ascii="Cambria Math" w:hAnsi="Cambria Math" w:cs="Times New Roman"/>
                <w:sz w:val="32"/>
                <w:szCs w:val="32"/>
                <w:vertAlign w:val="subscript"/>
              </w:rPr>
              <m:t>4+</m:t>
            </m:r>
            <m:r>
              <m:rPr>
                <m:sty m:val="p"/>
              </m:rPr>
              <w:rPr>
                <w:rFonts w:ascii="Cambria Math" w:hAnsi="Cambria Math" w:cs="Times New Roman"/>
                <w:sz w:val="32"/>
                <w:szCs w:val="32"/>
              </w:rPr>
              <m:t>E</m:t>
            </m:r>
            <m:r>
              <m:rPr>
                <m:sty m:val="p"/>
              </m:rPr>
              <w:rPr>
                <w:rFonts w:ascii="Cambria Math" w:hAnsi="Cambria Math" w:cs="Times New Roman"/>
                <w:sz w:val="32"/>
                <w:szCs w:val="32"/>
                <w:vertAlign w:val="subscript"/>
              </w:rPr>
              <m:t>5</m:t>
            </m:r>
          </m:num>
          <m:den>
            <m:r>
              <w:rPr>
                <w:rFonts w:ascii="Cambria Math" w:hAnsi="Cambria Math" w:cs="Times New Roman"/>
                <w:sz w:val="32"/>
                <w:szCs w:val="32"/>
              </w:rPr>
              <m:t>5</m:t>
            </m:r>
          </m:den>
        </m:f>
      </m:oMath>
      <w:r w:rsidR="00344E07" w:rsidRPr="001B2102">
        <w:rPr>
          <w:rFonts w:ascii="Times New Roman" w:eastAsiaTheme="minorEastAsia" w:hAnsi="Times New Roman" w:cs="Times New Roman"/>
          <w:sz w:val="32"/>
          <w:szCs w:val="32"/>
        </w:rPr>
        <w:t>=</w:t>
      </w:r>
      <m:oMath>
        <m:r>
          <w:rPr>
            <w:rFonts w:ascii="Cambria Math" w:eastAsiaTheme="minorEastAsia" w:hAnsi="Cambria Math" w:cs="Times New Roman"/>
            <w:sz w:val="32"/>
            <w:szCs w:val="32"/>
          </w:rPr>
          <m:t xml:space="preserve"> </m:t>
        </m:r>
        <m:f>
          <m:fPr>
            <m:ctrlPr>
              <w:rPr>
                <w:rFonts w:ascii="Cambria Math" w:hAnsi="Cambria Math" w:cs="Times New Roman"/>
                <w:sz w:val="32"/>
                <w:szCs w:val="32"/>
              </w:rPr>
            </m:ctrlPr>
          </m:fPr>
          <m:num>
            <m:r>
              <m:rPr>
                <m:sty m:val="p"/>
              </m:rPr>
              <w:rPr>
                <w:rFonts w:ascii="Cambria Math" w:hAnsi="Cambria Math" w:cs="Times New Roman"/>
                <w:sz w:val="32"/>
                <w:szCs w:val="32"/>
              </w:rPr>
              <m:t>9</m:t>
            </m:r>
            <m:r>
              <m:rPr>
                <m:sty m:val="p"/>
              </m:rPr>
              <w:rPr>
                <w:rFonts w:ascii="Cambria Math" w:hAnsi="Cambria Math" w:cs="Times New Roman"/>
                <w:sz w:val="32"/>
                <w:szCs w:val="32"/>
                <w:vertAlign w:val="subscript"/>
              </w:rPr>
              <m:t>+</m:t>
            </m:r>
            <m:r>
              <m:rPr>
                <m:sty m:val="p"/>
              </m:rPr>
              <w:rPr>
                <w:rFonts w:ascii="Cambria Math" w:hAnsi="Cambria Math" w:cs="Times New Roman"/>
                <w:sz w:val="32"/>
                <w:szCs w:val="32"/>
              </w:rPr>
              <m:t>9.5</m:t>
            </m:r>
            <m:r>
              <m:rPr>
                <m:sty m:val="p"/>
              </m:rPr>
              <w:rPr>
                <w:rFonts w:ascii="Cambria Math" w:hAnsi="Cambria Math" w:cs="Times New Roman"/>
                <w:sz w:val="32"/>
                <w:szCs w:val="32"/>
                <w:vertAlign w:val="subscript"/>
              </w:rPr>
              <m:t>+</m:t>
            </m:r>
            <m:r>
              <m:rPr>
                <m:sty m:val="p"/>
              </m:rPr>
              <w:rPr>
                <w:rFonts w:ascii="Cambria Math" w:hAnsi="Cambria Math" w:cs="Times New Roman"/>
                <w:sz w:val="32"/>
                <w:szCs w:val="32"/>
              </w:rPr>
              <m:t>10.2</m:t>
            </m:r>
            <m:r>
              <m:rPr>
                <m:sty m:val="p"/>
              </m:rPr>
              <w:rPr>
                <w:rFonts w:ascii="Cambria Math" w:hAnsi="Cambria Math" w:cs="Times New Roman"/>
                <w:sz w:val="32"/>
                <w:szCs w:val="32"/>
                <w:vertAlign w:val="subscript"/>
              </w:rPr>
              <m:t>+</m:t>
            </m:r>
            <m:r>
              <m:rPr>
                <m:sty m:val="p"/>
              </m:rPr>
              <w:rPr>
                <w:rFonts w:ascii="Cambria Math" w:hAnsi="Cambria Math" w:cs="Times New Roman"/>
                <w:sz w:val="32"/>
                <w:szCs w:val="32"/>
              </w:rPr>
              <m:t>9.8</m:t>
            </m:r>
            <m:r>
              <m:rPr>
                <m:sty m:val="p"/>
              </m:rPr>
              <w:rPr>
                <w:rFonts w:ascii="Cambria Math" w:hAnsi="Cambria Math" w:cs="Times New Roman"/>
                <w:sz w:val="32"/>
                <w:szCs w:val="32"/>
                <w:vertAlign w:val="subscript"/>
              </w:rPr>
              <m:t>+</m:t>
            </m:r>
            <m:r>
              <m:rPr>
                <m:sty m:val="p"/>
              </m:rPr>
              <w:rPr>
                <w:rFonts w:ascii="Cambria Math" w:hAnsi="Cambria Math" w:cs="Times New Roman"/>
                <w:sz w:val="32"/>
                <w:szCs w:val="32"/>
              </w:rPr>
              <m:t>10.1</m:t>
            </m:r>
          </m:num>
          <m:den>
            <m:r>
              <w:rPr>
                <w:rFonts w:ascii="Cambria Math" w:hAnsi="Cambria Math" w:cs="Times New Roman"/>
                <w:sz w:val="32"/>
                <w:szCs w:val="32"/>
              </w:rPr>
              <m:t>5</m:t>
            </m:r>
          </m:den>
        </m:f>
      </m:oMath>
      <w:r w:rsidR="00FF79AF" w:rsidRPr="00965DE5">
        <w:rPr>
          <w:rFonts w:ascii="Times New Roman" w:eastAsiaTheme="minorEastAsia" w:hAnsi="Times New Roman" w:cs="Times New Roman"/>
          <w:sz w:val="28"/>
          <w:szCs w:val="28"/>
        </w:rPr>
        <w:t>=8</w:t>
      </w:r>
      <w:r w:rsidR="00344E07" w:rsidRPr="00965DE5">
        <w:rPr>
          <w:rFonts w:ascii="Times New Roman" w:eastAsiaTheme="minorEastAsia" w:hAnsi="Times New Roman" w:cs="Times New Roman"/>
          <w:sz w:val="28"/>
          <w:szCs w:val="28"/>
        </w:rPr>
        <w:t>.92</w:t>
      </w:r>
    </w:p>
    <w:p w:rsidR="00344E07" w:rsidRPr="00965DE5" w:rsidRDefault="00344E07" w:rsidP="00344E07">
      <w:pPr>
        <w:spacing w:after="0" w:line="276" w:lineRule="auto"/>
        <w:rPr>
          <w:rFonts w:ascii="Times New Roman" w:eastAsiaTheme="minorEastAsia" w:hAnsi="Times New Roman" w:cs="Times New Roman"/>
          <w:sz w:val="24"/>
          <w:szCs w:val="24"/>
          <w:vertAlign w:val="subscript"/>
        </w:rPr>
      </w:pPr>
      <w:r w:rsidRPr="00965DE5">
        <w:rPr>
          <w:rFonts w:ascii="Times New Roman" w:eastAsiaTheme="minorEastAsia" w:hAnsi="Times New Roman" w:cs="Times New Roman"/>
          <w:sz w:val="24"/>
          <w:szCs w:val="24"/>
        </w:rPr>
        <w:t xml:space="preserve">Using root sum of squares for combining uncertainties </w:t>
      </w:r>
    </w:p>
    <w:p w:rsidR="00344E07" w:rsidRPr="001B2102" w:rsidRDefault="00344E07" w:rsidP="00344E07">
      <w:pPr>
        <w:spacing w:after="0" w:line="276" w:lineRule="auto"/>
        <w:rPr>
          <w:rFonts w:ascii="Times New Roman" w:eastAsiaTheme="minorEastAsia" w:hAnsi="Times New Roman" w:cs="Times New Roman"/>
          <w:sz w:val="24"/>
          <w:szCs w:val="24"/>
          <w:vertAlign w:val="subscript"/>
        </w:rPr>
      </w:pPr>
      <m:oMath>
        <m:r>
          <m:rPr>
            <m:sty m:val="p"/>
          </m:rPr>
          <w:rPr>
            <w:rFonts w:ascii="Cambria Math" w:hAnsi="Cambria Math" w:cs="Times New Roman"/>
            <w:sz w:val="28"/>
            <w:szCs w:val="28"/>
            <w:vertAlign w:val="superscript"/>
          </w:rPr>
          <m:t>µ</m:t>
        </m:r>
      </m:oMath>
      <w:r w:rsidRPr="00965DE5">
        <w:rPr>
          <w:rFonts w:ascii="Times New Roman" w:eastAsiaTheme="minorEastAsia" w:hAnsi="Times New Roman" w:cs="Times New Roman"/>
          <w:sz w:val="28"/>
          <w:szCs w:val="28"/>
          <w:vertAlign w:val="subscript"/>
        </w:rPr>
        <w:t xml:space="preserve"> Combined = </w:t>
      </w:r>
      <m:oMath>
        <m:rad>
          <m:radPr>
            <m:degHide m:val="1"/>
            <m:ctrlPr>
              <w:rPr>
                <w:rFonts w:ascii="Cambria Math" w:eastAsiaTheme="minorEastAsia" w:hAnsi="Cambria Math" w:cs="Times New Roman"/>
                <w:i/>
                <w:sz w:val="24"/>
                <w:szCs w:val="24"/>
                <w:vertAlign w:val="subscript"/>
              </w:rPr>
            </m:ctrlPr>
          </m:radPr>
          <m:deg/>
          <m:e>
            <m:sSubSup>
              <m:sSubSupPr>
                <m:ctrlPr>
                  <w:rPr>
                    <w:rFonts w:ascii="Cambria Math" w:hAnsi="Cambria Math" w:cs="Times New Roman"/>
                    <w:sz w:val="24"/>
                    <w:szCs w:val="24"/>
                    <w:vertAlign w:val="subscript"/>
                  </w:rPr>
                </m:ctrlPr>
              </m:sSubSupPr>
              <m:e>
                <m:r>
                  <m:rPr>
                    <m:sty m:val="p"/>
                  </m:rPr>
                  <w:rPr>
                    <w:rFonts w:ascii="Cambria Math" w:hAnsi="Cambria Math" w:cs="Times New Roman"/>
                    <w:sz w:val="24"/>
                    <w:szCs w:val="24"/>
                    <w:vertAlign w:val="superscript"/>
                  </w:rPr>
                  <m:t>µ</m:t>
                </m:r>
              </m:e>
              <m:sub>
                <m:r>
                  <w:rPr>
                    <w:rFonts w:ascii="Cambria Math" w:hAnsi="Cambria Math" w:cs="Times New Roman"/>
                    <w:sz w:val="24"/>
                    <w:szCs w:val="24"/>
                    <w:vertAlign w:val="subscript"/>
                  </w:rPr>
                  <m:t>1</m:t>
                </m:r>
              </m:sub>
              <m:sup>
                <m:r>
                  <w:rPr>
                    <w:rFonts w:ascii="Cambria Math" w:hAnsi="Cambria Math" w:cs="Times New Roman"/>
                    <w:sz w:val="24"/>
                    <w:szCs w:val="24"/>
                    <w:vertAlign w:val="subscript"/>
                  </w:rPr>
                  <m:t>2</m:t>
                </m:r>
              </m:sup>
            </m:sSubSup>
            <m:r>
              <w:rPr>
                <w:rFonts w:ascii="Cambria Math" w:hAnsi="Cambria Math" w:cs="Times New Roman"/>
                <w:sz w:val="24"/>
                <w:szCs w:val="24"/>
                <w:vertAlign w:val="subscript"/>
              </w:rPr>
              <m:t>+</m:t>
            </m:r>
            <m:sSubSup>
              <m:sSubSupPr>
                <m:ctrlPr>
                  <w:rPr>
                    <w:rFonts w:ascii="Cambria Math" w:hAnsi="Cambria Math" w:cs="Times New Roman"/>
                    <w:sz w:val="24"/>
                    <w:szCs w:val="24"/>
                    <w:vertAlign w:val="subscript"/>
                  </w:rPr>
                </m:ctrlPr>
              </m:sSubSupPr>
              <m:e>
                <m:r>
                  <m:rPr>
                    <m:sty m:val="p"/>
                  </m:rPr>
                  <w:rPr>
                    <w:rFonts w:ascii="Cambria Math" w:hAnsi="Cambria Math" w:cs="Times New Roman"/>
                    <w:sz w:val="24"/>
                    <w:szCs w:val="24"/>
                    <w:vertAlign w:val="superscript"/>
                  </w:rPr>
                  <m:t>µ</m:t>
                </m:r>
              </m:e>
              <m:sub>
                <m:r>
                  <w:rPr>
                    <w:rFonts w:ascii="Cambria Math" w:hAnsi="Cambria Math" w:cs="Times New Roman"/>
                    <w:sz w:val="24"/>
                    <w:szCs w:val="24"/>
                    <w:vertAlign w:val="subscript"/>
                  </w:rPr>
                  <m:t>2</m:t>
                </m:r>
              </m:sub>
              <m:sup>
                <m:r>
                  <w:rPr>
                    <w:rFonts w:ascii="Cambria Math" w:hAnsi="Cambria Math" w:cs="Times New Roman"/>
                    <w:sz w:val="24"/>
                    <w:szCs w:val="24"/>
                    <w:vertAlign w:val="subscript"/>
                  </w:rPr>
                  <m:t>2</m:t>
                </m:r>
              </m:sup>
            </m:sSubSup>
            <m:r>
              <w:rPr>
                <w:rFonts w:ascii="Cambria Math" w:hAnsi="Cambria Math" w:cs="Times New Roman"/>
                <w:sz w:val="24"/>
                <w:szCs w:val="24"/>
                <w:vertAlign w:val="subscript"/>
              </w:rPr>
              <m:t>+</m:t>
            </m:r>
            <m:sSubSup>
              <m:sSubSupPr>
                <m:ctrlPr>
                  <w:rPr>
                    <w:rFonts w:ascii="Cambria Math" w:hAnsi="Cambria Math" w:cs="Times New Roman"/>
                    <w:sz w:val="24"/>
                    <w:szCs w:val="24"/>
                    <w:vertAlign w:val="subscript"/>
                  </w:rPr>
                </m:ctrlPr>
              </m:sSubSupPr>
              <m:e>
                <m:r>
                  <m:rPr>
                    <m:sty m:val="p"/>
                  </m:rPr>
                  <w:rPr>
                    <w:rFonts w:ascii="Cambria Math" w:hAnsi="Cambria Math" w:cs="Times New Roman"/>
                    <w:sz w:val="24"/>
                    <w:szCs w:val="24"/>
                    <w:vertAlign w:val="superscript"/>
                  </w:rPr>
                  <m:t>µ</m:t>
                </m:r>
              </m:e>
              <m:sub>
                <m:r>
                  <w:rPr>
                    <w:rFonts w:ascii="Cambria Math" w:hAnsi="Cambria Math" w:cs="Times New Roman"/>
                    <w:sz w:val="24"/>
                    <w:szCs w:val="24"/>
                    <w:vertAlign w:val="subscript"/>
                  </w:rPr>
                  <m:t>3</m:t>
                </m:r>
              </m:sub>
              <m:sup>
                <m:r>
                  <w:rPr>
                    <w:rFonts w:ascii="Cambria Math" w:hAnsi="Cambria Math" w:cs="Times New Roman"/>
                    <w:sz w:val="24"/>
                    <w:szCs w:val="24"/>
                    <w:vertAlign w:val="subscript"/>
                  </w:rPr>
                  <m:t>2</m:t>
                </m:r>
              </m:sup>
            </m:sSubSup>
            <m:r>
              <w:rPr>
                <w:rFonts w:ascii="Cambria Math" w:hAnsi="Cambria Math" w:cs="Times New Roman"/>
                <w:sz w:val="24"/>
                <w:szCs w:val="24"/>
                <w:vertAlign w:val="subscript"/>
              </w:rPr>
              <m:t>+</m:t>
            </m:r>
            <m:sSubSup>
              <m:sSubSupPr>
                <m:ctrlPr>
                  <w:rPr>
                    <w:rFonts w:ascii="Cambria Math" w:hAnsi="Cambria Math" w:cs="Times New Roman"/>
                    <w:sz w:val="24"/>
                    <w:szCs w:val="24"/>
                    <w:vertAlign w:val="subscript"/>
                  </w:rPr>
                </m:ctrlPr>
              </m:sSubSupPr>
              <m:e>
                <m:r>
                  <m:rPr>
                    <m:sty m:val="p"/>
                  </m:rPr>
                  <w:rPr>
                    <w:rFonts w:ascii="Cambria Math" w:hAnsi="Cambria Math" w:cs="Times New Roman"/>
                    <w:sz w:val="24"/>
                    <w:szCs w:val="24"/>
                    <w:vertAlign w:val="superscript"/>
                  </w:rPr>
                  <m:t>µ</m:t>
                </m:r>
              </m:e>
              <m:sub>
                <m:r>
                  <w:rPr>
                    <w:rFonts w:ascii="Cambria Math" w:hAnsi="Cambria Math" w:cs="Times New Roman"/>
                    <w:sz w:val="24"/>
                    <w:szCs w:val="24"/>
                    <w:vertAlign w:val="subscript"/>
                  </w:rPr>
                  <m:t>4</m:t>
                </m:r>
              </m:sub>
              <m:sup>
                <m:r>
                  <w:rPr>
                    <w:rFonts w:ascii="Cambria Math" w:hAnsi="Cambria Math" w:cs="Times New Roman"/>
                    <w:sz w:val="24"/>
                    <w:szCs w:val="24"/>
                    <w:vertAlign w:val="subscript"/>
                  </w:rPr>
                  <m:t>2</m:t>
                </m:r>
              </m:sup>
            </m:sSubSup>
            <m:r>
              <w:rPr>
                <w:rFonts w:ascii="Cambria Math" w:hAnsi="Cambria Math" w:cs="Times New Roman"/>
                <w:sz w:val="24"/>
                <w:szCs w:val="24"/>
                <w:vertAlign w:val="subscript"/>
              </w:rPr>
              <m:t>+</m:t>
            </m:r>
          </m:e>
        </m:rad>
        <m:sSubSup>
          <m:sSubSupPr>
            <m:ctrlPr>
              <w:rPr>
                <w:rFonts w:ascii="Cambria Math" w:hAnsi="Cambria Math" w:cs="Times New Roman"/>
                <w:sz w:val="24"/>
                <w:szCs w:val="24"/>
                <w:vertAlign w:val="subscript"/>
              </w:rPr>
            </m:ctrlPr>
          </m:sSubSupPr>
          <m:e>
            <m:r>
              <m:rPr>
                <m:sty m:val="p"/>
              </m:rPr>
              <w:rPr>
                <w:rFonts w:ascii="Cambria Math" w:hAnsi="Cambria Math" w:cs="Times New Roman"/>
                <w:sz w:val="24"/>
                <w:szCs w:val="24"/>
                <w:vertAlign w:val="superscript"/>
              </w:rPr>
              <m:t>µ</m:t>
            </m:r>
          </m:e>
          <m:sub>
            <m:r>
              <w:rPr>
                <w:rFonts w:ascii="Cambria Math" w:hAnsi="Cambria Math" w:cs="Times New Roman"/>
                <w:sz w:val="24"/>
                <w:szCs w:val="24"/>
                <w:vertAlign w:val="subscript"/>
              </w:rPr>
              <m:t>5</m:t>
            </m:r>
          </m:sub>
          <m:sup>
            <m:r>
              <w:rPr>
                <w:rFonts w:ascii="Cambria Math" w:hAnsi="Cambria Math" w:cs="Times New Roman"/>
                <w:sz w:val="24"/>
                <w:szCs w:val="24"/>
                <w:vertAlign w:val="subscript"/>
              </w:rPr>
              <m:t>2</m:t>
            </m:r>
          </m:sup>
        </m:sSubSup>
      </m:oMath>
      <w:r w:rsidR="00FF79AF" w:rsidRPr="001B2102">
        <w:rPr>
          <w:rFonts w:ascii="Times New Roman" w:eastAsiaTheme="minorEastAsia" w:hAnsi="Times New Roman" w:cs="Times New Roman"/>
          <w:sz w:val="24"/>
          <w:szCs w:val="24"/>
          <w:vertAlign w:val="subscript"/>
        </w:rPr>
        <w:t xml:space="preserve">=  </w:t>
      </w:r>
      <m:oMath>
        <m:rad>
          <m:radPr>
            <m:degHide m:val="1"/>
            <m:ctrlPr>
              <w:rPr>
                <w:rFonts w:ascii="Cambria Math" w:eastAsiaTheme="minorEastAsia" w:hAnsi="Cambria Math" w:cs="Times New Roman"/>
                <w:i/>
                <w:sz w:val="24"/>
                <w:szCs w:val="24"/>
                <w:vertAlign w:val="subscript"/>
              </w:rPr>
            </m:ctrlPr>
          </m:radPr>
          <m:deg/>
          <m:e>
            <m:r>
              <m:rPr>
                <m:sty m:val="p"/>
              </m:rPr>
              <w:rPr>
                <w:rFonts w:ascii="Cambria Math" w:hAnsi="Cambria Math" w:cs="Times New Roman"/>
                <w:sz w:val="24"/>
                <w:szCs w:val="24"/>
                <w:vertAlign w:val="subscript"/>
              </w:rPr>
              <m:t>0.25</m:t>
            </m:r>
            <m:r>
              <w:rPr>
                <w:rFonts w:ascii="Cambria Math" w:hAnsi="Cambria Math" w:cs="Times New Roman"/>
                <w:sz w:val="24"/>
                <w:szCs w:val="24"/>
                <w:vertAlign w:val="subscript"/>
              </w:rPr>
              <m:t>+</m:t>
            </m:r>
            <m:r>
              <m:rPr>
                <m:sty m:val="p"/>
              </m:rPr>
              <w:rPr>
                <w:rFonts w:ascii="Cambria Math" w:hAnsi="Cambria Math" w:cs="Times New Roman"/>
                <w:sz w:val="24"/>
                <w:szCs w:val="24"/>
                <w:vertAlign w:val="subscript"/>
              </w:rPr>
              <m:t>0.36</m:t>
            </m:r>
            <m:r>
              <w:rPr>
                <w:rFonts w:ascii="Cambria Math" w:hAnsi="Cambria Math" w:cs="Times New Roman"/>
                <w:sz w:val="24"/>
                <w:szCs w:val="24"/>
                <w:vertAlign w:val="subscript"/>
              </w:rPr>
              <m:t>+</m:t>
            </m:r>
            <m:r>
              <m:rPr>
                <m:sty m:val="p"/>
              </m:rPr>
              <w:rPr>
                <w:rFonts w:ascii="Cambria Math" w:hAnsi="Cambria Math" w:cs="Times New Roman"/>
                <w:sz w:val="24"/>
                <w:szCs w:val="24"/>
                <w:vertAlign w:val="subscript"/>
              </w:rPr>
              <m:t>0.16</m:t>
            </m:r>
            <m:r>
              <w:rPr>
                <w:rFonts w:ascii="Cambria Math" w:hAnsi="Cambria Math" w:cs="Times New Roman"/>
                <w:sz w:val="24"/>
                <w:szCs w:val="24"/>
                <w:vertAlign w:val="subscript"/>
              </w:rPr>
              <m:t>+</m:t>
            </m:r>
            <m:r>
              <m:rPr>
                <m:sty m:val="p"/>
              </m:rPr>
              <w:rPr>
                <w:rFonts w:ascii="Cambria Math" w:hAnsi="Cambria Math" w:cs="Times New Roman"/>
                <w:sz w:val="24"/>
                <w:szCs w:val="24"/>
                <w:vertAlign w:val="subscript"/>
              </w:rPr>
              <m:t>0.04</m:t>
            </m:r>
            <m:r>
              <w:rPr>
                <w:rFonts w:ascii="Cambria Math" w:hAnsi="Cambria Math" w:cs="Times New Roman"/>
                <w:sz w:val="24"/>
                <w:szCs w:val="24"/>
                <w:vertAlign w:val="subscript"/>
              </w:rPr>
              <m:t>+0.36</m:t>
            </m:r>
          </m:e>
        </m:rad>
      </m:oMath>
      <w:r w:rsidR="00FF79AF" w:rsidRPr="001B2102">
        <w:rPr>
          <w:rFonts w:ascii="Times New Roman" w:eastAsiaTheme="minorEastAsia" w:hAnsi="Times New Roman" w:cs="Times New Roman"/>
          <w:sz w:val="24"/>
          <w:szCs w:val="24"/>
          <w:vertAlign w:val="subscript"/>
        </w:rPr>
        <w:t xml:space="preserve"> = 1.0</w:t>
      </w:r>
    </w:p>
    <w:p w:rsidR="00344E07" w:rsidRPr="00965DE5" w:rsidRDefault="00344E07" w:rsidP="00344E07">
      <w:pPr>
        <w:spacing w:after="0" w:line="276" w:lineRule="auto"/>
        <w:rPr>
          <w:rFonts w:ascii="Times New Roman" w:eastAsiaTheme="minorEastAsia" w:hAnsi="Times New Roman" w:cs="Times New Roman"/>
          <w:sz w:val="24"/>
          <w:szCs w:val="24"/>
        </w:rPr>
      </w:pPr>
      <w:r w:rsidRPr="00965DE5">
        <w:rPr>
          <w:rFonts w:ascii="Times New Roman" w:eastAsiaTheme="minorEastAsia" w:hAnsi="Times New Roman" w:cs="Times New Roman"/>
          <w:sz w:val="24"/>
          <w:szCs w:val="24"/>
          <w:vertAlign w:val="subscript"/>
        </w:rPr>
        <w:t xml:space="preserve">By </w:t>
      </w:r>
      <w:r w:rsidRPr="00965DE5">
        <w:rPr>
          <w:rFonts w:ascii="Times New Roman" w:eastAsiaTheme="minorEastAsia" w:hAnsi="Times New Roman" w:cs="Times New Roman"/>
          <w:sz w:val="24"/>
          <w:szCs w:val="24"/>
        </w:rPr>
        <w:t>combining the mean and uncertainties yields</w:t>
      </w:r>
    </w:p>
    <w:p w:rsidR="00344E07" w:rsidRPr="00965DE5" w:rsidRDefault="00344E07" w:rsidP="00344E07">
      <w:pPr>
        <w:spacing w:after="0" w:line="276" w:lineRule="auto"/>
        <w:rPr>
          <w:rFonts w:ascii="Times New Roman" w:eastAsiaTheme="minorEastAsia" w:hAnsi="Times New Roman" w:cs="Times New Roman"/>
          <w:sz w:val="28"/>
          <w:szCs w:val="28"/>
        </w:rPr>
      </w:pPr>
      <w:r w:rsidRPr="00965DE5">
        <w:rPr>
          <w:rFonts w:ascii="Times New Roman" w:hAnsi="Times New Roman" w:cs="Times New Roman"/>
          <w:sz w:val="28"/>
          <w:szCs w:val="28"/>
        </w:rPr>
        <w:t xml:space="preserve">E </w:t>
      </w:r>
      <w:r w:rsidRPr="00965DE5">
        <w:rPr>
          <w:rFonts w:ascii="Times New Roman" w:hAnsi="Times New Roman" w:cs="Times New Roman"/>
          <w:sz w:val="28"/>
          <w:szCs w:val="28"/>
          <w:vertAlign w:val="subscript"/>
        </w:rPr>
        <w:t>mean</w:t>
      </w:r>
      <w:r w:rsidRPr="00965DE5">
        <w:rPr>
          <w:rFonts w:ascii="Times New Roman" w:hAnsi="Times New Roman" w:cs="Times New Roman"/>
          <w:sz w:val="28"/>
          <w:szCs w:val="28"/>
        </w:rPr>
        <w:t>±</w:t>
      </w:r>
      <m:oMath>
        <m:r>
          <m:rPr>
            <m:sty m:val="p"/>
          </m:rPr>
          <w:rPr>
            <w:rFonts w:ascii="Cambria Math" w:hAnsi="Cambria Math" w:cs="Times New Roman"/>
            <w:sz w:val="28"/>
            <w:szCs w:val="28"/>
            <w:vertAlign w:val="superscript"/>
          </w:rPr>
          <m:t xml:space="preserve"> µ </m:t>
        </m:r>
      </m:oMath>
      <w:r w:rsidR="00504EC1" w:rsidRPr="00965DE5">
        <w:rPr>
          <w:rFonts w:ascii="Times New Roman" w:eastAsiaTheme="minorEastAsia" w:hAnsi="Times New Roman" w:cs="Times New Roman"/>
          <w:sz w:val="28"/>
          <w:szCs w:val="28"/>
          <w:vertAlign w:val="subscript"/>
        </w:rPr>
        <w:t>Combined =</w:t>
      </w:r>
      <w:r w:rsidR="00FF79AF" w:rsidRPr="00965DE5">
        <w:rPr>
          <w:rFonts w:ascii="Times New Roman" w:eastAsiaTheme="minorEastAsia" w:hAnsi="Times New Roman" w:cs="Times New Roman"/>
          <w:sz w:val="28"/>
          <w:szCs w:val="28"/>
        </w:rPr>
        <w:t>8</w:t>
      </w:r>
      <w:r w:rsidRPr="00965DE5">
        <w:rPr>
          <w:rFonts w:ascii="Times New Roman" w:eastAsiaTheme="minorEastAsia" w:hAnsi="Times New Roman" w:cs="Times New Roman"/>
          <w:sz w:val="28"/>
          <w:szCs w:val="28"/>
        </w:rPr>
        <w:t>.92±1.0</w:t>
      </w:r>
    </w:p>
    <w:p w:rsidR="00344E07" w:rsidRPr="005D1525" w:rsidRDefault="00E67A92" w:rsidP="00107699">
      <w:pPr>
        <w:spacing w:after="0" w:line="276" w:lineRule="auto"/>
        <w:jc w:val="both"/>
        <w:rPr>
          <w:rFonts w:ascii="Times New Roman" w:eastAsiaTheme="minorEastAsia" w:hAnsi="Times New Roman" w:cs="Times New Roman"/>
          <w:sz w:val="24"/>
          <w:szCs w:val="24"/>
        </w:rPr>
      </w:pPr>
      <w:r w:rsidRPr="005D1525">
        <w:rPr>
          <w:rFonts w:ascii="Times New Roman" w:eastAsiaTheme="minorEastAsia" w:hAnsi="Times New Roman" w:cs="Times New Roman"/>
          <w:sz w:val="24"/>
          <w:szCs w:val="24"/>
        </w:rPr>
        <w:t>As such the mean uncertainty</w:t>
      </w:r>
      <w:r w:rsidR="0079256D" w:rsidRPr="005D1525">
        <w:rPr>
          <w:rFonts w:ascii="Times New Roman" w:eastAsiaTheme="minorEastAsia" w:hAnsi="Times New Roman" w:cs="Times New Roman"/>
          <w:sz w:val="24"/>
          <w:szCs w:val="24"/>
        </w:rPr>
        <w:t xml:space="preserve"> for NO</w:t>
      </w:r>
      <w:r w:rsidR="0079256D" w:rsidRPr="005D1525">
        <w:rPr>
          <w:rFonts w:ascii="Times New Roman" w:eastAsiaTheme="minorEastAsia" w:hAnsi="Times New Roman" w:cs="Times New Roman"/>
          <w:sz w:val="24"/>
          <w:szCs w:val="24"/>
          <w:vertAlign w:val="subscript"/>
        </w:rPr>
        <w:t>x</w:t>
      </w:r>
      <w:r w:rsidR="00344E07" w:rsidRPr="005D1525">
        <w:rPr>
          <w:rFonts w:ascii="Times New Roman" w:eastAsiaTheme="minorEastAsia" w:hAnsi="Times New Roman" w:cs="Times New Roman"/>
          <w:sz w:val="24"/>
          <w:szCs w:val="24"/>
          <w:vertAlign w:val="subscript"/>
        </w:rPr>
        <w:t xml:space="preserve"> </w:t>
      </w:r>
      <w:r w:rsidR="00344E07" w:rsidRPr="005D1525">
        <w:rPr>
          <w:rFonts w:ascii="Times New Roman" w:eastAsiaTheme="minorEastAsia" w:hAnsi="Times New Roman" w:cs="Times New Roman"/>
          <w:sz w:val="24"/>
          <w:szCs w:val="24"/>
        </w:rPr>
        <w:t>from the boiler over the five tests y</w:t>
      </w:r>
      <w:r w:rsidR="00FF79AF" w:rsidRPr="005D1525">
        <w:rPr>
          <w:rFonts w:ascii="Times New Roman" w:eastAsiaTheme="minorEastAsia" w:hAnsi="Times New Roman" w:cs="Times New Roman"/>
          <w:sz w:val="24"/>
          <w:szCs w:val="24"/>
        </w:rPr>
        <w:t>ields to measured emissions of 8</w:t>
      </w:r>
      <w:r w:rsidR="00344E07" w:rsidRPr="005D1525">
        <w:rPr>
          <w:rFonts w:ascii="Times New Roman" w:eastAsiaTheme="minorEastAsia" w:hAnsi="Times New Roman" w:cs="Times New Roman"/>
          <w:sz w:val="24"/>
          <w:szCs w:val="24"/>
        </w:rPr>
        <w:t>.92±1.0</w:t>
      </w:r>
      <w:r w:rsidR="00107699" w:rsidRPr="005D1525">
        <w:rPr>
          <w:rFonts w:ascii="Times New Roman" w:eastAsiaTheme="minorEastAsia" w:hAnsi="Times New Roman" w:cs="Times New Roman"/>
          <w:sz w:val="24"/>
          <w:szCs w:val="24"/>
        </w:rPr>
        <w:t>.I</w:t>
      </w:r>
      <w:r w:rsidR="0079256D" w:rsidRPr="005D1525">
        <w:rPr>
          <w:rFonts w:ascii="Times New Roman" w:eastAsiaTheme="minorEastAsia" w:hAnsi="Times New Roman" w:cs="Times New Roman"/>
          <w:sz w:val="24"/>
          <w:szCs w:val="24"/>
        </w:rPr>
        <w:t>n this case 10 has been used</w:t>
      </w:r>
      <w:r w:rsidRPr="005D1525">
        <w:rPr>
          <w:rFonts w:ascii="Times New Roman" w:eastAsiaTheme="minorEastAsia" w:hAnsi="Times New Roman" w:cs="Times New Roman"/>
          <w:sz w:val="24"/>
          <w:szCs w:val="24"/>
        </w:rPr>
        <w:t xml:space="preserve"> for the purposes of analysis. Uncertainty of o</w:t>
      </w:r>
      <w:r w:rsidR="0079256D" w:rsidRPr="005D1525">
        <w:rPr>
          <w:rFonts w:ascii="Times New Roman" w:eastAsiaTheme="minorEastAsia" w:hAnsi="Times New Roman" w:cs="Times New Roman"/>
          <w:sz w:val="24"/>
          <w:szCs w:val="24"/>
        </w:rPr>
        <w:t>ther pollutant</w:t>
      </w:r>
      <w:r w:rsidR="00255483" w:rsidRPr="005D1525">
        <w:rPr>
          <w:rFonts w:ascii="Times New Roman" w:eastAsiaTheme="minorEastAsia" w:hAnsi="Times New Roman" w:cs="Times New Roman"/>
          <w:sz w:val="24"/>
          <w:szCs w:val="24"/>
        </w:rPr>
        <w:t>s were evaluated</w:t>
      </w:r>
      <w:r w:rsidR="0079256D" w:rsidRPr="005D1525">
        <w:rPr>
          <w:rFonts w:ascii="Times New Roman" w:eastAsiaTheme="minorEastAsia" w:hAnsi="Times New Roman" w:cs="Times New Roman"/>
          <w:sz w:val="24"/>
          <w:szCs w:val="24"/>
        </w:rPr>
        <w:t xml:space="preserve"> using the same criteria</w:t>
      </w:r>
      <w:r w:rsidR="00255483" w:rsidRPr="005D1525">
        <w:rPr>
          <w:rFonts w:ascii="Times New Roman" w:eastAsiaTheme="minorEastAsia" w:hAnsi="Times New Roman" w:cs="Times New Roman"/>
          <w:sz w:val="24"/>
          <w:szCs w:val="24"/>
        </w:rPr>
        <w:t xml:space="preserve"> and the results are as presented in table 5 below.</w:t>
      </w:r>
    </w:p>
    <w:p w:rsidR="00255483" w:rsidRPr="00AE1DF6" w:rsidRDefault="00255483" w:rsidP="00255483">
      <w:pPr>
        <w:pStyle w:val="NormalWeb"/>
        <w:jc w:val="both"/>
        <w:rPr>
          <w:color w:val="FF0000"/>
        </w:rPr>
      </w:pPr>
      <w:r w:rsidRPr="00AE1DF6">
        <w:t>Table 5 Emission levels</w:t>
      </w:r>
    </w:p>
    <w:tbl>
      <w:tblPr>
        <w:tblStyle w:val="TableGrid"/>
        <w:tblW w:w="0" w:type="auto"/>
        <w:tblLook w:val="04A0" w:firstRow="1" w:lastRow="0" w:firstColumn="1" w:lastColumn="0" w:noHBand="0" w:noVBand="1"/>
      </w:tblPr>
      <w:tblGrid>
        <w:gridCol w:w="1164"/>
        <w:gridCol w:w="2547"/>
        <w:gridCol w:w="1789"/>
        <w:gridCol w:w="1930"/>
        <w:gridCol w:w="1920"/>
      </w:tblGrid>
      <w:tr w:rsidR="00255483" w:rsidRPr="00AE1DF6" w:rsidTr="006E59C0">
        <w:tc>
          <w:tcPr>
            <w:tcW w:w="0" w:type="auto"/>
            <w:hideMark/>
          </w:tcPr>
          <w:p w:rsidR="00255483" w:rsidRPr="00AE1DF6" w:rsidRDefault="00255483" w:rsidP="006E59C0">
            <w:pPr>
              <w:spacing w:line="360" w:lineRule="auto"/>
              <w:jc w:val="center"/>
              <w:rPr>
                <w:rFonts w:ascii="Times New Roman" w:eastAsia="Times New Roman" w:hAnsi="Times New Roman" w:cs="Times New Roman"/>
                <w:b/>
                <w:bCs/>
                <w:sz w:val="24"/>
                <w:szCs w:val="24"/>
              </w:rPr>
            </w:pPr>
            <w:r w:rsidRPr="00AE1DF6">
              <w:rPr>
                <w:rFonts w:ascii="Times New Roman" w:eastAsia="Times New Roman" w:hAnsi="Times New Roman" w:cs="Times New Roman"/>
                <w:b/>
                <w:bCs/>
                <w:sz w:val="24"/>
                <w:szCs w:val="24"/>
              </w:rPr>
              <w:t>Pollutant</w:t>
            </w:r>
          </w:p>
        </w:tc>
        <w:tc>
          <w:tcPr>
            <w:tcW w:w="0" w:type="auto"/>
            <w:hideMark/>
          </w:tcPr>
          <w:p w:rsidR="00255483" w:rsidRPr="00AE1DF6" w:rsidRDefault="00255483" w:rsidP="006E59C0">
            <w:pPr>
              <w:spacing w:line="360" w:lineRule="auto"/>
              <w:jc w:val="center"/>
              <w:rPr>
                <w:rFonts w:ascii="Times New Roman" w:eastAsia="Times New Roman" w:hAnsi="Times New Roman" w:cs="Times New Roman"/>
                <w:b/>
                <w:bCs/>
                <w:sz w:val="24"/>
                <w:szCs w:val="24"/>
              </w:rPr>
            </w:pPr>
            <w:r w:rsidRPr="00AE1DF6">
              <w:rPr>
                <w:rFonts w:ascii="Times New Roman" w:eastAsia="Times New Roman" w:hAnsi="Times New Roman" w:cs="Times New Roman"/>
                <w:b/>
                <w:bCs/>
                <w:sz w:val="24"/>
                <w:szCs w:val="24"/>
              </w:rPr>
              <w:t>Measured Emissions (g/hr)</w:t>
            </w:r>
          </w:p>
        </w:tc>
        <w:tc>
          <w:tcPr>
            <w:tcW w:w="0" w:type="auto"/>
            <w:hideMark/>
          </w:tcPr>
          <w:p w:rsidR="00255483" w:rsidRPr="00AE1DF6" w:rsidRDefault="00255483" w:rsidP="006E59C0">
            <w:pPr>
              <w:spacing w:line="360" w:lineRule="auto"/>
              <w:jc w:val="center"/>
              <w:rPr>
                <w:rFonts w:ascii="Times New Roman" w:eastAsia="Times New Roman" w:hAnsi="Times New Roman" w:cs="Times New Roman"/>
                <w:b/>
                <w:bCs/>
                <w:sz w:val="24"/>
                <w:szCs w:val="24"/>
              </w:rPr>
            </w:pPr>
            <w:r w:rsidRPr="00AE1DF6">
              <w:rPr>
                <w:rFonts w:ascii="Times New Roman" w:eastAsia="Times New Roman" w:hAnsi="Times New Roman" w:cs="Times New Roman"/>
                <w:b/>
                <w:bCs/>
                <w:sz w:val="24"/>
                <w:szCs w:val="24"/>
              </w:rPr>
              <w:t>Uncertainty (%)</w:t>
            </w:r>
          </w:p>
        </w:tc>
        <w:tc>
          <w:tcPr>
            <w:tcW w:w="0" w:type="auto"/>
            <w:hideMark/>
          </w:tcPr>
          <w:p w:rsidR="00255483" w:rsidRPr="00AE1DF6" w:rsidRDefault="00255483" w:rsidP="006E59C0">
            <w:pPr>
              <w:spacing w:line="360" w:lineRule="auto"/>
              <w:jc w:val="center"/>
              <w:rPr>
                <w:rFonts w:ascii="Times New Roman" w:eastAsia="Times New Roman" w:hAnsi="Times New Roman" w:cs="Times New Roman"/>
                <w:b/>
                <w:bCs/>
                <w:sz w:val="24"/>
                <w:szCs w:val="24"/>
              </w:rPr>
            </w:pPr>
            <w:r w:rsidRPr="00AE1DF6">
              <w:rPr>
                <w:rFonts w:ascii="Times New Roman" w:eastAsia="Times New Roman" w:hAnsi="Times New Roman" w:cs="Times New Roman"/>
                <w:b/>
                <w:bCs/>
                <w:sz w:val="24"/>
                <w:szCs w:val="24"/>
              </w:rPr>
              <w:t>Lower Bound (g/hr)</w:t>
            </w:r>
          </w:p>
        </w:tc>
        <w:tc>
          <w:tcPr>
            <w:tcW w:w="0" w:type="auto"/>
            <w:hideMark/>
          </w:tcPr>
          <w:p w:rsidR="00255483" w:rsidRPr="00AE1DF6" w:rsidRDefault="00255483" w:rsidP="006E59C0">
            <w:pPr>
              <w:spacing w:line="360" w:lineRule="auto"/>
              <w:jc w:val="center"/>
              <w:rPr>
                <w:rFonts w:ascii="Times New Roman" w:eastAsia="Times New Roman" w:hAnsi="Times New Roman" w:cs="Times New Roman"/>
                <w:b/>
                <w:bCs/>
                <w:sz w:val="24"/>
                <w:szCs w:val="24"/>
              </w:rPr>
            </w:pPr>
            <w:r w:rsidRPr="00AE1DF6">
              <w:rPr>
                <w:rFonts w:ascii="Times New Roman" w:eastAsia="Times New Roman" w:hAnsi="Times New Roman" w:cs="Times New Roman"/>
                <w:b/>
                <w:bCs/>
                <w:sz w:val="24"/>
                <w:szCs w:val="24"/>
              </w:rPr>
              <w:t>Upper Bound (g/hr)</w:t>
            </w:r>
          </w:p>
        </w:tc>
      </w:tr>
      <w:tr w:rsidR="00255483" w:rsidRPr="00AE1DF6" w:rsidTr="006E59C0">
        <w:tc>
          <w:tcPr>
            <w:tcW w:w="0" w:type="auto"/>
            <w:hideMark/>
          </w:tcPr>
          <w:p w:rsidR="00255483" w:rsidRPr="00AE1DF6" w:rsidRDefault="002D2088" w:rsidP="006E59C0">
            <w:pPr>
              <w:spacing w:line="36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CO</w:t>
            </w:r>
            <w:r w:rsidRPr="00AE1DF6">
              <w:rPr>
                <w:rFonts w:ascii="Times New Roman" w:eastAsia="Times New Roman" w:hAnsi="Times New Roman" w:cs="Times New Roman"/>
                <w:sz w:val="24"/>
                <w:szCs w:val="24"/>
                <w:vertAlign w:val="subscript"/>
              </w:rPr>
              <w:t>2</w:t>
            </w:r>
          </w:p>
        </w:tc>
        <w:tc>
          <w:tcPr>
            <w:tcW w:w="0" w:type="auto"/>
            <w:hideMark/>
          </w:tcPr>
          <w:p w:rsidR="00255483" w:rsidRPr="00AE1DF6" w:rsidRDefault="00255483" w:rsidP="006E59C0">
            <w:pPr>
              <w:spacing w:line="36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1500</w:t>
            </w:r>
          </w:p>
        </w:tc>
        <w:tc>
          <w:tcPr>
            <w:tcW w:w="0" w:type="auto"/>
            <w:hideMark/>
          </w:tcPr>
          <w:p w:rsidR="00255483" w:rsidRPr="00AE1DF6" w:rsidRDefault="00255483" w:rsidP="006E59C0">
            <w:pPr>
              <w:spacing w:line="36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5</w:t>
            </w:r>
          </w:p>
        </w:tc>
        <w:tc>
          <w:tcPr>
            <w:tcW w:w="0" w:type="auto"/>
            <w:hideMark/>
          </w:tcPr>
          <w:p w:rsidR="00255483" w:rsidRPr="00AE1DF6" w:rsidRDefault="00255483" w:rsidP="006E59C0">
            <w:pPr>
              <w:spacing w:line="36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1425</w:t>
            </w:r>
          </w:p>
        </w:tc>
        <w:tc>
          <w:tcPr>
            <w:tcW w:w="0" w:type="auto"/>
            <w:hideMark/>
          </w:tcPr>
          <w:p w:rsidR="00255483" w:rsidRPr="00AE1DF6" w:rsidRDefault="00255483" w:rsidP="006E59C0">
            <w:pPr>
              <w:spacing w:line="36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1575</w:t>
            </w:r>
          </w:p>
        </w:tc>
      </w:tr>
      <w:tr w:rsidR="00255483" w:rsidRPr="00AE1DF6" w:rsidTr="006E59C0">
        <w:tc>
          <w:tcPr>
            <w:tcW w:w="0" w:type="auto"/>
            <w:hideMark/>
          </w:tcPr>
          <w:p w:rsidR="00255483" w:rsidRPr="00AE1DF6" w:rsidRDefault="00255483" w:rsidP="006E59C0">
            <w:pPr>
              <w:spacing w:line="36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NOx</w:t>
            </w:r>
          </w:p>
        </w:tc>
        <w:tc>
          <w:tcPr>
            <w:tcW w:w="0" w:type="auto"/>
            <w:hideMark/>
          </w:tcPr>
          <w:p w:rsidR="00255483" w:rsidRPr="00AE1DF6" w:rsidRDefault="00255483" w:rsidP="006E59C0">
            <w:pPr>
              <w:spacing w:line="36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120</w:t>
            </w:r>
          </w:p>
        </w:tc>
        <w:tc>
          <w:tcPr>
            <w:tcW w:w="0" w:type="auto"/>
            <w:hideMark/>
          </w:tcPr>
          <w:p w:rsidR="00255483" w:rsidRPr="00AE1DF6" w:rsidRDefault="00255483" w:rsidP="006E59C0">
            <w:pPr>
              <w:spacing w:line="36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10</w:t>
            </w:r>
          </w:p>
        </w:tc>
        <w:tc>
          <w:tcPr>
            <w:tcW w:w="0" w:type="auto"/>
            <w:hideMark/>
          </w:tcPr>
          <w:p w:rsidR="00255483" w:rsidRPr="00AE1DF6" w:rsidRDefault="00255483" w:rsidP="006E59C0">
            <w:pPr>
              <w:spacing w:line="36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108</w:t>
            </w:r>
          </w:p>
        </w:tc>
        <w:tc>
          <w:tcPr>
            <w:tcW w:w="0" w:type="auto"/>
            <w:hideMark/>
          </w:tcPr>
          <w:p w:rsidR="00255483" w:rsidRPr="00AE1DF6" w:rsidRDefault="00255483" w:rsidP="006E59C0">
            <w:pPr>
              <w:spacing w:line="36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132</w:t>
            </w:r>
          </w:p>
        </w:tc>
      </w:tr>
      <w:tr w:rsidR="00255483" w:rsidRPr="00AE1DF6" w:rsidTr="006E59C0">
        <w:tc>
          <w:tcPr>
            <w:tcW w:w="0" w:type="auto"/>
            <w:hideMark/>
          </w:tcPr>
          <w:p w:rsidR="00255483" w:rsidRPr="00AE1DF6" w:rsidRDefault="00255483" w:rsidP="006E59C0">
            <w:pPr>
              <w:spacing w:line="36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SO</w:t>
            </w:r>
            <w:r w:rsidRPr="00AE1DF6">
              <w:rPr>
                <w:rFonts w:ascii="Times New Roman" w:eastAsia="Times New Roman" w:hAnsi="Times New Roman" w:cs="Times New Roman"/>
                <w:sz w:val="24"/>
                <w:szCs w:val="24"/>
                <w:vertAlign w:val="subscript"/>
              </w:rPr>
              <w:t>2</w:t>
            </w:r>
          </w:p>
        </w:tc>
        <w:tc>
          <w:tcPr>
            <w:tcW w:w="0" w:type="auto"/>
            <w:hideMark/>
          </w:tcPr>
          <w:p w:rsidR="00255483" w:rsidRPr="00AE1DF6" w:rsidRDefault="00255483" w:rsidP="006E59C0">
            <w:pPr>
              <w:spacing w:line="36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30</w:t>
            </w:r>
          </w:p>
        </w:tc>
        <w:tc>
          <w:tcPr>
            <w:tcW w:w="0" w:type="auto"/>
            <w:hideMark/>
          </w:tcPr>
          <w:p w:rsidR="00255483" w:rsidRPr="00AE1DF6" w:rsidRDefault="002D2088" w:rsidP="006E59C0">
            <w:pPr>
              <w:spacing w:line="36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37</w:t>
            </w:r>
          </w:p>
        </w:tc>
        <w:tc>
          <w:tcPr>
            <w:tcW w:w="0" w:type="auto"/>
            <w:hideMark/>
          </w:tcPr>
          <w:p w:rsidR="00255483" w:rsidRPr="00AE1DF6" w:rsidRDefault="00255483" w:rsidP="006E59C0">
            <w:pPr>
              <w:spacing w:line="36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24</w:t>
            </w:r>
          </w:p>
        </w:tc>
        <w:tc>
          <w:tcPr>
            <w:tcW w:w="0" w:type="auto"/>
            <w:hideMark/>
          </w:tcPr>
          <w:p w:rsidR="00255483" w:rsidRPr="00AE1DF6" w:rsidRDefault="00255483" w:rsidP="006E59C0">
            <w:pPr>
              <w:spacing w:line="36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36</w:t>
            </w:r>
          </w:p>
        </w:tc>
      </w:tr>
      <w:tr w:rsidR="00255483" w:rsidRPr="00AE1DF6" w:rsidTr="006E59C0">
        <w:tc>
          <w:tcPr>
            <w:tcW w:w="0" w:type="auto"/>
            <w:hideMark/>
          </w:tcPr>
          <w:p w:rsidR="00255483" w:rsidRPr="00AE1DF6" w:rsidRDefault="00255483" w:rsidP="006E59C0">
            <w:pPr>
              <w:spacing w:line="36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PM</w:t>
            </w:r>
          </w:p>
        </w:tc>
        <w:tc>
          <w:tcPr>
            <w:tcW w:w="0" w:type="auto"/>
            <w:hideMark/>
          </w:tcPr>
          <w:p w:rsidR="00255483" w:rsidRPr="00AE1DF6" w:rsidRDefault="00255483" w:rsidP="006E59C0">
            <w:pPr>
              <w:spacing w:line="36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5</w:t>
            </w:r>
          </w:p>
        </w:tc>
        <w:tc>
          <w:tcPr>
            <w:tcW w:w="0" w:type="auto"/>
            <w:hideMark/>
          </w:tcPr>
          <w:p w:rsidR="00255483" w:rsidRPr="00AE1DF6" w:rsidRDefault="002D2088" w:rsidP="006E59C0">
            <w:pPr>
              <w:spacing w:line="36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16.8</w:t>
            </w:r>
          </w:p>
        </w:tc>
        <w:tc>
          <w:tcPr>
            <w:tcW w:w="0" w:type="auto"/>
            <w:hideMark/>
          </w:tcPr>
          <w:p w:rsidR="00255483" w:rsidRPr="00AE1DF6" w:rsidRDefault="00255483" w:rsidP="006E59C0">
            <w:pPr>
              <w:spacing w:line="36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4.25</w:t>
            </w:r>
          </w:p>
        </w:tc>
        <w:tc>
          <w:tcPr>
            <w:tcW w:w="0" w:type="auto"/>
            <w:hideMark/>
          </w:tcPr>
          <w:p w:rsidR="00255483" w:rsidRPr="00AE1DF6" w:rsidRDefault="00255483" w:rsidP="006E59C0">
            <w:pPr>
              <w:spacing w:line="36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5.75</w:t>
            </w:r>
          </w:p>
        </w:tc>
      </w:tr>
    </w:tbl>
    <w:p w:rsidR="00255483" w:rsidRPr="00AE1DF6" w:rsidRDefault="00255483" w:rsidP="00255483">
      <w:pPr>
        <w:spacing w:after="0" w:line="276" w:lineRule="auto"/>
        <w:jc w:val="both"/>
        <w:rPr>
          <w:rFonts w:ascii="Times New Roman" w:eastAsia="Times New Roman" w:hAnsi="Times New Roman" w:cs="Times New Roman"/>
          <w:sz w:val="24"/>
          <w:szCs w:val="24"/>
        </w:rPr>
      </w:pPr>
    </w:p>
    <w:p w:rsidR="00255483" w:rsidRPr="00AE1DF6" w:rsidRDefault="00255483" w:rsidP="005D1525">
      <w:pPr>
        <w:pStyle w:val="NormalWeb"/>
        <w:spacing w:before="0" w:beforeAutospacing="0" w:after="0" w:afterAutospacing="0" w:line="276" w:lineRule="auto"/>
        <w:jc w:val="both"/>
      </w:pPr>
      <w:r w:rsidRPr="00AE1DF6">
        <w:t>Table 5 shows measured emissions and the calculated uncertainty range for the pollutants under study. The data was recorded over a period of time, indicating uncertainty intervals.</w:t>
      </w:r>
    </w:p>
    <w:p w:rsidR="00526661" w:rsidRPr="00AE1DF6" w:rsidRDefault="00526661" w:rsidP="005D1525">
      <w:pPr>
        <w:spacing w:after="0" w:line="276" w:lineRule="auto"/>
        <w:outlineLvl w:val="1"/>
        <w:rPr>
          <w:rFonts w:ascii="Times New Roman" w:eastAsia="Times New Roman" w:hAnsi="Times New Roman" w:cs="Times New Roman"/>
          <w:b/>
          <w:bCs/>
          <w:sz w:val="24"/>
          <w:szCs w:val="24"/>
        </w:rPr>
      </w:pPr>
      <w:r w:rsidRPr="00AE1DF6">
        <w:rPr>
          <w:rFonts w:ascii="Times New Roman" w:eastAsia="Times New Roman" w:hAnsi="Times New Roman" w:cs="Times New Roman"/>
          <w:b/>
          <w:bCs/>
          <w:sz w:val="24"/>
          <w:szCs w:val="24"/>
        </w:rPr>
        <w:t>4. Results and Analysis</w:t>
      </w:r>
    </w:p>
    <w:p w:rsidR="003F2BC5" w:rsidRPr="00AE1DF6" w:rsidRDefault="003F2BC5" w:rsidP="005D1525">
      <w:pPr>
        <w:spacing w:after="0" w:line="276" w:lineRule="auto"/>
        <w:jc w:val="both"/>
        <w:outlineLvl w:val="1"/>
        <w:rPr>
          <w:rFonts w:ascii="Times New Roman" w:eastAsia="Times New Roman" w:hAnsi="Times New Roman" w:cs="Times New Roman"/>
          <w:b/>
          <w:bCs/>
          <w:sz w:val="24"/>
          <w:szCs w:val="24"/>
        </w:rPr>
      </w:pPr>
      <w:r w:rsidRPr="00AE1DF6">
        <w:rPr>
          <w:rFonts w:ascii="Times New Roman" w:hAnsi="Times New Roman" w:cs="Times New Roman"/>
          <w:sz w:val="24"/>
          <w:szCs w:val="24"/>
        </w:rPr>
        <w:t>Error propagation is a vital analytical method used to assess how uncertainties in measurements influence the overall calculation of emissions. By applying statistical techniques to quantify and propagate these uncertainties, researchers can determine the confidence levels associated with their emission estimates</w:t>
      </w:r>
    </w:p>
    <w:p w:rsidR="00526661" w:rsidRPr="00AE1DF6" w:rsidRDefault="00526661" w:rsidP="005D1525">
      <w:pPr>
        <w:spacing w:after="0" w:line="276" w:lineRule="auto"/>
        <w:outlineLvl w:val="2"/>
        <w:rPr>
          <w:rFonts w:ascii="Times New Roman" w:eastAsia="Times New Roman" w:hAnsi="Times New Roman" w:cs="Times New Roman"/>
          <w:b/>
          <w:bCs/>
          <w:sz w:val="24"/>
          <w:szCs w:val="24"/>
        </w:rPr>
      </w:pPr>
      <w:r w:rsidRPr="00AE1DF6">
        <w:rPr>
          <w:rFonts w:ascii="Times New Roman" w:eastAsia="Times New Roman" w:hAnsi="Times New Roman" w:cs="Times New Roman"/>
          <w:b/>
          <w:bCs/>
          <w:sz w:val="24"/>
          <w:szCs w:val="24"/>
        </w:rPr>
        <w:t>4</w:t>
      </w:r>
      <w:r w:rsidR="004C24C4" w:rsidRPr="00AE1DF6">
        <w:rPr>
          <w:rFonts w:ascii="Times New Roman" w:eastAsia="Times New Roman" w:hAnsi="Times New Roman" w:cs="Times New Roman"/>
          <w:b/>
          <w:bCs/>
          <w:sz w:val="24"/>
          <w:szCs w:val="24"/>
        </w:rPr>
        <w:t>.1 Calculations for each test</w:t>
      </w:r>
    </w:p>
    <w:p w:rsidR="008D2C03" w:rsidRPr="00AE1DF6" w:rsidRDefault="00CC6912" w:rsidP="005D1525">
      <w:pPr>
        <w:spacing w:after="0" w:line="276" w:lineRule="auto"/>
        <w:jc w:val="both"/>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lastRenderedPageBreak/>
        <w:t>A trend for carbon dioxide, nitrogen oxides sulphur dioxide and particulate matter graph shown in figure 3 below compares each pollutant to reveal how each performs over test time.</w:t>
      </w:r>
    </w:p>
    <w:p w:rsidR="00531D2C" w:rsidRPr="00AE1DF6" w:rsidRDefault="00531D2C" w:rsidP="00531D2C">
      <w:pPr>
        <w:spacing w:after="0" w:line="276" w:lineRule="auto"/>
        <w:jc w:val="both"/>
        <w:rPr>
          <w:rFonts w:ascii="Times New Roman" w:eastAsia="Times New Roman" w:hAnsi="Times New Roman" w:cs="Times New Roman"/>
          <w:sz w:val="24"/>
          <w:szCs w:val="24"/>
        </w:rPr>
      </w:pPr>
    </w:p>
    <w:p w:rsidR="008D2C03" w:rsidRPr="00AE1DF6" w:rsidRDefault="008D2C03" w:rsidP="00CC6912">
      <w:pPr>
        <w:jc w:val="center"/>
        <w:rPr>
          <w:rFonts w:ascii="Times New Roman" w:hAnsi="Times New Roman" w:cs="Times New Roman"/>
          <w:sz w:val="24"/>
          <w:szCs w:val="24"/>
        </w:rPr>
      </w:pPr>
      <w:r w:rsidRPr="00AE1DF6">
        <w:rPr>
          <w:rFonts w:ascii="Times New Roman" w:hAnsi="Times New Roman" w:cs="Times New Roman"/>
          <w:noProof/>
          <w:sz w:val="24"/>
          <w:szCs w:val="24"/>
        </w:rPr>
        <w:drawing>
          <wp:inline distT="0" distB="0" distL="0" distR="0" wp14:anchorId="33B76FC2" wp14:editId="1F474217">
            <wp:extent cx="5504739" cy="3954483"/>
            <wp:effectExtent l="0" t="0" r="1270" b="82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38971" t="36140" r="22109" b="10066"/>
                    <a:stretch/>
                  </pic:blipFill>
                  <pic:spPr bwMode="auto">
                    <a:xfrm>
                      <a:off x="0" y="0"/>
                      <a:ext cx="5663403" cy="4068464"/>
                    </a:xfrm>
                    <a:prstGeom prst="rect">
                      <a:avLst/>
                    </a:prstGeom>
                    <a:ln>
                      <a:noFill/>
                    </a:ln>
                    <a:extLst>
                      <a:ext uri="{53640926-AAD7-44D8-BBD7-CCE9431645EC}">
                        <a14:shadowObscured xmlns:a14="http://schemas.microsoft.com/office/drawing/2010/main"/>
                      </a:ext>
                    </a:extLst>
                  </pic:spPr>
                </pic:pic>
              </a:graphicData>
            </a:graphic>
          </wp:inline>
        </w:drawing>
      </w:r>
    </w:p>
    <w:p w:rsidR="00504EC1" w:rsidRPr="00AE1DF6" w:rsidRDefault="00CC6912" w:rsidP="00CE6B17">
      <w:pPr>
        <w:pStyle w:val="NormalWeb"/>
        <w:spacing w:before="0" w:beforeAutospacing="0" w:after="0" w:afterAutospacing="0" w:line="276" w:lineRule="auto"/>
        <w:jc w:val="both"/>
      </w:pPr>
      <w:r w:rsidRPr="00AE1DF6">
        <w:t xml:space="preserve">                               </w:t>
      </w:r>
      <w:r w:rsidR="00504EC1" w:rsidRPr="00AE1DF6">
        <w:t>Figure 3</w:t>
      </w:r>
      <w:r w:rsidRPr="00AE1DF6">
        <w:t>:</w:t>
      </w:r>
      <w:r w:rsidR="00504EC1" w:rsidRPr="00AE1DF6">
        <w:t xml:space="preserve"> Measurement </w:t>
      </w:r>
      <w:r w:rsidRPr="00AE1DF6">
        <w:t>of pollutants</w:t>
      </w:r>
    </w:p>
    <w:p w:rsidR="00CC6912" w:rsidRPr="00AE1DF6" w:rsidRDefault="00CC6912" w:rsidP="00CE6B17">
      <w:pPr>
        <w:pStyle w:val="NormalWeb"/>
        <w:spacing w:before="0" w:beforeAutospacing="0" w:after="0" w:afterAutospacing="0" w:line="276" w:lineRule="auto"/>
        <w:jc w:val="both"/>
      </w:pPr>
    </w:p>
    <w:p w:rsidR="008D2C03" w:rsidRPr="00AE1DF6" w:rsidRDefault="001B50F2" w:rsidP="005D1525">
      <w:pPr>
        <w:pStyle w:val="NormalWeb"/>
        <w:spacing w:before="0" w:beforeAutospacing="0" w:after="0" w:afterAutospacing="0" w:line="276" w:lineRule="auto"/>
        <w:jc w:val="both"/>
      </w:pPr>
      <w:r>
        <w:t xml:space="preserve">In </w:t>
      </w:r>
      <w:r w:rsidRPr="00AE1DF6">
        <w:t>figure</w:t>
      </w:r>
      <w:r w:rsidR="00531D2C" w:rsidRPr="00AE1DF6">
        <w:t xml:space="preserve"> 3</w:t>
      </w:r>
      <w:r>
        <w:t xml:space="preserve"> above</w:t>
      </w:r>
      <w:r w:rsidRPr="00AE1DF6">
        <w:t xml:space="preserve"> </w:t>
      </w:r>
      <w:r>
        <w:t>measured</w:t>
      </w:r>
      <w:r w:rsidR="008D2C03" w:rsidRPr="00AE1DF6">
        <w:t xml:space="preserve"> emissions of </w:t>
      </w:r>
      <w:r>
        <w:t xml:space="preserve">gas pollutants are </w:t>
      </w:r>
      <w:r w:rsidRPr="00AE1DF6">
        <w:t>analysed</w:t>
      </w:r>
      <w:r>
        <w:t xml:space="preserve"> .Three key</w:t>
      </w:r>
      <w:r w:rsidRPr="00AE1DF6">
        <w:t xml:space="preserve"> </w:t>
      </w:r>
      <w:r>
        <w:t xml:space="preserve">air </w:t>
      </w:r>
      <w:r w:rsidR="008D2C03" w:rsidRPr="00AE1DF6">
        <w:t>pollutants</w:t>
      </w:r>
      <w:r w:rsidR="00531D2C" w:rsidRPr="00AE1DF6">
        <w:t xml:space="preserve"> </w:t>
      </w:r>
      <w:r>
        <w:t xml:space="preserve">examined in this research </w:t>
      </w:r>
      <w:r w:rsidR="00531D2C" w:rsidRPr="00AE1DF6">
        <w:t xml:space="preserve">are </w:t>
      </w:r>
      <w:r w:rsidR="008D2C03" w:rsidRPr="00AE1DF6">
        <w:t>presented</w:t>
      </w:r>
      <w:r>
        <w:t xml:space="preserve"> in the horizontal axis namely</w:t>
      </w:r>
      <w:r w:rsidR="008D2C03" w:rsidRPr="00AE1DF6">
        <w:t xml:space="preserve">: carbon dioxide (CO2), nitrogen oxides (NOx), sulfur dioxide (SO2), and particulate matter (PM). Each of these categories of emissions </w:t>
      </w:r>
      <w:r>
        <w:t>displays range</w:t>
      </w:r>
      <w:r w:rsidR="008D2C03" w:rsidRPr="00AE1DF6">
        <w:t xml:space="preserve"> in environmental pollution, and their representation allows for a straightforward comparison.</w:t>
      </w:r>
    </w:p>
    <w:p w:rsidR="008D2C03" w:rsidRPr="00AE1DF6" w:rsidRDefault="008D2C03" w:rsidP="005D1525">
      <w:pPr>
        <w:pStyle w:val="NormalWeb"/>
        <w:spacing w:before="0" w:beforeAutospacing="0" w:after="0" w:afterAutospacing="0" w:line="276" w:lineRule="auto"/>
        <w:jc w:val="both"/>
      </w:pPr>
      <w:r w:rsidRPr="00AE1DF6">
        <w:t>The vertical axis quantifies the emissions in grams per hour (g/hr), providing a clear scale for interpreting the data. Each bar in the graph corresponds to the amount of</w:t>
      </w:r>
      <w:r w:rsidR="001B50F2">
        <w:t xml:space="preserve"> gas </w:t>
      </w:r>
      <w:r w:rsidR="001B50F2" w:rsidRPr="00AE1DF6">
        <w:t>emissions</w:t>
      </w:r>
      <w:r w:rsidRPr="00AE1DF6">
        <w:t xml:space="preserve"> associated with its respective pollutant. For example, the bar representing CO2 stands out prominently, indicating </w:t>
      </w:r>
      <w:r w:rsidR="001B50F2">
        <w:t xml:space="preserve">a </w:t>
      </w:r>
      <w:r w:rsidR="001B50F2" w:rsidRPr="00AE1DF6">
        <w:t>predominant</w:t>
      </w:r>
      <w:r w:rsidRPr="00AE1DF6">
        <w:t xml:space="preserve"> pollutant with emissions measured at 1500 g/hr. </w:t>
      </w:r>
      <w:r w:rsidR="001B50F2">
        <w:t xml:space="preserve">Conversely, the bar for particulate </w:t>
      </w:r>
      <w:r w:rsidR="00531C2F">
        <w:t xml:space="preserve">matter </w:t>
      </w:r>
      <w:r w:rsidR="00531C2F" w:rsidRPr="00AE1DF6">
        <w:t>is</w:t>
      </w:r>
      <w:r w:rsidRPr="00AE1DF6">
        <w:t xml:space="preserve"> noticeably shorter, reflecting the lowest emissions at just 5 g/hr. This visual hierarchy helps viewers quickly grasp which pollutants are emitted in larger quantities and which are less significant.</w:t>
      </w:r>
    </w:p>
    <w:p w:rsidR="008D2C03" w:rsidRPr="00AE1DF6" w:rsidRDefault="00531D2C" w:rsidP="005D1525">
      <w:pPr>
        <w:pStyle w:val="NormalWeb"/>
        <w:spacing w:before="0" w:beforeAutospacing="0" w:after="0" w:afterAutospacing="0" w:line="276" w:lineRule="auto"/>
        <w:jc w:val="both"/>
      </w:pPr>
      <w:r w:rsidRPr="00AE1DF6">
        <w:t>To demonstrate measurement</w:t>
      </w:r>
      <w:r w:rsidR="008D2C03" w:rsidRPr="00AE1DF6">
        <w:t xml:space="preserve"> </w:t>
      </w:r>
      <w:r w:rsidR="00DE0553" w:rsidRPr="00AE1DF6">
        <w:t>uncertainty,</w:t>
      </w:r>
      <w:r w:rsidR="00DE0553">
        <w:t xml:space="preserve"> the graph shows </w:t>
      </w:r>
      <w:r w:rsidR="00DE0553" w:rsidRPr="00AE1DF6">
        <w:t>black</w:t>
      </w:r>
      <w:r w:rsidR="008D2C03" w:rsidRPr="00AE1DF6">
        <w:t xml:space="preserve"> error bars </w:t>
      </w:r>
      <w:r w:rsidR="00DE0553" w:rsidRPr="00AE1DF6">
        <w:t>extend</w:t>
      </w:r>
      <w:r w:rsidR="00DE0553">
        <w:t xml:space="preserve">ing </w:t>
      </w:r>
      <w:r w:rsidR="00DE0553" w:rsidRPr="00AE1DF6">
        <w:t>from</w:t>
      </w:r>
      <w:r w:rsidR="008D2C03" w:rsidRPr="00AE1DF6">
        <w:t xml:space="preserve"> the top of each bar. These error bars represent the range of possible</w:t>
      </w:r>
      <w:r w:rsidR="00DE0553">
        <w:t xml:space="preserve"> gas</w:t>
      </w:r>
      <w:r w:rsidR="008D2C03" w:rsidRPr="00AE1DF6">
        <w:t xml:space="preserve"> emissions</w:t>
      </w:r>
      <w:r w:rsidR="00DE0553">
        <w:t xml:space="preserve"> in boiler system</w:t>
      </w:r>
      <w:r w:rsidR="008D2C03" w:rsidRPr="00AE1DF6">
        <w:t xml:space="preserve">, accounting for the inherent variability in </w:t>
      </w:r>
      <w:r w:rsidR="00DE0553">
        <w:t xml:space="preserve">gas emission </w:t>
      </w:r>
      <w:r w:rsidR="008D2C03" w:rsidRPr="00AE1DF6">
        <w:t xml:space="preserve">measurement. For instance, the error bar for </w:t>
      </w:r>
      <w:r w:rsidR="008D2C03" w:rsidRPr="00AE1DF6">
        <w:lastRenderedPageBreak/>
        <w:t xml:space="preserve">CO2, reflects a 5% uncertainty, </w:t>
      </w:r>
      <w:r w:rsidR="002C73E7">
        <w:t xml:space="preserve">which </w:t>
      </w:r>
      <w:r w:rsidR="008D2C03" w:rsidRPr="00AE1DF6">
        <w:t xml:space="preserve">suggests that the true </w:t>
      </w:r>
      <w:r w:rsidR="00DE0553">
        <w:t xml:space="preserve">gas </w:t>
      </w:r>
      <w:r w:rsidR="008D2C03" w:rsidRPr="00AE1DF6">
        <w:t xml:space="preserve">emissions could range from approximately 1425 g/hr to 1575 g/hr. This aspect of the graph is crucial because it emphasizes that while the measured values are informative, there is a degree of variability that must be considered when interpreting the </w:t>
      </w:r>
      <w:r w:rsidR="00E0026E" w:rsidRPr="00AE1DF6">
        <w:t>data. The</w:t>
      </w:r>
      <w:r w:rsidR="008D2C03" w:rsidRPr="00AE1DF6">
        <w:t xml:space="preserve"> inclusion of grid lines</w:t>
      </w:r>
      <w:r w:rsidR="002C73E7">
        <w:t xml:space="preserve"> in the graph </w:t>
      </w:r>
      <w:r w:rsidR="002C73E7" w:rsidRPr="00AE1DF6">
        <w:t>enhances</w:t>
      </w:r>
      <w:r w:rsidR="008D2C03" w:rsidRPr="00AE1DF6">
        <w:t xml:space="preserve"> readability by aiding visual tracking of the bar heights relative to the y-axis, while the</w:t>
      </w:r>
      <w:r w:rsidR="00531C2F">
        <w:t xml:space="preserve"> title boiler </w:t>
      </w:r>
      <w:r w:rsidR="00DE0553">
        <w:t xml:space="preserve">gas </w:t>
      </w:r>
      <w:r w:rsidR="00531C2F">
        <w:t>e</w:t>
      </w:r>
      <w:r w:rsidR="008D2C03" w:rsidRPr="00AE1DF6">
        <w:t>missi</w:t>
      </w:r>
      <w:r w:rsidR="00531C2F">
        <w:t>ons with uncertainty</w:t>
      </w:r>
      <w:r w:rsidRPr="00AE1DF6">
        <w:t xml:space="preserve"> clearly</w:t>
      </w:r>
      <w:r w:rsidR="008D2C03" w:rsidRPr="00AE1DF6">
        <w:t xml:space="preserve"> describes the graph's content</w:t>
      </w:r>
      <w:r w:rsidR="00531C2F">
        <w:t xml:space="preserve">. </w:t>
      </w:r>
    </w:p>
    <w:p w:rsidR="008D2C03" w:rsidRPr="00AE1DF6" w:rsidRDefault="00531D2C" w:rsidP="005D1525">
      <w:pPr>
        <w:pStyle w:val="NormalWeb"/>
        <w:spacing w:before="0" w:beforeAutospacing="0" w:after="0" w:afterAutospacing="0" w:line="276" w:lineRule="auto"/>
        <w:jc w:val="both"/>
      </w:pPr>
      <w:r w:rsidRPr="00AE1DF6">
        <w:t>The</w:t>
      </w:r>
      <w:r w:rsidR="008D2C03" w:rsidRPr="00AE1DF6">
        <w:t xml:space="preserve"> </w:t>
      </w:r>
      <w:r w:rsidR="00531C2F" w:rsidRPr="00AE1DF6">
        <w:t>graph</w:t>
      </w:r>
      <w:r w:rsidR="00531C2F">
        <w:t xml:space="preserve"> </w:t>
      </w:r>
      <w:r w:rsidR="002C73E7">
        <w:t xml:space="preserve">above </w:t>
      </w:r>
      <w:r w:rsidR="00531C2F" w:rsidRPr="00AE1DF6">
        <w:t>not</w:t>
      </w:r>
      <w:r w:rsidR="008D2C03" w:rsidRPr="00AE1DF6">
        <w:t xml:space="preserve"> only provides a clear visual representation of the</w:t>
      </w:r>
      <w:r w:rsidR="00DE0553">
        <w:t xml:space="preserve"> profile of the </w:t>
      </w:r>
      <w:r w:rsidR="00DE0553" w:rsidRPr="00AE1DF6">
        <w:t>gas</w:t>
      </w:r>
      <w:r w:rsidR="00DE0553">
        <w:t xml:space="preserve"> </w:t>
      </w:r>
      <w:r w:rsidR="008D2C03" w:rsidRPr="00AE1DF6">
        <w:t>emissions of the boiler but also highlights the differences in pollutant levels and the associated measurement uncertainties. By showing that CO2 is</w:t>
      </w:r>
      <w:r w:rsidR="00DE0553">
        <w:t xml:space="preserve"> emitted in</w:t>
      </w:r>
      <w:r w:rsidR="008D2C03" w:rsidRPr="00AE1DF6">
        <w:t xml:space="preserve"> significantly higher quantities compared to NOx, SO2, and PM, it underscores the importance of focusing on this primary pollutant. The presence of error bars</w:t>
      </w:r>
      <w:r w:rsidR="00DE0553">
        <w:t xml:space="preserve"> in every pollutant level</w:t>
      </w:r>
      <w:r w:rsidR="008D2C03" w:rsidRPr="00AE1DF6">
        <w:t xml:space="preserve"> illustrates the inherent uncertainties in the measurements, which is vital for </w:t>
      </w:r>
      <w:r w:rsidR="00531C2F">
        <w:t>boiler operators</w:t>
      </w:r>
      <w:r w:rsidR="008D2C03" w:rsidRPr="00AE1DF6">
        <w:t xml:space="preserve">, policymakers and environmental scientists, for making informed decisions regarding regulations, technology upgrades, and assessment of the environmental impact of the </w:t>
      </w:r>
      <w:r w:rsidR="00531C2F">
        <w:t xml:space="preserve">gas </w:t>
      </w:r>
      <w:r w:rsidR="008D2C03" w:rsidRPr="00AE1DF6">
        <w:t>emissions. This comprehensive overview allows</w:t>
      </w:r>
      <w:r w:rsidR="00DE0553">
        <w:t xml:space="preserve"> </w:t>
      </w:r>
      <w:r w:rsidR="008D2C03" w:rsidRPr="00AE1DF6">
        <w:t>for a better understanding of the data's implications and supports efforts to improve environmental health and compliance with pollution control measures</w:t>
      </w:r>
      <w:r w:rsidR="00531C2F">
        <w:t xml:space="preserve"> in tea processing factories in </w:t>
      </w:r>
      <w:r w:rsidR="002C73E7">
        <w:t>Kenya</w:t>
      </w:r>
      <w:r w:rsidR="008D2C03" w:rsidRPr="00AE1DF6">
        <w:t>.</w:t>
      </w:r>
    </w:p>
    <w:p w:rsidR="002D2088" w:rsidRPr="00AE1DF6" w:rsidRDefault="002D2088" w:rsidP="00E0026E">
      <w:pPr>
        <w:pStyle w:val="NormalWeb"/>
        <w:spacing w:before="0" w:beforeAutospacing="0" w:after="0" w:afterAutospacing="0" w:line="276" w:lineRule="auto"/>
        <w:jc w:val="both"/>
        <w:rPr>
          <w:b/>
        </w:rPr>
      </w:pPr>
      <w:r w:rsidRPr="00AE1DF6">
        <w:rPr>
          <w:b/>
        </w:rPr>
        <w:t xml:space="preserve">4.2 Analysis of uncertainties vs noise level </w:t>
      </w:r>
    </w:p>
    <w:p w:rsidR="003F2BC5" w:rsidRDefault="005D1525" w:rsidP="00E0026E">
      <w:pPr>
        <w:pStyle w:val="NormalWeb"/>
        <w:spacing w:before="0" w:beforeAutospacing="0" w:after="0" w:afterAutospacing="0" w:line="276" w:lineRule="auto"/>
        <w:jc w:val="both"/>
      </w:pPr>
      <w:r>
        <w:t>The objective of this analysis is to examine the relationship between environmental pollution indicators specifically air pollution and noise level as shown n figure 4 below.</w:t>
      </w:r>
    </w:p>
    <w:p w:rsidR="005D1525" w:rsidRPr="00AE1DF6" w:rsidRDefault="005D1525" w:rsidP="00E0026E">
      <w:pPr>
        <w:pStyle w:val="NormalWeb"/>
        <w:spacing w:before="0" w:beforeAutospacing="0" w:after="0" w:afterAutospacing="0" w:line="276" w:lineRule="auto"/>
        <w:jc w:val="both"/>
      </w:pPr>
    </w:p>
    <w:p w:rsidR="002D2088" w:rsidRDefault="002D2088" w:rsidP="003F2BC5">
      <w:pPr>
        <w:pStyle w:val="NormalWeb"/>
        <w:spacing w:before="0" w:beforeAutospacing="0" w:after="0" w:afterAutospacing="0" w:line="276" w:lineRule="auto"/>
        <w:jc w:val="center"/>
      </w:pPr>
      <w:r w:rsidRPr="00AE1DF6">
        <w:rPr>
          <w:noProof/>
          <w:color w:val="000000" w:themeColor="text1"/>
        </w:rPr>
        <w:drawing>
          <wp:inline distT="0" distB="0" distL="0" distR="0" wp14:anchorId="1FFCD70B" wp14:editId="41D28388">
            <wp:extent cx="4298868" cy="2811780"/>
            <wp:effectExtent l="0" t="0" r="6985"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31546" t="35973" r="35249" b="25570"/>
                    <a:stretch/>
                  </pic:blipFill>
                  <pic:spPr bwMode="auto">
                    <a:xfrm>
                      <a:off x="0" y="0"/>
                      <a:ext cx="4324368" cy="2828459"/>
                    </a:xfrm>
                    <a:prstGeom prst="rect">
                      <a:avLst/>
                    </a:prstGeom>
                    <a:ln>
                      <a:noFill/>
                    </a:ln>
                    <a:extLst>
                      <a:ext uri="{53640926-AAD7-44D8-BBD7-CCE9431645EC}">
                        <a14:shadowObscured xmlns:a14="http://schemas.microsoft.com/office/drawing/2010/main"/>
                      </a:ext>
                    </a:extLst>
                  </pic:spPr>
                </pic:pic>
              </a:graphicData>
            </a:graphic>
          </wp:inline>
        </w:drawing>
      </w:r>
    </w:p>
    <w:p w:rsidR="002C73E7" w:rsidRPr="00AE1DF6" w:rsidRDefault="002C73E7" w:rsidP="003F2BC5">
      <w:pPr>
        <w:pStyle w:val="NormalWeb"/>
        <w:spacing w:before="0" w:beforeAutospacing="0" w:after="0" w:afterAutospacing="0" w:line="276" w:lineRule="auto"/>
        <w:jc w:val="center"/>
      </w:pPr>
      <w:r>
        <w:t>Figure 4 emissions vs noise level</w:t>
      </w:r>
    </w:p>
    <w:p w:rsidR="002D2088" w:rsidRPr="00AE1DF6" w:rsidRDefault="002D2088" w:rsidP="005D1525">
      <w:pPr>
        <w:pStyle w:val="NormalWeb"/>
        <w:spacing w:before="0" w:beforeAutospacing="0" w:after="0" w:afterAutospacing="0" w:line="276" w:lineRule="auto"/>
        <w:jc w:val="both"/>
        <w:rPr>
          <w:color w:val="000000" w:themeColor="text1"/>
        </w:rPr>
      </w:pPr>
      <w:r w:rsidRPr="00AE1DF6">
        <w:rPr>
          <w:color w:val="000000" w:themeColor="text1"/>
        </w:rPr>
        <w:t xml:space="preserve">The </w:t>
      </w:r>
      <w:r w:rsidR="002C73E7" w:rsidRPr="00AE1DF6">
        <w:rPr>
          <w:color w:val="000000" w:themeColor="text1"/>
        </w:rPr>
        <w:t>graph</w:t>
      </w:r>
      <w:r w:rsidR="002C73E7">
        <w:rPr>
          <w:color w:val="000000" w:themeColor="text1"/>
        </w:rPr>
        <w:t xml:space="preserve"> in figure 4 above </w:t>
      </w:r>
      <w:r w:rsidR="002C73E7" w:rsidRPr="00AE1DF6">
        <w:rPr>
          <w:color w:val="000000" w:themeColor="text1"/>
        </w:rPr>
        <w:t>illustrates</w:t>
      </w:r>
      <w:r w:rsidRPr="00AE1DF6">
        <w:rPr>
          <w:color w:val="000000" w:themeColor="text1"/>
        </w:rPr>
        <w:t xml:space="preserve"> the relationship between </w:t>
      </w:r>
      <w:r w:rsidR="003F2BC5" w:rsidRPr="00AE1DF6">
        <w:rPr>
          <w:color w:val="000000" w:themeColor="text1"/>
        </w:rPr>
        <w:t xml:space="preserve">emissions uncertainties </w:t>
      </w:r>
      <w:r w:rsidRPr="00AE1DF6">
        <w:rPr>
          <w:color w:val="000000" w:themeColor="text1"/>
        </w:rPr>
        <w:t>of nitrogen oxides (NOx), sulfur oxides (SOx), and particulate matter (PM) as a f</w:t>
      </w:r>
      <w:r w:rsidR="002C73E7">
        <w:rPr>
          <w:color w:val="000000" w:themeColor="text1"/>
        </w:rPr>
        <w:t>unction to</w:t>
      </w:r>
      <w:r w:rsidR="00AE1DF6">
        <w:rPr>
          <w:color w:val="000000" w:themeColor="text1"/>
        </w:rPr>
        <w:t xml:space="preserve"> noise levels </w:t>
      </w:r>
      <w:r w:rsidR="00AE1DF6" w:rsidRPr="00AE1DF6">
        <w:rPr>
          <w:color w:val="000000" w:themeColor="text1"/>
        </w:rPr>
        <w:t>in</w:t>
      </w:r>
      <w:r w:rsidR="002C73E7">
        <w:rPr>
          <w:color w:val="000000" w:themeColor="text1"/>
        </w:rPr>
        <w:t xml:space="preserve"> decibels (dB). In this analysis c</w:t>
      </w:r>
      <w:r w:rsidRPr="00AE1DF6">
        <w:rPr>
          <w:color w:val="000000" w:themeColor="text1"/>
        </w:rPr>
        <w:t>arbon dioxide is not considered because</w:t>
      </w:r>
      <w:r w:rsidR="002C73E7">
        <w:rPr>
          <w:color w:val="000000" w:themeColor="text1"/>
        </w:rPr>
        <w:t xml:space="preserve"> normal operations</w:t>
      </w:r>
      <w:r w:rsidRPr="00AE1DF6">
        <w:rPr>
          <w:color w:val="000000" w:themeColor="text1"/>
        </w:rPr>
        <w:t xml:space="preserve"> under complete combustion it has to be emitted anyway and it does not have significant deleterious effect. The x-axis represents the noise levels, ranging from 70 dB to 90 dB, at </w:t>
      </w:r>
      <w:r w:rsidR="00AE1DF6">
        <w:rPr>
          <w:color w:val="000000" w:themeColor="text1"/>
        </w:rPr>
        <w:t xml:space="preserve">an </w:t>
      </w:r>
      <w:r w:rsidRPr="00AE1DF6">
        <w:rPr>
          <w:color w:val="000000" w:themeColor="text1"/>
        </w:rPr>
        <w:t xml:space="preserve">intervals of 2 dB for </w:t>
      </w:r>
      <w:r w:rsidRPr="00AE1DF6">
        <w:rPr>
          <w:color w:val="000000" w:themeColor="text1"/>
        </w:rPr>
        <w:lastRenderedPageBreak/>
        <w:t>clarity. The y-axis indicates the corresponding emission</w:t>
      </w:r>
      <w:r w:rsidR="003F2BC5" w:rsidRPr="00AE1DF6">
        <w:rPr>
          <w:color w:val="000000" w:themeColor="text1"/>
        </w:rPr>
        <w:t xml:space="preserve"> uncertainty levels</w:t>
      </w:r>
      <w:r w:rsidRPr="00AE1DF6">
        <w:rPr>
          <w:color w:val="000000" w:themeColor="text1"/>
        </w:rPr>
        <w:t xml:space="preserve"> expressed as percentages, with values ranging from 0% to 40%.</w:t>
      </w:r>
    </w:p>
    <w:p w:rsidR="002D2088" w:rsidRPr="00AE1DF6" w:rsidRDefault="002D2088" w:rsidP="002D2088">
      <w:pPr>
        <w:pStyle w:val="NormalWeb"/>
        <w:spacing w:before="0" w:beforeAutospacing="0" w:after="0" w:afterAutospacing="0" w:line="276" w:lineRule="auto"/>
        <w:jc w:val="both"/>
        <w:rPr>
          <w:color w:val="000000" w:themeColor="text1"/>
        </w:rPr>
      </w:pPr>
      <w:r w:rsidRPr="00AE1DF6">
        <w:rPr>
          <w:color w:val="000000" w:themeColor="text1"/>
        </w:rPr>
        <w:t>Three distinct lines</w:t>
      </w:r>
      <w:r w:rsidR="002C73E7">
        <w:rPr>
          <w:color w:val="000000" w:themeColor="text1"/>
        </w:rPr>
        <w:t xml:space="preserve"> in the graph</w:t>
      </w:r>
      <w:r w:rsidRPr="00AE1DF6">
        <w:rPr>
          <w:color w:val="000000" w:themeColor="text1"/>
        </w:rPr>
        <w:t xml:space="preserve"> represent the emissions profiles for NOx, SOx, and PM. The blue line indicates NOx emissions, the red line shows SOx emissions</w:t>
      </w:r>
      <w:r w:rsidR="003F2BC5" w:rsidRPr="00AE1DF6">
        <w:rPr>
          <w:color w:val="000000" w:themeColor="text1"/>
        </w:rPr>
        <w:t xml:space="preserve"> uncertainty,</w:t>
      </w:r>
      <w:r w:rsidRPr="00AE1DF6">
        <w:rPr>
          <w:color w:val="000000" w:themeColor="text1"/>
        </w:rPr>
        <w:t xml:space="preserve"> and the green line represents PM emissions. Each line is plotted based on calculated emissions </w:t>
      </w:r>
      <w:r w:rsidR="003F2BC5" w:rsidRPr="00AE1DF6">
        <w:rPr>
          <w:color w:val="000000" w:themeColor="text1"/>
        </w:rPr>
        <w:t xml:space="preserve">uncertainty </w:t>
      </w:r>
      <w:r w:rsidRPr="00AE1DF6">
        <w:rPr>
          <w:color w:val="000000" w:themeColor="text1"/>
        </w:rPr>
        <w:t>data corresponding to various noise levels.</w:t>
      </w:r>
    </w:p>
    <w:p w:rsidR="002D2088" w:rsidRPr="00AE1DF6" w:rsidRDefault="002D2088" w:rsidP="002D2088">
      <w:pPr>
        <w:pStyle w:val="NormalWeb"/>
        <w:spacing w:before="0" w:beforeAutospacing="0" w:after="0" w:afterAutospacing="0" w:line="276" w:lineRule="auto"/>
        <w:jc w:val="both"/>
        <w:rPr>
          <w:color w:val="000000" w:themeColor="text1"/>
        </w:rPr>
      </w:pPr>
      <w:r w:rsidRPr="00AE1DF6">
        <w:rPr>
          <w:color w:val="000000" w:themeColor="text1"/>
        </w:rPr>
        <w:t>As observed in the graph, NOx emissions exhibit a clear upward trend</w:t>
      </w:r>
      <w:r w:rsidR="002C73E7">
        <w:rPr>
          <w:color w:val="000000" w:themeColor="text1"/>
        </w:rPr>
        <w:t xml:space="preserve"> over time</w:t>
      </w:r>
      <w:r w:rsidRPr="00AE1DF6">
        <w:rPr>
          <w:color w:val="000000" w:themeColor="text1"/>
        </w:rPr>
        <w:t xml:space="preserve"> as noise levels increase, suggestin</w:t>
      </w:r>
      <w:r w:rsidR="002C73E7">
        <w:rPr>
          <w:color w:val="000000" w:themeColor="text1"/>
        </w:rPr>
        <w:t>g a direct correlation. H</w:t>
      </w:r>
      <w:r w:rsidRPr="00AE1DF6">
        <w:rPr>
          <w:color w:val="000000" w:themeColor="text1"/>
        </w:rPr>
        <w:t>igher noise levels are associated with increased emissions of nitrogen oxides. The data show NOx emissions</w:t>
      </w:r>
      <w:r w:rsidR="003F2BC5" w:rsidRPr="00AE1DF6">
        <w:rPr>
          <w:color w:val="000000" w:themeColor="text1"/>
        </w:rPr>
        <w:t xml:space="preserve"> uncertainty rising</w:t>
      </w:r>
      <w:r w:rsidRPr="00AE1DF6">
        <w:rPr>
          <w:color w:val="000000" w:themeColor="text1"/>
        </w:rPr>
        <w:t xml:space="preserve"> significantly from 10% at 70 dB to around 36% at 90 dB.</w:t>
      </w:r>
    </w:p>
    <w:p w:rsidR="002D2088" w:rsidRPr="00AE1DF6" w:rsidRDefault="002D2088" w:rsidP="002D2088">
      <w:pPr>
        <w:pStyle w:val="NormalWeb"/>
        <w:spacing w:before="0" w:beforeAutospacing="0" w:after="0" w:afterAutospacing="0" w:line="276" w:lineRule="auto"/>
        <w:jc w:val="both"/>
        <w:rPr>
          <w:color w:val="000000" w:themeColor="text1"/>
        </w:rPr>
      </w:pPr>
      <w:r w:rsidRPr="00AE1DF6">
        <w:rPr>
          <w:color w:val="000000" w:themeColor="text1"/>
        </w:rPr>
        <w:t>In contrast, the emissions</w:t>
      </w:r>
      <w:r w:rsidR="003F2BC5" w:rsidRPr="00AE1DF6">
        <w:rPr>
          <w:color w:val="000000" w:themeColor="text1"/>
        </w:rPr>
        <w:t xml:space="preserve"> uncertainty</w:t>
      </w:r>
      <w:r w:rsidRPr="00AE1DF6">
        <w:rPr>
          <w:color w:val="000000" w:themeColor="text1"/>
        </w:rPr>
        <w:t xml:space="preserve"> of SOx and PM also demonstrate</w:t>
      </w:r>
      <w:r w:rsidR="002C73E7">
        <w:rPr>
          <w:color w:val="000000" w:themeColor="text1"/>
        </w:rPr>
        <w:t>d</w:t>
      </w:r>
      <w:r w:rsidRPr="00AE1DF6">
        <w:rPr>
          <w:color w:val="000000" w:themeColor="text1"/>
        </w:rPr>
        <w:t xml:space="preserve"> upward trends, but the rate of increase varies. SOx emissions </w:t>
      </w:r>
      <w:r w:rsidR="003F2BC5" w:rsidRPr="00AE1DF6">
        <w:rPr>
          <w:color w:val="000000" w:themeColor="text1"/>
        </w:rPr>
        <w:t xml:space="preserve">uncertainty </w:t>
      </w:r>
      <w:r w:rsidRPr="00AE1DF6">
        <w:rPr>
          <w:color w:val="000000" w:themeColor="text1"/>
        </w:rPr>
        <w:t>rise from 4% at 70 dB to approximately 17% by 90 dB, while PM emissions</w:t>
      </w:r>
      <w:r w:rsidR="003F2BC5" w:rsidRPr="00AE1DF6">
        <w:rPr>
          <w:color w:val="000000" w:themeColor="text1"/>
        </w:rPr>
        <w:t xml:space="preserve"> </w:t>
      </w:r>
      <w:r w:rsidR="00AE1DF6" w:rsidRPr="00AE1DF6">
        <w:rPr>
          <w:color w:val="000000" w:themeColor="text1"/>
        </w:rPr>
        <w:t>uncertainty show</w:t>
      </w:r>
      <w:r w:rsidRPr="00AE1DF6">
        <w:rPr>
          <w:color w:val="000000" w:themeColor="text1"/>
        </w:rPr>
        <w:t xml:space="preserve"> a more gradual rise from 1% at 70 dB to around 10% at the highest noise levels recorded. This difference in slope indicates that while all three emissions respond positively to increasing noise levels, NOx emissions</w:t>
      </w:r>
      <w:r w:rsidR="003F2BC5" w:rsidRPr="00AE1DF6">
        <w:rPr>
          <w:color w:val="000000" w:themeColor="text1"/>
        </w:rPr>
        <w:t xml:space="preserve"> uncertainty appear</w:t>
      </w:r>
      <w:r w:rsidRPr="00AE1DF6">
        <w:rPr>
          <w:color w:val="000000" w:themeColor="text1"/>
        </w:rPr>
        <w:t xml:space="preserve"> to be more sensitive to noise changes compared to SOx and PM emissions.</w:t>
      </w:r>
    </w:p>
    <w:p w:rsidR="002D2088" w:rsidRPr="00AE1DF6" w:rsidRDefault="002D2088" w:rsidP="002D2088">
      <w:pPr>
        <w:pStyle w:val="NormalWeb"/>
        <w:spacing w:before="0" w:beforeAutospacing="0" w:after="0" w:afterAutospacing="0" w:line="276" w:lineRule="auto"/>
        <w:jc w:val="both"/>
        <w:rPr>
          <w:color w:val="000000" w:themeColor="text1"/>
        </w:rPr>
      </w:pPr>
      <w:r w:rsidRPr="00AE1DF6">
        <w:rPr>
          <w:color w:val="000000" w:themeColor="text1"/>
        </w:rPr>
        <w:t>Overall, the graph highlights the relationship between increasing noise levels and the corresponding rise in emissions</w:t>
      </w:r>
      <w:r w:rsidR="003F2BC5" w:rsidRPr="00AE1DF6">
        <w:rPr>
          <w:color w:val="000000" w:themeColor="text1"/>
        </w:rPr>
        <w:t xml:space="preserve"> uncertainty for</w:t>
      </w:r>
      <w:r w:rsidRPr="00AE1DF6">
        <w:rPr>
          <w:color w:val="000000" w:themeColor="text1"/>
        </w:rPr>
        <w:t xml:space="preserve"> NOx, SOx, and PM. This information is crucial for environmental monitoring and policy-making, as it suggests that measures to reduce air pollution could also lead to decreased emissions</w:t>
      </w:r>
      <w:r w:rsidR="003F2BC5" w:rsidRPr="00AE1DF6">
        <w:rPr>
          <w:color w:val="000000" w:themeColor="text1"/>
        </w:rPr>
        <w:t xml:space="preserve"> uncertainty of</w:t>
      </w:r>
      <w:r w:rsidRPr="00AE1DF6">
        <w:rPr>
          <w:color w:val="000000" w:themeColor="text1"/>
        </w:rPr>
        <w:t xml:space="preserve"> these harmful pollutants, ultimately benefiting air quality and public health.</w:t>
      </w:r>
    </w:p>
    <w:p w:rsidR="00C50F77" w:rsidRPr="00AE1DF6" w:rsidRDefault="00526661" w:rsidP="002D2088">
      <w:pPr>
        <w:spacing w:after="0" w:line="276" w:lineRule="auto"/>
        <w:outlineLvl w:val="2"/>
        <w:rPr>
          <w:rFonts w:ascii="Times New Roman" w:eastAsia="Times New Roman" w:hAnsi="Times New Roman" w:cs="Times New Roman"/>
          <w:b/>
          <w:bCs/>
          <w:sz w:val="24"/>
          <w:szCs w:val="24"/>
        </w:rPr>
      </w:pPr>
      <w:r w:rsidRPr="00AE1DF6">
        <w:rPr>
          <w:rFonts w:ascii="Times New Roman" w:eastAsia="Times New Roman" w:hAnsi="Times New Roman" w:cs="Times New Roman"/>
          <w:b/>
          <w:bCs/>
          <w:sz w:val="24"/>
          <w:szCs w:val="24"/>
        </w:rPr>
        <w:t xml:space="preserve">5. </w:t>
      </w:r>
      <w:r w:rsidR="00C50F77" w:rsidRPr="00AE1DF6">
        <w:rPr>
          <w:rFonts w:ascii="Times New Roman" w:eastAsia="Times New Roman" w:hAnsi="Times New Roman" w:cs="Times New Roman"/>
          <w:b/>
          <w:bCs/>
          <w:sz w:val="24"/>
          <w:szCs w:val="24"/>
        </w:rPr>
        <w:t>Conclusion and Recommendations</w:t>
      </w:r>
    </w:p>
    <w:p w:rsidR="00C50F77" w:rsidRPr="00AE1DF6" w:rsidRDefault="00C50F77" w:rsidP="0050095C">
      <w:pPr>
        <w:spacing w:after="0" w:line="276" w:lineRule="auto"/>
        <w:jc w:val="both"/>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This study underscores the critical importance of accurately measuring boiler emissions</w:t>
      </w:r>
      <w:r w:rsidR="002C73E7">
        <w:rPr>
          <w:rFonts w:ascii="Times New Roman" w:eastAsia="Times New Roman" w:hAnsi="Times New Roman" w:cs="Times New Roman"/>
          <w:sz w:val="24"/>
          <w:szCs w:val="24"/>
        </w:rPr>
        <w:t xml:space="preserve"> in tea factories in Kenya. </w:t>
      </w:r>
      <w:r w:rsidR="002C73E7" w:rsidRPr="00AE1DF6">
        <w:rPr>
          <w:rFonts w:ascii="Times New Roman" w:eastAsia="Times New Roman" w:hAnsi="Times New Roman" w:cs="Times New Roman"/>
          <w:sz w:val="24"/>
          <w:szCs w:val="24"/>
        </w:rPr>
        <w:t>These</w:t>
      </w:r>
      <w:r w:rsidRPr="00AE1DF6">
        <w:rPr>
          <w:rFonts w:ascii="Times New Roman" w:eastAsia="Times New Roman" w:hAnsi="Times New Roman" w:cs="Times New Roman"/>
          <w:sz w:val="24"/>
          <w:szCs w:val="24"/>
        </w:rPr>
        <w:t xml:space="preserve"> emissions have significant implications for environmental compliance and public health. The findings reveal that the primary source of error </w:t>
      </w:r>
      <w:r w:rsidR="002C73E7">
        <w:rPr>
          <w:rFonts w:ascii="Times New Roman" w:eastAsia="Times New Roman" w:hAnsi="Times New Roman" w:cs="Times New Roman"/>
          <w:sz w:val="24"/>
          <w:szCs w:val="24"/>
        </w:rPr>
        <w:t xml:space="preserve">in boiler emission measurements </w:t>
      </w:r>
      <w:r w:rsidRPr="00AE1DF6">
        <w:rPr>
          <w:rFonts w:ascii="Times New Roman" w:eastAsia="Times New Roman" w:hAnsi="Times New Roman" w:cs="Times New Roman"/>
          <w:sz w:val="24"/>
          <w:szCs w:val="24"/>
        </w:rPr>
        <w:t xml:space="preserve">arises from gas analyzer uncertainty, which can lead to substantial discrepancies in reported emission levels. Therefore, implementing improved calibration protocols is essential to enhance data reliability. By ensuring that measurement instruments are </w:t>
      </w:r>
      <w:r w:rsidR="00AB5122">
        <w:rPr>
          <w:rFonts w:ascii="Times New Roman" w:eastAsia="Times New Roman" w:hAnsi="Times New Roman" w:cs="Times New Roman"/>
          <w:sz w:val="24"/>
          <w:szCs w:val="24"/>
        </w:rPr>
        <w:t xml:space="preserve">accurately and </w:t>
      </w:r>
      <w:r w:rsidR="00AB5122" w:rsidRPr="00AE1DF6">
        <w:rPr>
          <w:rFonts w:ascii="Times New Roman" w:eastAsia="Times New Roman" w:hAnsi="Times New Roman" w:cs="Times New Roman"/>
          <w:sz w:val="24"/>
          <w:szCs w:val="24"/>
        </w:rPr>
        <w:t>regularly</w:t>
      </w:r>
      <w:r w:rsidRPr="00AE1DF6">
        <w:rPr>
          <w:rFonts w:ascii="Times New Roman" w:eastAsia="Times New Roman" w:hAnsi="Times New Roman" w:cs="Times New Roman"/>
          <w:sz w:val="24"/>
          <w:szCs w:val="24"/>
        </w:rPr>
        <w:t xml:space="preserve"> </w:t>
      </w:r>
      <w:r w:rsidR="00AB5122" w:rsidRPr="00AE1DF6">
        <w:rPr>
          <w:rFonts w:ascii="Times New Roman" w:eastAsia="Times New Roman" w:hAnsi="Times New Roman" w:cs="Times New Roman"/>
          <w:sz w:val="24"/>
          <w:szCs w:val="24"/>
        </w:rPr>
        <w:t>calibrated</w:t>
      </w:r>
      <w:r w:rsidRPr="00AE1DF6">
        <w:rPr>
          <w:rFonts w:ascii="Times New Roman" w:eastAsia="Times New Roman" w:hAnsi="Times New Roman" w:cs="Times New Roman"/>
          <w:sz w:val="24"/>
          <w:szCs w:val="24"/>
        </w:rPr>
        <w:t xml:space="preserve">, factories can monitor their </w:t>
      </w:r>
      <w:r w:rsidR="00AB5122" w:rsidRPr="00AE1DF6">
        <w:rPr>
          <w:rFonts w:ascii="Times New Roman" w:eastAsia="Times New Roman" w:hAnsi="Times New Roman" w:cs="Times New Roman"/>
          <w:sz w:val="24"/>
          <w:szCs w:val="24"/>
        </w:rPr>
        <w:t xml:space="preserve">emissions </w:t>
      </w:r>
      <w:r w:rsidR="00AB5122">
        <w:rPr>
          <w:rFonts w:ascii="Times New Roman" w:eastAsia="Times New Roman" w:hAnsi="Times New Roman" w:cs="Times New Roman"/>
          <w:sz w:val="24"/>
          <w:szCs w:val="24"/>
        </w:rPr>
        <w:t xml:space="preserve">better </w:t>
      </w:r>
      <w:r w:rsidRPr="00AE1DF6">
        <w:rPr>
          <w:rFonts w:ascii="Times New Roman" w:eastAsia="Times New Roman" w:hAnsi="Times New Roman" w:cs="Times New Roman"/>
          <w:sz w:val="24"/>
          <w:szCs w:val="24"/>
        </w:rPr>
        <w:t xml:space="preserve">and comply with environmental </w:t>
      </w:r>
      <w:r w:rsidR="00AB5122" w:rsidRPr="00AE1DF6">
        <w:rPr>
          <w:rFonts w:ascii="Times New Roman" w:eastAsia="Times New Roman" w:hAnsi="Times New Roman" w:cs="Times New Roman"/>
          <w:sz w:val="24"/>
          <w:szCs w:val="24"/>
        </w:rPr>
        <w:t>regulations. It</w:t>
      </w:r>
      <w:r w:rsidRPr="00AE1DF6">
        <w:rPr>
          <w:rFonts w:ascii="Times New Roman" w:eastAsia="Times New Roman" w:hAnsi="Times New Roman" w:cs="Times New Roman"/>
          <w:sz w:val="24"/>
          <w:szCs w:val="24"/>
        </w:rPr>
        <w:t xml:space="preserve"> is vital to explore innovative approaches, such as advanced filtering techniques and machine learning algorithms, to further refine</w:t>
      </w:r>
      <w:r w:rsidR="00AB5122">
        <w:rPr>
          <w:rFonts w:ascii="Times New Roman" w:eastAsia="Times New Roman" w:hAnsi="Times New Roman" w:cs="Times New Roman"/>
          <w:sz w:val="24"/>
          <w:szCs w:val="24"/>
        </w:rPr>
        <w:t xml:space="preserve"> gas</w:t>
      </w:r>
      <w:r w:rsidRPr="00AE1DF6">
        <w:rPr>
          <w:rFonts w:ascii="Times New Roman" w:eastAsia="Times New Roman" w:hAnsi="Times New Roman" w:cs="Times New Roman"/>
          <w:sz w:val="24"/>
          <w:szCs w:val="24"/>
        </w:rPr>
        <w:t xml:space="preserve"> emissions measurement accuracy. Future research should focus on developing these methodologies, potentially mitigating the effects of operational variability and noise in data collection. By enhancing the precision of emissions data, tea factories can take more informed actions towards emissions reduction while contributing to sustainable practices in the industry. Continued collaboration between government bodies, environmental organizations, and the tea industry will be essential to achieving meaningful progress in emissions management</w:t>
      </w:r>
      <w:r w:rsidR="00E0026E" w:rsidRPr="00AE1DF6">
        <w:rPr>
          <w:rFonts w:ascii="Times New Roman" w:eastAsia="Times New Roman" w:hAnsi="Times New Roman" w:cs="Times New Roman"/>
          <w:sz w:val="24"/>
          <w:szCs w:val="24"/>
        </w:rPr>
        <w:t>.</w:t>
      </w:r>
    </w:p>
    <w:p w:rsidR="001E4F81" w:rsidRDefault="001E4F81" w:rsidP="0050095C">
      <w:pPr>
        <w:spacing w:after="0" w:line="276" w:lineRule="auto"/>
        <w:jc w:val="both"/>
        <w:rPr>
          <w:rFonts w:ascii="Times New Roman" w:eastAsia="Times New Roman" w:hAnsi="Times New Roman" w:cs="Times New Roman"/>
          <w:sz w:val="24"/>
          <w:szCs w:val="24"/>
        </w:rPr>
      </w:pPr>
    </w:p>
    <w:p w:rsidR="00531C2F" w:rsidRDefault="00531C2F" w:rsidP="0050095C">
      <w:pPr>
        <w:spacing w:after="0" w:line="276" w:lineRule="auto"/>
        <w:jc w:val="both"/>
        <w:rPr>
          <w:rFonts w:ascii="Times New Roman" w:eastAsia="Times New Roman" w:hAnsi="Times New Roman" w:cs="Times New Roman"/>
          <w:sz w:val="24"/>
          <w:szCs w:val="24"/>
        </w:rPr>
      </w:pPr>
    </w:p>
    <w:p w:rsidR="00531C2F" w:rsidRPr="00AE1DF6" w:rsidRDefault="00531C2F" w:rsidP="0050095C">
      <w:pPr>
        <w:spacing w:after="0" w:line="276" w:lineRule="auto"/>
        <w:jc w:val="both"/>
        <w:rPr>
          <w:rFonts w:ascii="Times New Roman" w:eastAsia="Times New Roman" w:hAnsi="Times New Roman" w:cs="Times New Roman"/>
          <w:sz w:val="24"/>
          <w:szCs w:val="24"/>
        </w:rPr>
      </w:pPr>
    </w:p>
    <w:p w:rsidR="001E4F81" w:rsidRPr="00AE1DF6" w:rsidRDefault="001E4F81" w:rsidP="0050095C">
      <w:pPr>
        <w:spacing w:after="0" w:line="276" w:lineRule="auto"/>
        <w:jc w:val="both"/>
        <w:rPr>
          <w:rFonts w:ascii="Times New Roman" w:eastAsia="Times New Roman" w:hAnsi="Times New Roman" w:cs="Times New Roman"/>
          <w:sz w:val="24"/>
          <w:szCs w:val="24"/>
        </w:rPr>
      </w:pPr>
    </w:p>
    <w:p w:rsidR="001E4F81" w:rsidRPr="00AE1DF6" w:rsidRDefault="001E4F81" w:rsidP="0050095C">
      <w:pPr>
        <w:spacing w:after="0" w:line="276" w:lineRule="auto"/>
        <w:jc w:val="both"/>
        <w:rPr>
          <w:rFonts w:ascii="Times New Roman" w:eastAsia="Times New Roman" w:hAnsi="Times New Roman" w:cs="Times New Roman"/>
          <w:sz w:val="24"/>
          <w:szCs w:val="24"/>
        </w:rPr>
      </w:pPr>
    </w:p>
    <w:p w:rsidR="00526661" w:rsidRPr="00AE1DF6" w:rsidRDefault="00E67A92" w:rsidP="00974266">
      <w:pPr>
        <w:spacing w:after="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w:t>
      </w:r>
      <w:r w:rsidR="0050095C" w:rsidRPr="00AE1DF6">
        <w:rPr>
          <w:rFonts w:ascii="Times New Roman" w:eastAsia="Times New Roman" w:hAnsi="Times New Roman" w:cs="Times New Roman"/>
          <w:sz w:val="24"/>
          <w:szCs w:val="24"/>
        </w:rPr>
        <w:t>EFERENCES</w:t>
      </w:r>
    </w:p>
    <w:p w:rsidR="00974266" w:rsidRPr="00AE1DF6" w:rsidRDefault="00974266" w:rsidP="00974266">
      <w:pPr>
        <w:pStyle w:val="ListParagraph"/>
        <w:numPr>
          <w:ilvl w:val="0"/>
          <w:numId w:val="13"/>
        </w:numPr>
        <w:spacing w:before="100" w:beforeAutospacing="1" w:after="100" w:afterAutospacing="1" w:line="276" w:lineRule="auto"/>
        <w:jc w:val="both"/>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 xml:space="preserve">Cheng, Y., Wang, H., &amp; Liu, X. (2020). Real-time gas analyzer performance in industrial settings. </w:t>
      </w:r>
      <w:r w:rsidRPr="00AE1DF6">
        <w:rPr>
          <w:rFonts w:ascii="Times New Roman" w:eastAsia="Times New Roman" w:hAnsi="Times New Roman" w:cs="Times New Roman"/>
          <w:i/>
          <w:iCs/>
          <w:sz w:val="24"/>
          <w:szCs w:val="24"/>
        </w:rPr>
        <w:t>Environmental Science Journal, 45</w:t>
      </w:r>
      <w:r w:rsidRPr="00AE1DF6">
        <w:rPr>
          <w:rFonts w:ascii="Times New Roman" w:eastAsia="Times New Roman" w:hAnsi="Times New Roman" w:cs="Times New Roman"/>
          <w:sz w:val="24"/>
          <w:szCs w:val="24"/>
        </w:rPr>
        <w:t>(3), 67-80.</w:t>
      </w:r>
    </w:p>
    <w:p w:rsidR="00974266" w:rsidRPr="00AE1DF6" w:rsidRDefault="00974266" w:rsidP="00974266">
      <w:pPr>
        <w:pStyle w:val="ListParagraph"/>
        <w:numPr>
          <w:ilvl w:val="0"/>
          <w:numId w:val="13"/>
        </w:numPr>
        <w:spacing w:before="100" w:beforeAutospacing="1" w:after="100" w:afterAutospacing="1" w:line="276" w:lineRule="auto"/>
        <w:jc w:val="both"/>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Kamau, J., &amp; Mutua, P. (2016). Emission monitoring in Kenyan tea factories. Nairobi: GreenTech Publishers.</w:t>
      </w:r>
    </w:p>
    <w:p w:rsidR="00974266" w:rsidRPr="00AE1DF6" w:rsidRDefault="00974266" w:rsidP="00974266">
      <w:pPr>
        <w:pStyle w:val="ListParagraph"/>
        <w:numPr>
          <w:ilvl w:val="0"/>
          <w:numId w:val="13"/>
        </w:numPr>
        <w:spacing w:before="100" w:beforeAutospacing="1" w:after="100" w:afterAutospacing="1" w:line="276" w:lineRule="auto"/>
        <w:jc w:val="both"/>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 xml:space="preserve">Khan, M., Patel, R., &amp; Singh, N. (2019). Uncertainty analysis in industrial air pollution monitoring. </w:t>
      </w:r>
      <w:r w:rsidRPr="00AE1DF6">
        <w:rPr>
          <w:rFonts w:ascii="Times New Roman" w:eastAsia="Times New Roman" w:hAnsi="Times New Roman" w:cs="Times New Roman"/>
          <w:i/>
          <w:iCs/>
          <w:sz w:val="24"/>
          <w:szCs w:val="24"/>
        </w:rPr>
        <w:t>International Journal of Environmental Science, 32</w:t>
      </w:r>
      <w:r w:rsidRPr="00AE1DF6">
        <w:rPr>
          <w:rFonts w:ascii="Times New Roman" w:eastAsia="Times New Roman" w:hAnsi="Times New Roman" w:cs="Times New Roman"/>
          <w:sz w:val="24"/>
          <w:szCs w:val="24"/>
        </w:rPr>
        <w:t>(4), 88-102.</w:t>
      </w:r>
    </w:p>
    <w:p w:rsidR="00974266" w:rsidRPr="00AE1DF6" w:rsidRDefault="00974266" w:rsidP="00974266">
      <w:pPr>
        <w:pStyle w:val="ListParagraph"/>
        <w:numPr>
          <w:ilvl w:val="0"/>
          <w:numId w:val="13"/>
        </w:numPr>
        <w:spacing w:before="100" w:beforeAutospacing="1" w:after="100" w:afterAutospacing="1" w:line="276" w:lineRule="auto"/>
        <w:jc w:val="both"/>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 xml:space="preserve">Moyo, B., &amp; Patel, J. (2020). Error reduction techniques in emission monitoring systems. </w:t>
      </w:r>
      <w:r w:rsidRPr="00AE1DF6">
        <w:rPr>
          <w:rFonts w:ascii="Times New Roman" w:eastAsia="Times New Roman" w:hAnsi="Times New Roman" w:cs="Times New Roman"/>
          <w:i/>
          <w:iCs/>
          <w:sz w:val="24"/>
          <w:szCs w:val="24"/>
        </w:rPr>
        <w:t>Industrial Engineering Journal, 29</w:t>
      </w:r>
      <w:r w:rsidRPr="00AE1DF6">
        <w:rPr>
          <w:rFonts w:ascii="Times New Roman" w:eastAsia="Times New Roman" w:hAnsi="Times New Roman" w:cs="Times New Roman"/>
          <w:sz w:val="24"/>
          <w:szCs w:val="24"/>
        </w:rPr>
        <w:t>(1), 112-126.</w:t>
      </w:r>
    </w:p>
    <w:p w:rsidR="00974266" w:rsidRPr="001118D5" w:rsidRDefault="00974266" w:rsidP="00974266">
      <w:pPr>
        <w:pStyle w:val="ListParagraph"/>
        <w:numPr>
          <w:ilvl w:val="0"/>
          <w:numId w:val="13"/>
        </w:numPr>
        <w:spacing w:before="100" w:beforeAutospacing="1" w:after="100" w:afterAutospacing="1" w:line="276" w:lineRule="auto"/>
        <w:jc w:val="both"/>
        <w:rPr>
          <w:rFonts w:ascii="Times New Roman" w:eastAsia="Times New Roman" w:hAnsi="Times New Roman" w:cs="Times New Roman"/>
          <w:color w:val="000000" w:themeColor="text1"/>
          <w:sz w:val="24"/>
          <w:szCs w:val="24"/>
        </w:rPr>
      </w:pPr>
      <w:r w:rsidRPr="001118D5">
        <w:rPr>
          <w:rFonts w:ascii="Times New Roman" w:eastAsia="Times New Roman" w:hAnsi="Times New Roman" w:cs="Times New Roman"/>
          <w:color w:val="000000" w:themeColor="text1"/>
          <w:sz w:val="24"/>
          <w:szCs w:val="24"/>
        </w:rPr>
        <w:t>Ngugi, L., Otieno, R., &amp; Wanjiru, E. (2018). Industrial air pollution control in Kenya. Nairobi: Environmental Research Institute.</w:t>
      </w:r>
    </w:p>
    <w:p w:rsidR="00974266" w:rsidRPr="00AE1DF6" w:rsidRDefault="00974266" w:rsidP="00974266">
      <w:pPr>
        <w:pStyle w:val="ListParagraph"/>
        <w:numPr>
          <w:ilvl w:val="0"/>
          <w:numId w:val="13"/>
        </w:numPr>
        <w:spacing w:before="100" w:beforeAutospacing="1" w:after="100" w:afterAutospacing="1" w:line="276" w:lineRule="auto"/>
        <w:jc w:val="both"/>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 xml:space="preserve">Cheng, T., Liu, X., &amp; Huang, F. (2020). Performance evaluation of real-time gas analyzers for emission monitoring: A case study. </w:t>
      </w:r>
      <w:r w:rsidRPr="00AE1DF6">
        <w:rPr>
          <w:rFonts w:ascii="Times New Roman" w:eastAsia="Times New Roman" w:hAnsi="Times New Roman" w:cs="Times New Roman"/>
          <w:i/>
          <w:iCs/>
          <w:sz w:val="24"/>
          <w:szCs w:val="24"/>
        </w:rPr>
        <w:t>Environmental Technology &amp; Innovation, 19</w:t>
      </w:r>
      <w:r w:rsidRPr="00AE1DF6">
        <w:rPr>
          <w:rFonts w:ascii="Times New Roman" w:eastAsia="Times New Roman" w:hAnsi="Times New Roman" w:cs="Times New Roman"/>
          <w:sz w:val="24"/>
          <w:szCs w:val="24"/>
        </w:rPr>
        <w:t>, 100860.</w:t>
      </w:r>
    </w:p>
    <w:p w:rsidR="00974266" w:rsidRPr="00AE1DF6" w:rsidRDefault="00974266" w:rsidP="00974266">
      <w:pPr>
        <w:pStyle w:val="ListParagraph"/>
        <w:numPr>
          <w:ilvl w:val="0"/>
          <w:numId w:val="13"/>
        </w:numPr>
        <w:spacing w:before="100" w:beforeAutospacing="1" w:after="100" w:afterAutospacing="1" w:line="276" w:lineRule="auto"/>
        <w:jc w:val="both"/>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 xml:space="preserve">Kamau, J., &amp; Mutua, J. (2016). The variability of NOₓ emissions in biomass-fueled tea processing factories in Kenya. </w:t>
      </w:r>
      <w:r w:rsidRPr="00AE1DF6">
        <w:rPr>
          <w:rFonts w:ascii="Times New Roman" w:eastAsia="Times New Roman" w:hAnsi="Times New Roman" w:cs="Times New Roman"/>
          <w:i/>
          <w:iCs/>
          <w:sz w:val="24"/>
          <w:szCs w:val="24"/>
        </w:rPr>
        <w:t>Journal of Cleaner Production, 112</w:t>
      </w:r>
      <w:r w:rsidRPr="00AE1DF6">
        <w:rPr>
          <w:rFonts w:ascii="Times New Roman" w:eastAsia="Times New Roman" w:hAnsi="Times New Roman" w:cs="Times New Roman"/>
          <w:sz w:val="24"/>
          <w:szCs w:val="24"/>
        </w:rPr>
        <w:t>, 1287-1294.</w:t>
      </w:r>
    </w:p>
    <w:p w:rsidR="00974266" w:rsidRPr="00AE1DF6" w:rsidRDefault="00974266" w:rsidP="00974266">
      <w:pPr>
        <w:pStyle w:val="ListParagraph"/>
        <w:numPr>
          <w:ilvl w:val="0"/>
          <w:numId w:val="13"/>
        </w:numPr>
        <w:spacing w:before="100" w:beforeAutospacing="1" w:after="100" w:afterAutospacing="1" w:line="276" w:lineRule="auto"/>
        <w:jc w:val="both"/>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 xml:space="preserve">Muthoni, S., &amp; Otieno, J. (2019). Environmental factors affecting gas emission measurements in industrial settings: Implications for regulatory compliance. </w:t>
      </w:r>
      <w:r w:rsidRPr="00AE1DF6">
        <w:rPr>
          <w:rFonts w:ascii="Times New Roman" w:eastAsia="Times New Roman" w:hAnsi="Times New Roman" w:cs="Times New Roman"/>
          <w:i/>
          <w:iCs/>
          <w:sz w:val="24"/>
          <w:szCs w:val="24"/>
        </w:rPr>
        <w:t>Environmental Monitoring and Assessment, 191</w:t>
      </w:r>
      <w:r w:rsidRPr="00AE1DF6">
        <w:rPr>
          <w:rFonts w:ascii="Times New Roman" w:eastAsia="Times New Roman" w:hAnsi="Times New Roman" w:cs="Times New Roman"/>
          <w:sz w:val="24"/>
          <w:szCs w:val="24"/>
        </w:rPr>
        <w:t>(9), 601.</w:t>
      </w:r>
    </w:p>
    <w:p w:rsidR="00974266" w:rsidRPr="001118D5" w:rsidRDefault="00974266" w:rsidP="00974266">
      <w:pPr>
        <w:pStyle w:val="ListParagraph"/>
        <w:numPr>
          <w:ilvl w:val="0"/>
          <w:numId w:val="13"/>
        </w:numPr>
        <w:spacing w:before="100" w:beforeAutospacing="1" w:after="100" w:afterAutospacing="1" w:line="276" w:lineRule="auto"/>
        <w:jc w:val="both"/>
        <w:rPr>
          <w:rFonts w:ascii="Times New Roman" w:eastAsia="Times New Roman" w:hAnsi="Times New Roman" w:cs="Times New Roman"/>
          <w:color w:val="000000" w:themeColor="text1"/>
          <w:sz w:val="24"/>
          <w:szCs w:val="24"/>
        </w:rPr>
      </w:pPr>
      <w:r w:rsidRPr="001118D5">
        <w:rPr>
          <w:rFonts w:ascii="Times New Roman" w:eastAsia="Times New Roman" w:hAnsi="Times New Roman" w:cs="Times New Roman"/>
          <w:color w:val="000000" w:themeColor="text1"/>
          <w:sz w:val="24"/>
          <w:szCs w:val="24"/>
        </w:rPr>
        <w:t xml:space="preserve">Nyakundi, O. K., Odhiambo, M. O., &amp; Muriuki, J. (2021). Calibration practices and their implications for air quality monitoring in Kenya: A case study of the tea industry. </w:t>
      </w:r>
      <w:r w:rsidRPr="001118D5">
        <w:rPr>
          <w:rFonts w:ascii="Times New Roman" w:eastAsia="Times New Roman" w:hAnsi="Times New Roman" w:cs="Times New Roman"/>
          <w:i/>
          <w:iCs/>
          <w:color w:val="000000" w:themeColor="text1"/>
          <w:sz w:val="24"/>
          <w:szCs w:val="24"/>
        </w:rPr>
        <w:t>Air Quality, Atmosphere &amp; Health, 14</w:t>
      </w:r>
      <w:r w:rsidRPr="001118D5">
        <w:rPr>
          <w:rFonts w:ascii="Times New Roman" w:eastAsia="Times New Roman" w:hAnsi="Times New Roman" w:cs="Times New Roman"/>
          <w:color w:val="000000" w:themeColor="text1"/>
          <w:sz w:val="24"/>
          <w:szCs w:val="24"/>
        </w:rPr>
        <w:t>, 995-1005.</w:t>
      </w:r>
    </w:p>
    <w:p w:rsidR="00974266" w:rsidRPr="00AE1DF6" w:rsidRDefault="00974266" w:rsidP="00974266">
      <w:pPr>
        <w:pStyle w:val="ListParagraph"/>
        <w:numPr>
          <w:ilvl w:val="0"/>
          <w:numId w:val="13"/>
        </w:numPr>
        <w:spacing w:before="100" w:beforeAutospacing="1" w:after="100" w:afterAutospacing="1" w:line="276" w:lineRule="auto"/>
        <w:jc w:val="both"/>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 xml:space="preserve">Khan, M. H., Zubair, S. S., &amp; Mushtaq, M. (2019). Assessing the contribution of flow rate measurement errors to uncertainty in emission calculations: A case study of industrial facilities. </w:t>
      </w:r>
      <w:r w:rsidRPr="00AE1DF6">
        <w:rPr>
          <w:rFonts w:ascii="Times New Roman" w:eastAsia="Times New Roman" w:hAnsi="Times New Roman" w:cs="Times New Roman"/>
          <w:i/>
          <w:iCs/>
          <w:sz w:val="24"/>
          <w:szCs w:val="24"/>
        </w:rPr>
        <w:t>Journal of Loss Prevention in the Process Industries, 57</w:t>
      </w:r>
      <w:r w:rsidRPr="00AE1DF6">
        <w:rPr>
          <w:rFonts w:ascii="Times New Roman" w:eastAsia="Times New Roman" w:hAnsi="Times New Roman" w:cs="Times New Roman"/>
          <w:sz w:val="24"/>
          <w:szCs w:val="24"/>
        </w:rPr>
        <w:t>, 294-302.</w:t>
      </w:r>
    </w:p>
    <w:p w:rsidR="00974266" w:rsidRPr="00AE1DF6" w:rsidRDefault="00974266" w:rsidP="00974266">
      <w:pPr>
        <w:pStyle w:val="ListParagraph"/>
        <w:numPr>
          <w:ilvl w:val="0"/>
          <w:numId w:val="13"/>
        </w:numPr>
        <w:spacing w:before="100" w:beforeAutospacing="1" w:after="100" w:afterAutospacing="1" w:line="276" w:lineRule="auto"/>
        <w:jc w:val="both"/>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 xml:space="preserve">Moyo, M., &amp; Patel, P. (2020). Improvement of data accuracy in emission assessments through advanced error correction techniques: The role of Kalman filtering. </w:t>
      </w:r>
      <w:r w:rsidRPr="00AE1DF6">
        <w:rPr>
          <w:rFonts w:ascii="Times New Roman" w:eastAsia="Times New Roman" w:hAnsi="Times New Roman" w:cs="Times New Roman"/>
          <w:i/>
          <w:iCs/>
          <w:sz w:val="24"/>
          <w:szCs w:val="24"/>
        </w:rPr>
        <w:t>Environmental Science &amp; Policy, 108</w:t>
      </w:r>
      <w:r w:rsidRPr="00AE1DF6">
        <w:rPr>
          <w:rFonts w:ascii="Times New Roman" w:eastAsia="Times New Roman" w:hAnsi="Times New Roman" w:cs="Times New Roman"/>
          <w:sz w:val="24"/>
          <w:szCs w:val="24"/>
        </w:rPr>
        <w:t>, 118-127.</w:t>
      </w:r>
    </w:p>
    <w:p w:rsidR="00526661" w:rsidRPr="00AE1DF6" w:rsidRDefault="00974266" w:rsidP="00CE6B17">
      <w:pPr>
        <w:pStyle w:val="ListParagraph"/>
        <w:numPr>
          <w:ilvl w:val="0"/>
          <w:numId w:val="13"/>
        </w:numPr>
        <w:spacing w:before="100" w:beforeAutospacing="1" w:after="0" w:afterAutospacing="1" w:line="276" w:lineRule="auto"/>
        <w:jc w:val="both"/>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 xml:space="preserve">Zhang, Y., Li, Q., &amp; Wang, H. (2021). Unpacking emission performance: The cumulative influences of measurement errors in industrial applications. </w:t>
      </w:r>
      <w:r w:rsidRPr="00AE1DF6">
        <w:rPr>
          <w:rFonts w:ascii="Times New Roman" w:eastAsia="Times New Roman" w:hAnsi="Times New Roman" w:cs="Times New Roman"/>
          <w:i/>
          <w:iCs/>
          <w:sz w:val="24"/>
          <w:szCs w:val="24"/>
        </w:rPr>
        <w:t>Environmental Science and Pollution Research, 28</w:t>
      </w:r>
      <w:r w:rsidRPr="00AE1DF6">
        <w:rPr>
          <w:rFonts w:ascii="Times New Roman" w:eastAsia="Times New Roman" w:hAnsi="Times New Roman" w:cs="Times New Roman"/>
          <w:sz w:val="24"/>
          <w:szCs w:val="24"/>
        </w:rPr>
        <w:t>(3), 2395-2405</w:t>
      </w:r>
    </w:p>
    <w:p w:rsidR="0079256D" w:rsidRPr="00AE1DF6" w:rsidRDefault="0079256D" w:rsidP="0079256D">
      <w:pPr>
        <w:numPr>
          <w:ilvl w:val="0"/>
          <w:numId w:val="13"/>
        </w:numPr>
        <w:spacing w:before="100" w:beforeAutospacing="1" w:after="100" w:afterAutospacing="1" w:line="24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Government of Kenya. (2019). National Climate Change Action Plan 2018-2022. Nairobi: Ministry of Environment and Forestry.</w:t>
      </w:r>
    </w:p>
    <w:p w:rsidR="0079256D" w:rsidRPr="00AE1DF6" w:rsidRDefault="0079256D" w:rsidP="0079256D">
      <w:pPr>
        <w:numPr>
          <w:ilvl w:val="0"/>
          <w:numId w:val="13"/>
        </w:numPr>
        <w:spacing w:before="100" w:beforeAutospacing="1" w:after="100" w:afterAutospacing="1" w:line="24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Kenya National Environmental Management Authority (NEMA). (2020). National State of Pollution Report. Nairobi: NEMA.</w:t>
      </w:r>
    </w:p>
    <w:p w:rsidR="0079256D" w:rsidRPr="00AE1DF6" w:rsidRDefault="0079256D" w:rsidP="0079256D">
      <w:pPr>
        <w:numPr>
          <w:ilvl w:val="0"/>
          <w:numId w:val="13"/>
        </w:numPr>
        <w:spacing w:before="100" w:beforeAutospacing="1" w:after="100" w:afterAutospacing="1" w:line="240" w:lineRule="auto"/>
        <w:rPr>
          <w:rFonts w:ascii="Times New Roman" w:eastAsia="Times New Roman" w:hAnsi="Times New Roman" w:cs="Times New Roman"/>
          <w:sz w:val="24"/>
          <w:szCs w:val="24"/>
        </w:rPr>
      </w:pPr>
      <w:r w:rsidRPr="00AE1DF6">
        <w:rPr>
          <w:rFonts w:ascii="Times New Roman" w:eastAsia="Times New Roman" w:hAnsi="Times New Roman" w:cs="Times New Roman"/>
          <w:sz w:val="24"/>
          <w:szCs w:val="24"/>
        </w:rPr>
        <w:t xml:space="preserve">World Bank. (2020). Kenya: Renewable Energy and Energy Efficiency Project. Retrieved from </w:t>
      </w:r>
      <w:hyperlink r:id="rId9" w:tgtFrame="_blank" w:tooltip="null" w:history="1">
        <w:r w:rsidRPr="00AE1DF6">
          <w:rPr>
            <w:rFonts w:ascii="Times New Roman" w:eastAsia="Times New Roman" w:hAnsi="Times New Roman" w:cs="Times New Roman"/>
            <w:sz w:val="24"/>
            <w:szCs w:val="24"/>
          </w:rPr>
          <w:t>World Bank</w:t>
        </w:r>
      </w:hyperlink>
    </w:p>
    <w:p w:rsidR="00CE6B17" w:rsidRPr="00AE1DF6" w:rsidRDefault="00CE6B17" w:rsidP="00974266">
      <w:pPr>
        <w:spacing w:line="276" w:lineRule="auto"/>
        <w:rPr>
          <w:rFonts w:ascii="Times New Roman" w:hAnsi="Times New Roman" w:cs="Times New Roman"/>
          <w:sz w:val="24"/>
          <w:szCs w:val="24"/>
        </w:rPr>
      </w:pPr>
    </w:p>
    <w:sectPr w:rsidR="00CE6B17" w:rsidRPr="00AE1DF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77BF" w:rsidRDefault="00AE77BF" w:rsidP="00974266">
      <w:pPr>
        <w:spacing w:after="0" w:line="240" w:lineRule="auto"/>
      </w:pPr>
      <w:r>
        <w:separator/>
      </w:r>
    </w:p>
  </w:endnote>
  <w:endnote w:type="continuationSeparator" w:id="0">
    <w:p w:rsidR="00AE77BF" w:rsidRDefault="00AE77BF" w:rsidP="009742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77BF" w:rsidRDefault="00AE77BF" w:rsidP="00974266">
      <w:pPr>
        <w:spacing w:after="0" w:line="240" w:lineRule="auto"/>
      </w:pPr>
      <w:r>
        <w:separator/>
      </w:r>
    </w:p>
  </w:footnote>
  <w:footnote w:type="continuationSeparator" w:id="0">
    <w:p w:rsidR="00AE77BF" w:rsidRDefault="00AE77BF" w:rsidP="0097426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82335A"/>
    <w:multiLevelType w:val="multilevel"/>
    <w:tmpl w:val="626C53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0626D9"/>
    <w:multiLevelType w:val="multilevel"/>
    <w:tmpl w:val="112E6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C922CE"/>
    <w:multiLevelType w:val="multilevel"/>
    <w:tmpl w:val="F2427228"/>
    <w:lvl w:ilvl="0">
      <w:start w:val="1"/>
      <w:numFmt w:val="bullet"/>
      <w:lvlText w:val=""/>
      <w:lvlJc w:val="left"/>
      <w:pPr>
        <w:tabs>
          <w:tab w:val="num" w:pos="540"/>
        </w:tabs>
        <w:ind w:left="540" w:hanging="360"/>
      </w:pPr>
      <w:rPr>
        <w:rFonts w:ascii="Symbol" w:hAnsi="Symbol" w:hint="default"/>
        <w:sz w:val="20"/>
      </w:rPr>
    </w:lvl>
    <w:lvl w:ilvl="1" w:tentative="1">
      <w:start w:val="1"/>
      <w:numFmt w:val="bullet"/>
      <w:lvlText w:val="o"/>
      <w:lvlJc w:val="left"/>
      <w:pPr>
        <w:tabs>
          <w:tab w:val="num" w:pos="1260"/>
        </w:tabs>
        <w:ind w:left="1260" w:hanging="360"/>
      </w:pPr>
      <w:rPr>
        <w:rFonts w:ascii="Courier New" w:hAnsi="Courier New" w:hint="default"/>
        <w:sz w:val="20"/>
      </w:rPr>
    </w:lvl>
    <w:lvl w:ilvl="2" w:tentative="1">
      <w:start w:val="1"/>
      <w:numFmt w:val="bullet"/>
      <w:lvlText w:val=""/>
      <w:lvlJc w:val="left"/>
      <w:pPr>
        <w:tabs>
          <w:tab w:val="num" w:pos="1980"/>
        </w:tabs>
        <w:ind w:left="1980" w:hanging="360"/>
      </w:pPr>
      <w:rPr>
        <w:rFonts w:ascii="Wingdings" w:hAnsi="Wingdings" w:hint="default"/>
        <w:sz w:val="20"/>
      </w:rPr>
    </w:lvl>
    <w:lvl w:ilvl="3" w:tentative="1">
      <w:start w:val="1"/>
      <w:numFmt w:val="bullet"/>
      <w:lvlText w:val=""/>
      <w:lvlJc w:val="left"/>
      <w:pPr>
        <w:tabs>
          <w:tab w:val="num" w:pos="2700"/>
        </w:tabs>
        <w:ind w:left="2700" w:hanging="360"/>
      </w:pPr>
      <w:rPr>
        <w:rFonts w:ascii="Wingdings" w:hAnsi="Wingdings" w:hint="default"/>
        <w:sz w:val="20"/>
      </w:rPr>
    </w:lvl>
    <w:lvl w:ilvl="4" w:tentative="1">
      <w:start w:val="1"/>
      <w:numFmt w:val="bullet"/>
      <w:lvlText w:val=""/>
      <w:lvlJc w:val="left"/>
      <w:pPr>
        <w:tabs>
          <w:tab w:val="num" w:pos="3420"/>
        </w:tabs>
        <w:ind w:left="3420" w:hanging="360"/>
      </w:pPr>
      <w:rPr>
        <w:rFonts w:ascii="Wingdings" w:hAnsi="Wingdings" w:hint="default"/>
        <w:sz w:val="20"/>
      </w:rPr>
    </w:lvl>
    <w:lvl w:ilvl="5" w:tentative="1">
      <w:start w:val="1"/>
      <w:numFmt w:val="bullet"/>
      <w:lvlText w:val=""/>
      <w:lvlJc w:val="left"/>
      <w:pPr>
        <w:tabs>
          <w:tab w:val="num" w:pos="4140"/>
        </w:tabs>
        <w:ind w:left="4140" w:hanging="360"/>
      </w:pPr>
      <w:rPr>
        <w:rFonts w:ascii="Wingdings" w:hAnsi="Wingdings" w:hint="default"/>
        <w:sz w:val="20"/>
      </w:rPr>
    </w:lvl>
    <w:lvl w:ilvl="6" w:tentative="1">
      <w:start w:val="1"/>
      <w:numFmt w:val="bullet"/>
      <w:lvlText w:val=""/>
      <w:lvlJc w:val="left"/>
      <w:pPr>
        <w:tabs>
          <w:tab w:val="num" w:pos="4860"/>
        </w:tabs>
        <w:ind w:left="4860" w:hanging="360"/>
      </w:pPr>
      <w:rPr>
        <w:rFonts w:ascii="Wingdings" w:hAnsi="Wingdings" w:hint="default"/>
        <w:sz w:val="20"/>
      </w:rPr>
    </w:lvl>
    <w:lvl w:ilvl="7" w:tentative="1">
      <w:start w:val="1"/>
      <w:numFmt w:val="bullet"/>
      <w:lvlText w:val=""/>
      <w:lvlJc w:val="left"/>
      <w:pPr>
        <w:tabs>
          <w:tab w:val="num" w:pos="5580"/>
        </w:tabs>
        <w:ind w:left="5580" w:hanging="360"/>
      </w:pPr>
      <w:rPr>
        <w:rFonts w:ascii="Wingdings" w:hAnsi="Wingdings" w:hint="default"/>
        <w:sz w:val="20"/>
      </w:rPr>
    </w:lvl>
    <w:lvl w:ilvl="8" w:tentative="1">
      <w:start w:val="1"/>
      <w:numFmt w:val="bullet"/>
      <w:lvlText w:val=""/>
      <w:lvlJc w:val="left"/>
      <w:pPr>
        <w:tabs>
          <w:tab w:val="num" w:pos="6300"/>
        </w:tabs>
        <w:ind w:left="6300" w:hanging="360"/>
      </w:pPr>
      <w:rPr>
        <w:rFonts w:ascii="Wingdings" w:hAnsi="Wingdings" w:hint="default"/>
        <w:sz w:val="20"/>
      </w:rPr>
    </w:lvl>
  </w:abstractNum>
  <w:abstractNum w:abstractNumId="3" w15:restartNumberingAfterBreak="0">
    <w:nsid w:val="25253F22"/>
    <w:multiLevelType w:val="multilevel"/>
    <w:tmpl w:val="6B481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CAE5921"/>
    <w:multiLevelType w:val="multilevel"/>
    <w:tmpl w:val="33744E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3807D30"/>
    <w:multiLevelType w:val="multilevel"/>
    <w:tmpl w:val="CA3E3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4DD429B"/>
    <w:multiLevelType w:val="multilevel"/>
    <w:tmpl w:val="0B10D0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B044793"/>
    <w:multiLevelType w:val="multilevel"/>
    <w:tmpl w:val="0DA2665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D3C3C45"/>
    <w:multiLevelType w:val="multilevel"/>
    <w:tmpl w:val="B06A55B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9" w15:restartNumberingAfterBreak="0">
    <w:nsid w:val="52A960E6"/>
    <w:multiLevelType w:val="multilevel"/>
    <w:tmpl w:val="40C6538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93B01F7"/>
    <w:multiLevelType w:val="hybridMultilevel"/>
    <w:tmpl w:val="28F0E5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69384698"/>
    <w:multiLevelType w:val="multilevel"/>
    <w:tmpl w:val="042668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40D6511"/>
    <w:multiLevelType w:val="multilevel"/>
    <w:tmpl w:val="1E9CB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71D59B5"/>
    <w:multiLevelType w:val="multilevel"/>
    <w:tmpl w:val="5970A45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783222B"/>
    <w:multiLevelType w:val="multilevel"/>
    <w:tmpl w:val="E5A0C3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4"/>
  </w:num>
  <w:num w:numId="4">
    <w:abstractNumId w:val="9"/>
  </w:num>
  <w:num w:numId="5">
    <w:abstractNumId w:val="13"/>
  </w:num>
  <w:num w:numId="6">
    <w:abstractNumId w:val="11"/>
  </w:num>
  <w:num w:numId="7">
    <w:abstractNumId w:val="7"/>
  </w:num>
  <w:num w:numId="8">
    <w:abstractNumId w:val="2"/>
  </w:num>
  <w:num w:numId="9">
    <w:abstractNumId w:val="14"/>
  </w:num>
  <w:num w:numId="10">
    <w:abstractNumId w:val="5"/>
  </w:num>
  <w:num w:numId="11">
    <w:abstractNumId w:val="8"/>
  </w:num>
  <w:num w:numId="12">
    <w:abstractNumId w:val="1"/>
  </w:num>
  <w:num w:numId="13">
    <w:abstractNumId w:val="10"/>
  </w:num>
  <w:num w:numId="14">
    <w:abstractNumId w:val="12"/>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6661"/>
    <w:rsid w:val="0002729E"/>
    <w:rsid w:val="00057B2B"/>
    <w:rsid w:val="000B0D0F"/>
    <w:rsid w:val="000B4F49"/>
    <w:rsid w:val="000C5D13"/>
    <w:rsid w:val="0010610A"/>
    <w:rsid w:val="00107699"/>
    <w:rsid w:val="001118D5"/>
    <w:rsid w:val="00114070"/>
    <w:rsid w:val="0012617F"/>
    <w:rsid w:val="00170794"/>
    <w:rsid w:val="0017225F"/>
    <w:rsid w:val="001B2102"/>
    <w:rsid w:val="001B50F2"/>
    <w:rsid w:val="001E4F81"/>
    <w:rsid w:val="001F57D3"/>
    <w:rsid w:val="00201E16"/>
    <w:rsid w:val="002041BD"/>
    <w:rsid w:val="002050C0"/>
    <w:rsid w:val="00214377"/>
    <w:rsid w:val="00233655"/>
    <w:rsid w:val="00255483"/>
    <w:rsid w:val="002561BB"/>
    <w:rsid w:val="00261198"/>
    <w:rsid w:val="00266942"/>
    <w:rsid w:val="00266F0F"/>
    <w:rsid w:val="002B4CB4"/>
    <w:rsid w:val="002C2942"/>
    <w:rsid w:val="002C73E7"/>
    <w:rsid w:val="002D2088"/>
    <w:rsid w:val="002D422D"/>
    <w:rsid w:val="003075A9"/>
    <w:rsid w:val="00337B3B"/>
    <w:rsid w:val="00344E07"/>
    <w:rsid w:val="00360543"/>
    <w:rsid w:val="00361076"/>
    <w:rsid w:val="003664E9"/>
    <w:rsid w:val="0037771D"/>
    <w:rsid w:val="0039467E"/>
    <w:rsid w:val="00395A45"/>
    <w:rsid w:val="003A414E"/>
    <w:rsid w:val="003C2AD4"/>
    <w:rsid w:val="003D125E"/>
    <w:rsid w:val="003D7187"/>
    <w:rsid w:val="003D7B4F"/>
    <w:rsid w:val="003E3527"/>
    <w:rsid w:val="003E4F56"/>
    <w:rsid w:val="003E791F"/>
    <w:rsid w:val="003F2BC5"/>
    <w:rsid w:val="0041557D"/>
    <w:rsid w:val="0046338C"/>
    <w:rsid w:val="00470BDB"/>
    <w:rsid w:val="00496A60"/>
    <w:rsid w:val="004B0376"/>
    <w:rsid w:val="004B05D7"/>
    <w:rsid w:val="004C0C0C"/>
    <w:rsid w:val="004C24C4"/>
    <w:rsid w:val="004D5AD1"/>
    <w:rsid w:val="0050095C"/>
    <w:rsid w:val="00502BEC"/>
    <w:rsid w:val="00504EC1"/>
    <w:rsid w:val="005162FD"/>
    <w:rsid w:val="00523B35"/>
    <w:rsid w:val="00524AFB"/>
    <w:rsid w:val="00526661"/>
    <w:rsid w:val="00531C2F"/>
    <w:rsid w:val="00531D2C"/>
    <w:rsid w:val="00546AD9"/>
    <w:rsid w:val="00556E86"/>
    <w:rsid w:val="005D1525"/>
    <w:rsid w:val="005E7AA2"/>
    <w:rsid w:val="00630B7A"/>
    <w:rsid w:val="006860FB"/>
    <w:rsid w:val="0069091B"/>
    <w:rsid w:val="006A108F"/>
    <w:rsid w:val="006F49EC"/>
    <w:rsid w:val="00731764"/>
    <w:rsid w:val="007364D1"/>
    <w:rsid w:val="007657F6"/>
    <w:rsid w:val="00780841"/>
    <w:rsid w:val="0079256D"/>
    <w:rsid w:val="007C082F"/>
    <w:rsid w:val="007D2031"/>
    <w:rsid w:val="007E3839"/>
    <w:rsid w:val="007E62B5"/>
    <w:rsid w:val="00814598"/>
    <w:rsid w:val="00820059"/>
    <w:rsid w:val="00870332"/>
    <w:rsid w:val="008876A7"/>
    <w:rsid w:val="008A0602"/>
    <w:rsid w:val="008B717A"/>
    <w:rsid w:val="008C1711"/>
    <w:rsid w:val="008D2C03"/>
    <w:rsid w:val="008F1CD5"/>
    <w:rsid w:val="0091247D"/>
    <w:rsid w:val="009358CB"/>
    <w:rsid w:val="0093761D"/>
    <w:rsid w:val="00941CE8"/>
    <w:rsid w:val="009528C5"/>
    <w:rsid w:val="00956AA7"/>
    <w:rsid w:val="00957820"/>
    <w:rsid w:val="00960A79"/>
    <w:rsid w:val="00965DE5"/>
    <w:rsid w:val="00974266"/>
    <w:rsid w:val="009939DE"/>
    <w:rsid w:val="00994DF8"/>
    <w:rsid w:val="009D5E2C"/>
    <w:rsid w:val="009E75E1"/>
    <w:rsid w:val="009F2036"/>
    <w:rsid w:val="009F668E"/>
    <w:rsid w:val="00A459AE"/>
    <w:rsid w:val="00A55A45"/>
    <w:rsid w:val="00A568F0"/>
    <w:rsid w:val="00A83E02"/>
    <w:rsid w:val="00AA6562"/>
    <w:rsid w:val="00AB5122"/>
    <w:rsid w:val="00AC0368"/>
    <w:rsid w:val="00AC72E2"/>
    <w:rsid w:val="00AE1DD9"/>
    <w:rsid w:val="00AE1DF6"/>
    <w:rsid w:val="00AE77BF"/>
    <w:rsid w:val="00AF27B6"/>
    <w:rsid w:val="00B059D4"/>
    <w:rsid w:val="00B32EC0"/>
    <w:rsid w:val="00B5342D"/>
    <w:rsid w:val="00B73204"/>
    <w:rsid w:val="00B740DE"/>
    <w:rsid w:val="00BA1952"/>
    <w:rsid w:val="00BC1E06"/>
    <w:rsid w:val="00BF4786"/>
    <w:rsid w:val="00BF533E"/>
    <w:rsid w:val="00BF636B"/>
    <w:rsid w:val="00BF6657"/>
    <w:rsid w:val="00BF72D9"/>
    <w:rsid w:val="00C069BC"/>
    <w:rsid w:val="00C33E86"/>
    <w:rsid w:val="00C477F1"/>
    <w:rsid w:val="00C50F77"/>
    <w:rsid w:val="00C55C85"/>
    <w:rsid w:val="00C81184"/>
    <w:rsid w:val="00CC560A"/>
    <w:rsid w:val="00CC6912"/>
    <w:rsid w:val="00CC7967"/>
    <w:rsid w:val="00CE6B17"/>
    <w:rsid w:val="00CF56D1"/>
    <w:rsid w:val="00D1061F"/>
    <w:rsid w:val="00D111E5"/>
    <w:rsid w:val="00D43110"/>
    <w:rsid w:val="00D432D2"/>
    <w:rsid w:val="00D67F4F"/>
    <w:rsid w:val="00D83F58"/>
    <w:rsid w:val="00D8596B"/>
    <w:rsid w:val="00DA637C"/>
    <w:rsid w:val="00DD1484"/>
    <w:rsid w:val="00DD248F"/>
    <w:rsid w:val="00DE0553"/>
    <w:rsid w:val="00DE3A62"/>
    <w:rsid w:val="00DE6B8F"/>
    <w:rsid w:val="00DF49C4"/>
    <w:rsid w:val="00E0026E"/>
    <w:rsid w:val="00E00313"/>
    <w:rsid w:val="00E10673"/>
    <w:rsid w:val="00E23B7B"/>
    <w:rsid w:val="00E344EE"/>
    <w:rsid w:val="00E602B7"/>
    <w:rsid w:val="00E62095"/>
    <w:rsid w:val="00E67A92"/>
    <w:rsid w:val="00E84F53"/>
    <w:rsid w:val="00E85EDB"/>
    <w:rsid w:val="00EA78EF"/>
    <w:rsid w:val="00EB23B7"/>
    <w:rsid w:val="00EE0FE3"/>
    <w:rsid w:val="00EE12A9"/>
    <w:rsid w:val="00EF3F7A"/>
    <w:rsid w:val="00F05D75"/>
    <w:rsid w:val="00F91950"/>
    <w:rsid w:val="00F942E8"/>
    <w:rsid w:val="00F957BB"/>
    <w:rsid w:val="00FB763F"/>
    <w:rsid w:val="00FC1B67"/>
    <w:rsid w:val="00FE0C1F"/>
    <w:rsid w:val="00FE2D36"/>
    <w:rsid w:val="00FF79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B8D12D8-A75B-487F-8C33-2DBEC4FE3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860FB"/>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9F668E"/>
    <w:rPr>
      <w:i/>
      <w:iCs/>
    </w:rPr>
  </w:style>
  <w:style w:type="table" w:styleId="TableGrid">
    <w:name w:val="Table Grid"/>
    <w:basedOn w:val="TableNormal"/>
    <w:uiPriority w:val="39"/>
    <w:rsid w:val="00D859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56E86"/>
    <w:pPr>
      <w:spacing w:after="0" w:line="240" w:lineRule="auto"/>
    </w:pPr>
  </w:style>
  <w:style w:type="paragraph" w:styleId="ListParagraph">
    <w:name w:val="List Paragraph"/>
    <w:basedOn w:val="Normal"/>
    <w:uiPriority w:val="34"/>
    <w:qFormat/>
    <w:rsid w:val="00974266"/>
    <w:pPr>
      <w:ind w:left="720"/>
      <w:contextualSpacing/>
    </w:pPr>
  </w:style>
  <w:style w:type="paragraph" w:styleId="Header">
    <w:name w:val="header"/>
    <w:basedOn w:val="Normal"/>
    <w:link w:val="HeaderChar"/>
    <w:uiPriority w:val="99"/>
    <w:unhideWhenUsed/>
    <w:rsid w:val="00974266"/>
    <w:pPr>
      <w:tabs>
        <w:tab w:val="center" w:pos="4680"/>
        <w:tab w:val="right" w:pos="9360"/>
      </w:tabs>
      <w:spacing w:after="0" w:line="240" w:lineRule="auto"/>
    </w:pPr>
  </w:style>
  <w:style w:type="character" w:customStyle="1" w:styleId="HeaderChar">
    <w:name w:val="Header Char"/>
    <w:basedOn w:val="DefaultParagraphFont"/>
    <w:link w:val="Header"/>
    <w:uiPriority w:val="99"/>
    <w:rsid w:val="00974266"/>
  </w:style>
  <w:style w:type="paragraph" w:styleId="Footer">
    <w:name w:val="footer"/>
    <w:basedOn w:val="Normal"/>
    <w:link w:val="FooterChar"/>
    <w:uiPriority w:val="99"/>
    <w:unhideWhenUsed/>
    <w:rsid w:val="00974266"/>
    <w:pPr>
      <w:tabs>
        <w:tab w:val="center" w:pos="4680"/>
        <w:tab w:val="right" w:pos="9360"/>
      </w:tabs>
      <w:spacing w:after="0" w:line="240" w:lineRule="auto"/>
    </w:pPr>
  </w:style>
  <w:style w:type="character" w:customStyle="1" w:styleId="FooterChar">
    <w:name w:val="Footer Char"/>
    <w:basedOn w:val="DefaultParagraphFont"/>
    <w:link w:val="Footer"/>
    <w:uiPriority w:val="99"/>
    <w:rsid w:val="00974266"/>
  </w:style>
  <w:style w:type="table" w:customStyle="1" w:styleId="TableGrid1">
    <w:name w:val="Table Grid1"/>
    <w:basedOn w:val="TableNormal"/>
    <w:next w:val="TableGrid"/>
    <w:uiPriority w:val="39"/>
    <w:rsid w:val="00344E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BF6657"/>
    <w:rPr>
      <w:b/>
      <w:bCs/>
    </w:rPr>
  </w:style>
  <w:style w:type="character" w:styleId="Hyperlink">
    <w:name w:val="Hyperlink"/>
    <w:basedOn w:val="DefaultParagraphFont"/>
    <w:uiPriority w:val="99"/>
    <w:semiHidden/>
    <w:unhideWhenUsed/>
    <w:rsid w:val="0079256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646006">
      <w:bodyDiv w:val="1"/>
      <w:marLeft w:val="0"/>
      <w:marRight w:val="0"/>
      <w:marTop w:val="0"/>
      <w:marBottom w:val="0"/>
      <w:divBdr>
        <w:top w:val="none" w:sz="0" w:space="0" w:color="auto"/>
        <w:left w:val="none" w:sz="0" w:space="0" w:color="auto"/>
        <w:bottom w:val="none" w:sz="0" w:space="0" w:color="auto"/>
        <w:right w:val="none" w:sz="0" w:space="0" w:color="auto"/>
      </w:divBdr>
    </w:div>
    <w:div w:id="193035223">
      <w:bodyDiv w:val="1"/>
      <w:marLeft w:val="0"/>
      <w:marRight w:val="0"/>
      <w:marTop w:val="0"/>
      <w:marBottom w:val="0"/>
      <w:divBdr>
        <w:top w:val="none" w:sz="0" w:space="0" w:color="auto"/>
        <w:left w:val="none" w:sz="0" w:space="0" w:color="auto"/>
        <w:bottom w:val="none" w:sz="0" w:space="0" w:color="auto"/>
        <w:right w:val="none" w:sz="0" w:space="0" w:color="auto"/>
      </w:divBdr>
    </w:div>
    <w:div w:id="215707413">
      <w:bodyDiv w:val="1"/>
      <w:marLeft w:val="0"/>
      <w:marRight w:val="0"/>
      <w:marTop w:val="0"/>
      <w:marBottom w:val="0"/>
      <w:divBdr>
        <w:top w:val="none" w:sz="0" w:space="0" w:color="auto"/>
        <w:left w:val="none" w:sz="0" w:space="0" w:color="auto"/>
        <w:bottom w:val="none" w:sz="0" w:space="0" w:color="auto"/>
        <w:right w:val="none" w:sz="0" w:space="0" w:color="auto"/>
      </w:divBdr>
    </w:div>
    <w:div w:id="285821591">
      <w:bodyDiv w:val="1"/>
      <w:marLeft w:val="0"/>
      <w:marRight w:val="0"/>
      <w:marTop w:val="0"/>
      <w:marBottom w:val="0"/>
      <w:divBdr>
        <w:top w:val="none" w:sz="0" w:space="0" w:color="auto"/>
        <w:left w:val="none" w:sz="0" w:space="0" w:color="auto"/>
        <w:bottom w:val="none" w:sz="0" w:space="0" w:color="auto"/>
        <w:right w:val="none" w:sz="0" w:space="0" w:color="auto"/>
      </w:divBdr>
    </w:div>
    <w:div w:id="288247411">
      <w:bodyDiv w:val="1"/>
      <w:marLeft w:val="0"/>
      <w:marRight w:val="0"/>
      <w:marTop w:val="0"/>
      <w:marBottom w:val="0"/>
      <w:divBdr>
        <w:top w:val="none" w:sz="0" w:space="0" w:color="auto"/>
        <w:left w:val="none" w:sz="0" w:space="0" w:color="auto"/>
        <w:bottom w:val="none" w:sz="0" w:space="0" w:color="auto"/>
        <w:right w:val="none" w:sz="0" w:space="0" w:color="auto"/>
      </w:divBdr>
    </w:div>
    <w:div w:id="412094836">
      <w:bodyDiv w:val="1"/>
      <w:marLeft w:val="0"/>
      <w:marRight w:val="0"/>
      <w:marTop w:val="0"/>
      <w:marBottom w:val="0"/>
      <w:divBdr>
        <w:top w:val="none" w:sz="0" w:space="0" w:color="auto"/>
        <w:left w:val="none" w:sz="0" w:space="0" w:color="auto"/>
        <w:bottom w:val="none" w:sz="0" w:space="0" w:color="auto"/>
        <w:right w:val="none" w:sz="0" w:space="0" w:color="auto"/>
      </w:divBdr>
    </w:div>
    <w:div w:id="536044595">
      <w:bodyDiv w:val="1"/>
      <w:marLeft w:val="0"/>
      <w:marRight w:val="0"/>
      <w:marTop w:val="0"/>
      <w:marBottom w:val="0"/>
      <w:divBdr>
        <w:top w:val="none" w:sz="0" w:space="0" w:color="auto"/>
        <w:left w:val="none" w:sz="0" w:space="0" w:color="auto"/>
        <w:bottom w:val="none" w:sz="0" w:space="0" w:color="auto"/>
        <w:right w:val="none" w:sz="0" w:space="0" w:color="auto"/>
      </w:divBdr>
    </w:div>
    <w:div w:id="619533056">
      <w:bodyDiv w:val="1"/>
      <w:marLeft w:val="0"/>
      <w:marRight w:val="0"/>
      <w:marTop w:val="0"/>
      <w:marBottom w:val="0"/>
      <w:divBdr>
        <w:top w:val="none" w:sz="0" w:space="0" w:color="auto"/>
        <w:left w:val="none" w:sz="0" w:space="0" w:color="auto"/>
        <w:bottom w:val="none" w:sz="0" w:space="0" w:color="auto"/>
        <w:right w:val="none" w:sz="0" w:space="0" w:color="auto"/>
      </w:divBdr>
    </w:div>
    <w:div w:id="787891047">
      <w:bodyDiv w:val="1"/>
      <w:marLeft w:val="0"/>
      <w:marRight w:val="0"/>
      <w:marTop w:val="0"/>
      <w:marBottom w:val="0"/>
      <w:divBdr>
        <w:top w:val="none" w:sz="0" w:space="0" w:color="auto"/>
        <w:left w:val="none" w:sz="0" w:space="0" w:color="auto"/>
        <w:bottom w:val="none" w:sz="0" w:space="0" w:color="auto"/>
        <w:right w:val="none" w:sz="0" w:space="0" w:color="auto"/>
      </w:divBdr>
    </w:div>
    <w:div w:id="832839777">
      <w:bodyDiv w:val="1"/>
      <w:marLeft w:val="0"/>
      <w:marRight w:val="0"/>
      <w:marTop w:val="0"/>
      <w:marBottom w:val="0"/>
      <w:divBdr>
        <w:top w:val="none" w:sz="0" w:space="0" w:color="auto"/>
        <w:left w:val="none" w:sz="0" w:space="0" w:color="auto"/>
        <w:bottom w:val="none" w:sz="0" w:space="0" w:color="auto"/>
        <w:right w:val="none" w:sz="0" w:space="0" w:color="auto"/>
      </w:divBdr>
    </w:div>
    <w:div w:id="890455665">
      <w:bodyDiv w:val="1"/>
      <w:marLeft w:val="0"/>
      <w:marRight w:val="0"/>
      <w:marTop w:val="0"/>
      <w:marBottom w:val="0"/>
      <w:divBdr>
        <w:top w:val="none" w:sz="0" w:space="0" w:color="auto"/>
        <w:left w:val="none" w:sz="0" w:space="0" w:color="auto"/>
        <w:bottom w:val="none" w:sz="0" w:space="0" w:color="auto"/>
        <w:right w:val="none" w:sz="0" w:space="0" w:color="auto"/>
      </w:divBdr>
    </w:div>
    <w:div w:id="1437602892">
      <w:bodyDiv w:val="1"/>
      <w:marLeft w:val="0"/>
      <w:marRight w:val="0"/>
      <w:marTop w:val="0"/>
      <w:marBottom w:val="0"/>
      <w:divBdr>
        <w:top w:val="none" w:sz="0" w:space="0" w:color="auto"/>
        <w:left w:val="none" w:sz="0" w:space="0" w:color="auto"/>
        <w:bottom w:val="none" w:sz="0" w:space="0" w:color="auto"/>
        <w:right w:val="none" w:sz="0" w:space="0" w:color="auto"/>
      </w:divBdr>
      <w:divsChild>
        <w:div w:id="247232085">
          <w:marLeft w:val="0"/>
          <w:marRight w:val="0"/>
          <w:marTop w:val="0"/>
          <w:marBottom w:val="0"/>
          <w:divBdr>
            <w:top w:val="none" w:sz="0" w:space="0" w:color="auto"/>
            <w:left w:val="none" w:sz="0" w:space="0" w:color="auto"/>
            <w:bottom w:val="none" w:sz="0" w:space="0" w:color="auto"/>
            <w:right w:val="none" w:sz="0" w:space="0" w:color="auto"/>
          </w:divBdr>
          <w:divsChild>
            <w:div w:id="892500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659561">
      <w:bodyDiv w:val="1"/>
      <w:marLeft w:val="0"/>
      <w:marRight w:val="0"/>
      <w:marTop w:val="0"/>
      <w:marBottom w:val="0"/>
      <w:divBdr>
        <w:top w:val="none" w:sz="0" w:space="0" w:color="auto"/>
        <w:left w:val="none" w:sz="0" w:space="0" w:color="auto"/>
        <w:bottom w:val="none" w:sz="0" w:space="0" w:color="auto"/>
        <w:right w:val="none" w:sz="0" w:space="0" w:color="auto"/>
      </w:divBdr>
    </w:div>
    <w:div w:id="1697845962">
      <w:bodyDiv w:val="1"/>
      <w:marLeft w:val="0"/>
      <w:marRight w:val="0"/>
      <w:marTop w:val="0"/>
      <w:marBottom w:val="0"/>
      <w:divBdr>
        <w:top w:val="none" w:sz="0" w:space="0" w:color="auto"/>
        <w:left w:val="none" w:sz="0" w:space="0" w:color="auto"/>
        <w:bottom w:val="none" w:sz="0" w:space="0" w:color="auto"/>
        <w:right w:val="none" w:sz="0" w:space="0" w:color="auto"/>
      </w:divBdr>
    </w:div>
    <w:div w:id="1731077349">
      <w:bodyDiv w:val="1"/>
      <w:marLeft w:val="0"/>
      <w:marRight w:val="0"/>
      <w:marTop w:val="0"/>
      <w:marBottom w:val="0"/>
      <w:divBdr>
        <w:top w:val="none" w:sz="0" w:space="0" w:color="auto"/>
        <w:left w:val="none" w:sz="0" w:space="0" w:color="auto"/>
        <w:bottom w:val="none" w:sz="0" w:space="0" w:color="auto"/>
        <w:right w:val="none" w:sz="0" w:space="0" w:color="auto"/>
      </w:divBdr>
    </w:div>
    <w:div w:id="1792554030">
      <w:bodyDiv w:val="1"/>
      <w:marLeft w:val="0"/>
      <w:marRight w:val="0"/>
      <w:marTop w:val="0"/>
      <w:marBottom w:val="0"/>
      <w:divBdr>
        <w:top w:val="none" w:sz="0" w:space="0" w:color="auto"/>
        <w:left w:val="none" w:sz="0" w:space="0" w:color="auto"/>
        <w:bottom w:val="none" w:sz="0" w:space="0" w:color="auto"/>
        <w:right w:val="none" w:sz="0" w:space="0" w:color="auto"/>
      </w:divBdr>
    </w:div>
    <w:div w:id="1836143883">
      <w:bodyDiv w:val="1"/>
      <w:marLeft w:val="0"/>
      <w:marRight w:val="0"/>
      <w:marTop w:val="0"/>
      <w:marBottom w:val="0"/>
      <w:divBdr>
        <w:top w:val="none" w:sz="0" w:space="0" w:color="auto"/>
        <w:left w:val="none" w:sz="0" w:space="0" w:color="auto"/>
        <w:bottom w:val="none" w:sz="0" w:space="0" w:color="auto"/>
        <w:right w:val="none" w:sz="0" w:space="0" w:color="auto"/>
      </w:divBdr>
    </w:div>
    <w:div w:id="1930190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worldbank.org/en/country/kenya/projec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4306</Words>
  <Characters>24546</Characters>
  <Application>Microsoft Office Word</Application>
  <DocSecurity>0</DocSecurity>
  <Lines>204</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2025-11-14T09:17:00Z</dcterms:created>
  <dcterms:modified xsi:type="dcterms:W3CDTF">2025-11-14T09:17:00Z</dcterms:modified>
</cp:coreProperties>
</file>